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79A1B" w14:textId="714CFDAC" w:rsidR="00EB0AD7" w:rsidRPr="00DA7709" w:rsidRDefault="00D86558" w:rsidP="00AC6E16">
      <w:pPr>
        <w:sectPr w:rsidR="00EB0AD7" w:rsidRPr="00DA7709" w:rsidSect="00E10CD4">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b/>
          <w:noProof/>
          <w:color w:val="595959" w:themeColor="text1" w:themeTint="A6"/>
          <w:sz w:val="27"/>
          <w:szCs w:val="27"/>
        </w:rPr>
        <w:drawing>
          <wp:anchor distT="0" distB="0" distL="114300" distR="114300" simplePos="0" relativeHeight="252069888" behindDoc="0" locked="0" layoutInCell="1" allowOverlap="1" wp14:anchorId="04BF1F5E" wp14:editId="2DCA9250">
            <wp:simplePos x="0" y="0"/>
            <wp:positionH relativeFrom="page">
              <wp:align>center</wp:align>
            </wp:positionH>
            <wp:positionV relativeFrom="paragraph">
              <wp:posOffset>3557270</wp:posOffset>
            </wp:positionV>
            <wp:extent cx="7000875" cy="5720715"/>
            <wp:effectExtent l="0" t="0" r="9525" b="0"/>
            <wp:wrapNone/>
            <wp:docPr id="450206834" name="Picture 22" descr="A person holding books in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06834" name="Picture 22" descr="A person holding books in a library&#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295" r="7300"/>
                    <a:stretch/>
                  </pic:blipFill>
                  <pic:spPr bwMode="auto">
                    <a:xfrm>
                      <a:off x="0" y="0"/>
                      <a:ext cx="7000875" cy="5720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0BD9">
        <w:rPr>
          <w:noProof/>
          <w:lang w:eastAsia="en-AU"/>
        </w:rPr>
        <mc:AlternateContent>
          <mc:Choice Requires="wps">
            <w:drawing>
              <wp:anchor distT="0" distB="0" distL="114300" distR="114300" simplePos="0" relativeHeight="251756544" behindDoc="0" locked="0" layoutInCell="1" allowOverlap="1" wp14:anchorId="6527894F" wp14:editId="6AA8640E">
                <wp:simplePos x="0" y="0"/>
                <wp:positionH relativeFrom="column">
                  <wp:posOffset>-582295</wp:posOffset>
                </wp:positionH>
                <wp:positionV relativeFrom="paragraph">
                  <wp:posOffset>1990201</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CE577EE" id="Straight Connector 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45.85pt,156.7pt" to="120.7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" strokecolor="black [3213]" strokeweight="1pt"/>
            </w:pict>
          </mc:Fallback>
        </mc:AlternateContent>
      </w:r>
      <w:r w:rsidR="000471D6">
        <w:rPr>
          <w:noProof/>
          <w:lang w:eastAsia="en-AU"/>
        </w:rPr>
        <w:drawing>
          <wp:anchor distT="0" distB="0" distL="114300" distR="114300" simplePos="0" relativeHeight="251791360" behindDoc="0" locked="0" layoutInCell="1" allowOverlap="1" wp14:anchorId="6758708F" wp14:editId="48DF8A65">
            <wp:simplePos x="0" y="0"/>
            <wp:positionH relativeFrom="column">
              <wp:posOffset>4617720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50400" behindDoc="0" locked="0" layoutInCell="1" allowOverlap="1" wp14:anchorId="3F3A18F1" wp14:editId="32814C4C">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777260AC" w:rsidR="00753998" w:rsidRPr="0088361A" w:rsidRDefault="00E92D6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A18F1" id="_x0000_t202" coordsize="21600,21600" o:spt="202" path="m,l,21600r21600,l21600,xe">
                <v:stroke joinstyle="miter"/>
                <v:path gradientshapeok="t" o:connecttype="rect"/>
              </v:shapetype>
              <v:shape id="Text Box 45" o:spid="_x0000_s1026" type="#_x0000_t202" style="position:absolute;margin-left:367.1pt;margin-top:-49.9pt;width:137.25pt;height:2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" filled="f" stroked="f" strokeweight=".5pt">
                <v:textbox inset="1mm,0,1mm,0">
                  <w:txbxContent>
                    <w:p w14:paraId="0132BB4E" w14:textId="777260AC" w:rsidR="00753998" w:rsidRPr="0088361A" w:rsidRDefault="00E92D63"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753998">
        <w:rPr>
          <w:noProof/>
          <w:lang w:eastAsia="en-AU"/>
        </w:rPr>
        <mc:AlternateContent>
          <mc:Choice Requires="wps">
            <w:drawing>
              <wp:anchor distT="0" distB="0" distL="114300" distR="114300" simplePos="0" relativeHeight="251754496" behindDoc="0" locked="0" layoutInCell="1" allowOverlap="1" wp14:anchorId="41D5A9E3" wp14:editId="31ACA3ED">
                <wp:simplePos x="0" y="0"/>
                <wp:positionH relativeFrom="column">
                  <wp:posOffset>-681355</wp:posOffset>
                </wp:positionH>
                <wp:positionV relativeFrom="paragraph">
                  <wp:posOffset>633095</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38D7903C" w:rsidR="00753998" w:rsidRPr="00704F86" w:rsidRDefault="00730BD9" w:rsidP="00621FAA">
                            <w:pPr>
                              <w:pStyle w:val="Titlepage"/>
                              <w:spacing w:after="0"/>
                              <w:ind w:left="0"/>
                              <w:rPr>
                                <w:b/>
                                <w:color w:val="0081C6"/>
                              </w:rPr>
                            </w:pPr>
                            <w:r w:rsidRPr="00730BD9">
                              <w:rPr>
                                <w:b/>
                                <w:color w:val="0081C6"/>
                              </w:rPr>
                              <w:t xml:space="preserve">Laying the foundations: </w:t>
                            </w:r>
                            <w:r w:rsidR="00561433">
                              <w:rPr>
                                <w:b/>
                                <w:color w:val="0081C6"/>
                              </w:rPr>
                              <w:br/>
                            </w:r>
                            <w:r w:rsidR="00755233">
                              <w:rPr>
                                <w:b/>
                                <w:color w:val="0081C6"/>
                              </w:rPr>
                              <w:t>h</w:t>
                            </w:r>
                            <w:r w:rsidRPr="00730BD9">
                              <w:rPr>
                                <w:b/>
                                <w:color w:val="0081C6"/>
                              </w:rPr>
                              <w:t xml:space="preserve">ow foundation skills shape </w:t>
                            </w:r>
                            <w:r w:rsidR="00561433">
                              <w:rPr>
                                <w:b/>
                                <w:color w:val="0081C6"/>
                              </w:rPr>
                              <w:br/>
                            </w:r>
                            <w:r w:rsidRPr="00730BD9">
                              <w:rPr>
                                <w:b/>
                                <w:color w:val="0081C6"/>
                              </w:rPr>
                              <w:t xml:space="preserve">VET </w:t>
                            </w:r>
                            <w:r w:rsidR="009228F3">
                              <w:rPr>
                                <w:b/>
                                <w:color w:val="0081C6"/>
                              </w:rPr>
                              <w:t>student</w:t>
                            </w:r>
                            <w:r w:rsidRPr="00730BD9">
                              <w:rPr>
                                <w:b/>
                                <w:color w:val="0081C6"/>
                              </w:rPr>
                              <w:t xml:space="preserve"> outcomes</w:t>
                            </w:r>
                          </w:p>
                          <w:p w14:paraId="53E0886D" w14:textId="29E3044C" w:rsidR="00753998" w:rsidRPr="00753998" w:rsidRDefault="00730BD9" w:rsidP="004F66CE">
                            <w:pPr>
                              <w:pStyle w:val="Titlepage"/>
                              <w:spacing w:before="720" w:after="0"/>
                              <w:ind w:left="0"/>
                              <w:rPr>
                                <w:b/>
                                <w:color w:val="595959" w:themeColor="text1" w:themeTint="A6"/>
                                <w:sz w:val="27"/>
                                <w:szCs w:val="27"/>
                              </w:rPr>
                            </w:pPr>
                            <w:r>
                              <w:rPr>
                                <w:b/>
                                <w:color w:val="595959" w:themeColor="text1" w:themeTint="A6"/>
                                <w:sz w:val="27"/>
                                <w:szCs w:val="27"/>
                              </w:rPr>
                              <w:t>Angus Hughes</w:t>
                            </w:r>
                            <w:r w:rsidR="00753998">
                              <w:rPr>
                                <w:b/>
                                <w:color w:val="595959" w:themeColor="text1" w:themeTint="A6"/>
                                <w:sz w:val="27"/>
                                <w:szCs w:val="27"/>
                              </w:rPr>
                              <w:br/>
                            </w:r>
                            <w:r>
                              <w:rPr>
                                <w:b/>
                                <w:color w:val="595959" w:themeColor="text1" w:themeTint="A6"/>
                                <w:sz w:val="27"/>
                                <w:szCs w:val="27"/>
                              </w:rPr>
                              <w:t>Zhihui Zhang</w:t>
                            </w:r>
                            <w:r>
                              <w:rPr>
                                <w:b/>
                                <w:color w:val="595959" w:themeColor="text1" w:themeTint="A6"/>
                                <w:sz w:val="27"/>
                                <w:szCs w:val="27"/>
                              </w:rPr>
                              <w:br/>
                              <w:t>Tabatha Griffin</w:t>
                            </w:r>
                          </w:p>
                          <w:p w14:paraId="1511E2A1" w14:textId="658335A6" w:rsidR="00753998" w:rsidRPr="00360FAD" w:rsidRDefault="00730BD9" w:rsidP="00730BD9">
                            <w:pPr>
                              <w:pStyle w:val="Titlepage"/>
                              <w:spacing w:after="0"/>
                              <w:ind w:left="0"/>
                              <w:rPr>
                                <w:color w:val="595959" w:themeColor="text1" w:themeTint="A6"/>
                                <w:sz w:val="27"/>
                                <w:szCs w:val="27"/>
                              </w:rPr>
                            </w:pPr>
                            <w:r w:rsidRPr="00730BD9">
                              <w:rPr>
                                <w:color w:val="595959" w:themeColor="text1" w:themeTint="A6"/>
                                <w:sz w:val="27"/>
                                <w:szCs w:val="27"/>
                              </w:rPr>
                              <w:t>National Centre for Vocational Education Researc</w:t>
                            </w:r>
                            <w:r w:rsidR="00003829">
                              <w:rPr>
                                <w:color w:val="595959" w:themeColor="text1" w:themeTint="A6"/>
                                <w:sz w:val="27"/>
                                <w:szCs w:val="27"/>
                              </w:rPr>
                              <w:t>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A9E3" id="Text Box 12" o:spid="_x0000_s1027" type="#_x0000_t202" style="position:absolute;margin-left:-53.65pt;margin-top:49.85pt;width:492.75pt;height:23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" filled="f" stroked="f" strokeweight=".5pt">
                <v:textbox inset=",,,0">
                  <w:txbxContent>
                    <w:p w14:paraId="36C237B9" w14:textId="38D7903C" w:rsidR="00753998" w:rsidRPr="00704F86" w:rsidRDefault="00730BD9" w:rsidP="00621FAA">
                      <w:pPr>
                        <w:pStyle w:val="Titlepage"/>
                        <w:spacing w:after="0"/>
                        <w:ind w:left="0"/>
                        <w:rPr>
                          <w:b/>
                          <w:color w:val="0081C6"/>
                        </w:rPr>
                      </w:pPr>
                      <w:r w:rsidRPr="00730BD9">
                        <w:rPr>
                          <w:b/>
                          <w:color w:val="0081C6"/>
                        </w:rPr>
                        <w:t xml:space="preserve">Laying the foundations: </w:t>
                      </w:r>
                      <w:r w:rsidR="00561433">
                        <w:rPr>
                          <w:b/>
                          <w:color w:val="0081C6"/>
                        </w:rPr>
                        <w:br/>
                      </w:r>
                      <w:r w:rsidR="00755233">
                        <w:rPr>
                          <w:b/>
                          <w:color w:val="0081C6"/>
                        </w:rPr>
                        <w:t>h</w:t>
                      </w:r>
                      <w:r w:rsidRPr="00730BD9">
                        <w:rPr>
                          <w:b/>
                          <w:color w:val="0081C6"/>
                        </w:rPr>
                        <w:t xml:space="preserve">ow foundation skills shape </w:t>
                      </w:r>
                      <w:r w:rsidR="00561433">
                        <w:rPr>
                          <w:b/>
                          <w:color w:val="0081C6"/>
                        </w:rPr>
                        <w:br/>
                      </w:r>
                      <w:r w:rsidRPr="00730BD9">
                        <w:rPr>
                          <w:b/>
                          <w:color w:val="0081C6"/>
                        </w:rPr>
                        <w:t xml:space="preserve">VET </w:t>
                      </w:r>
                      <w:r w:rsidR="009228F3">
                        <w:rPr>
                          <w:b/>
                          <w:color w:val="0081C6"/>
                        </w:rPr>
                        <w:t>student</w:t>
                      </w:r>
                      <w:r w:rsidRPr="00730BD9">
                        <w:rPr>
                          <w:b/>
                          <w:color w:val="0081C6"/>
                        </w:rPr>
                        <w:t xml:space="preserve"> outcomes</w:t>
                      </w:r>
                    </w:p>
                    <w:p w14:paraId="53E0886D" w14:textId="29E3044C" w:rsidR="00753998" w:rsidRPr="00753998" w:rsidRDefault="00730BD9" w:rsidP="004F66CE">
                      <w:pPr>
                        <w:pStyle w:val="Titlepage"/>
                        <w:spacing w:before="720" w:after="0"/>
                        <w:ind w:left="0"/>
                        <w:rPr>
                          <w:b/>
                          <w:color w:val="595959" w:themeColor="text1" w:themeTint="A6"/>
                          <w:sz w:val="27"/>
                          <w:szCs w:val="27"/>
                        </w:rPr>
                      </w:pPr>
                      <w:r>
                        <w:rPr>
                          <w:b/>
                          <w:color w:val="595959" w:themeColor="text1" w:themeTint="A6"/>
                          <w:sz w:val="27"/>
                          <w:szCs w:val="27"/>
                        </w:rPr>
                        <w:t>Angus Hughes</w:t>
                      </w:r>
                      <w:r w:rsidR="00753998">
                        <w:rPr>
                          <w:b/>
                          <w:color w:val="595959" w:themeColor="text1" w:themeTint="A6"/>
                          <w:sz w:val="27"/>
                          <w:szCs w:val="27"/>
                        </w:rPr>
                        <w:br/>
                      </w:r>
                      <w:r>
                        <w:rPr>
                          <w:b/>
                          <w:color w:val="595959" w:themeColor="text1" w:themeTint="A6"/>
                          <w:sz w:val="27"/>
                          <w:szCs w:val="27"/>
                        </w:rPr>
                        <w:t>Zhihui Zhang</w:t>
                      </w:r>
                      <w:r>
                        <w:rPr>
                          <w:b/>
                          <w:color w:val="595959" w:themeColor="text1" w:themeTint="A6"/>
                          <w:sz w:val="27"/>
                          <w:szCs w:val="27"/>
                        </w:rPr>
                        <w:br/>
                        <w:t>Tabatha Griffin</w:t>
                      </w:r>
                    </w:p>
                    <w:p w14:paraId="1511E2A1" w14:textId="658335A6" w:rsidR="00753998" w:rsidRPr="00360FAD" w:rsidRDefault="00730BD9" w:rsidP="00730BD9">
                      <w:pPr>
                        <w:pStyle w:val="Titlepage"/>
                        <w:spacing w:after="0"/>
                        <w:ind w:left="0"/>
                        <w:rPr>
                          <w:color w:val="595959" w:themeColor="text1" w:themeTint="A6"/>
                          <w:sz w:val="27"/>
                          <w:szCs w:val="27"/>
                        </w:rPr>
                      </w:pPr>
                      <w:r w:rsidRPr="00730BD9">
                        <w:rPr>
                          <w:color w:val="595959" w:themeColor="text1" w:themeTint="A6"/>
                          <w:sz w:val="27"/>
                          <w:szCs w:val="27"/>
                        </w:rPr>
                        <w:t>National Centre for Vocational Education Researc</w:t>
                      </w:r>
                      <w:r w:rsidR="00003829">
                        <w:rPr>
                          <w:color w:val="595959" w:themeColor="text1" w:themeTint="A6"/>
                          <w:sz w:val="27"/>
                          <w:szCs w:val="27"/>
                        </w:rPr>
                        <w:t>h</w:t>
                      </w:r>
                    </w:p>
                  </w:txbxContent>
                </v:textbox>
              </v:shape>
            </w:pict>
          </mc:Fallback>
        </mc:AlternateContent>
      </w:r>
      <w:r w:rsidR="00970694">
        <w:rPr>
          <w:noProof/>
          <w:lang w:eastAsia="en-AU"/>
        </w:rPr>
        <w:drawing>
          <wp:anchor distT="0" distB="0" distL="114300" distR="114300" simplePos="0" relativeHeight="251977728" behindDoc="1" locked="0" layoutInCell="1" allowOverlap="1" wp14:anchorId="770B3859" wp14:editId="324FDC1D">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Hlk183441890"/>
      <w:bookmarkEnd w:id="0"/>
      <w:bookmarkEnd w:id="1"/>
      <w:bookmarkEnd w:id="3"/>
      <w:r w:rsidR="00D056F3">
        <w:br w:type="page"/>
      </w:r>
      <w:bookmarkStart w:id="4" w:name="_Toc495748330"/>
      <w:bookmarkStart w:id="5" w:name="_Toc495810630"/>
      <w:bookmarkStart w:id="6" w:name="_Toc6031787"/>
      <w:bookmarkStart w:id="7" w:name="_Toc6031844"/>
      <w:bookmarkEnd w:id="2"/>
    </w:p>
    <w:p w14:paraId="7FDFF025" w14:textId="77777777"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7338CAB5" w14:textId="52641E70" w:rsidR="0055652E" w:rsidRPr="007C667B" w:rsidRDefault="00FE792E" w:rsidP="003F305A">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 </w:t>
      </w:r>
      <w:r w:rsidR="003F305A" w:rsidRPr="003F305A">
        <w:t>Comparative analysis; Completion; Data analysis; Diversity; Employment outcomes; Enrolment; Outcomes of education and training; Skill development; Socioeconomic background; Training program</w:t>
      </w:r>
      <w:r w:rsidR="003F305A">
        <w:t>.</w:t>
      </w:r>
    </w:p>
    <w:p w14:paraId="4D994ECA" w14:textId="77777777" w:rsidR="00857926" w:rsidRDefault="00857926" w:rsidP="007C667B"/>
    <w:p w14:paraId="30A3C27B" w14:textId="77777777" w:rsidR="00857926" w:rsidRDefault="00857926" w:rsidP="007C667B"/>
    <w:p w14:paraId="6CF037E3" w14:textId="77777777" w:rsidR="00857926" w:rsidRDefault="00857926" w:rsidP="007C667B"/>
    <w:p w14:paraId="5D62B363" w14:textId="77777777" w:rsidR="00857926" w:rsidRDefault="00857926" w:rsidP="007C667B"/>
    <w:p w14:paraId="50D94BFA" w14:textId="77777777" w:rsidR="00857926" w:rsidRDefault="00857926" w:rsidP="007C667B"/>
    <w:p w14:paraId="520B63C3" w14:textId="77777777" w:rsidR="00857926" w:rsidRDefault="00857926" w:rsidP="007C667B"/>
    <w:p w14:paraId="1C89E47C" w14:textId="3B449B6C" w:rsidR="00C83D73" w:rsidRDefault="00FE792E" w:rsidP="007C667B">
      <w:pPr>
        <w:sectPr w:rsidR="00C83D73" w:rsidSect="00E10CD4">
          <w:headerReference w:type="even" r:id="rId12"/>
          <w:headerReference w:type="default" r:id="rId13"/>
          <w:footerReference w:type="even" r:id="rId14"/>
          <w:footerReference w:type="default" r:id="rId15"/>
          <w:headerReference w:type="first" r:id="rId16"/>
          <w:pgSz w:w="11907" w:h="16840" w:code="9"/>
          <w:pgMar w:top="1276" w:right="1418" w:bottom="1276" w:left="1418" w:header="709" w:footer="556" w:gutter="0"/>
          <w:cols w:space="708"/>
          <w:docGrid w:linePitch="360"/>
        </w:sectPr>
      </w:pPr>
      <w:r>
        <w:rPr>
          <w:noProof/>
          <w:lang w:eastAsia="en-AU"/>
        </w:rPr>
        <mc:AlternateContent>
          <mc:Choice Requires="wps">
            <w:drawing>
              <wp:anchor distT="0" distB="0" distL="114300" distR="114300" simplePos="0" relativeHeight="251759616" behindDoc="0" locked="0" layoutInCell="1" allowOverlap="1" wp14:anchorId="55CE88B7" wp14:editId="6251D79A">
                <wp:simplePos x="0" y="0"/>
                <wp:positionH relativeFrom="margin">
                  <wp:align>left</wp:align>
                </wp:positionH>
                <wp:positionV relativeFrom="paragraph">
                  <wp:posOffset>109555</wp:posOffset>
                </wp:positionV>
                <wp:extent cx="5596890" cy="5800725"/>
                <wp:effectExtent l="0" t="0" r="3810" b="952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80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604FED77"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86215E">
                              <w:rPr>
                                <w:b/>
                              </w:rPr>
                              <w:t>202</w:t>
                            </w:r>
                            <w:r w:rsidR="00205185">
                              <w:rPr>
                                <w:b/>
                              </w:rPr>
                              <w:t>5</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69140269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proofErr w:type="gramStart"/>
                            <w:r w:rsidRPr="001D321A">
                              <w:t>With the exception of</w:t>
                            </w:r>
                            <w:proofErr w:type="gramEnd"/>
                            <w:r w:rsidRPr="001D321A">
                              <w:t xml:space="preserve">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32053F46" w:rsidR="001D321A" w:rsidRPr="00A021FC" w:rsidRDefault="001D321A" w:rsidP="001D321A">
                            <w:pPr>
                              <w:pStyle w:val="Imprint"/>
                            </w:pPr>
                            <w:r w:rsidRPr="00A021FC">
                              <w:t xml:space="preserve">This document should be attributed as </w:t>
                            </w:r>
                            <w:r w:rsidR="0086215E" w:rsidRPr="00C8627E">
                              <w:t xml:space="preserve">Hughes, </w:t>
                            </w:r>
                            <w:r w:rsidR="00DA2246" w:rsidRPr="00C8627E">
                              <w:t xml:space="preserve">A, </w:t>
                            </w:r>
                            <w:r w:rsidR="0086215E" w:rsidRPr="00C8627E">
                              <w:t>Zhang</w:t>
                            </w:r>
                            <w:r w:rsidR="00DA2246" w:rsidRPr="00C8627E">
                              <w:t>, Z</w:t>
                            </w:r>
                            <w:r w:rsidR="0086215E" w:rsidRPr="00C8627E">
                              <w:t xml:space="preserve"> </w:t>
                            </w:r>
                            <w:r w:rsidR="00DA2246" w:rsidRPr="00C8627E">
                              <w:t>&amp;</w:t>
                            </w:r>
                            <w:r w:rsidR="0086215E" w:rsidRPr="00C8627E">
                              <w:t xml:space="preserve"> Griffin</w:t>
                            </w:r>
                            <w:r w:rsidR="00DA2246" w:rsidRPr="00C8627E">
                              <w:t>, T</w:t>
                            </w:r>
                            <w:r w:rsidR="0086215E" w:rsidRPr="00C8627E">
                              <w:t xml:space="preserve"> 2025</w:t>
                            </w:r>
                            <w:r w:rsidRPr="00C8627E">
                              <w:t>,</w:t>
                            </w:r>
                            <w:r w:rsidRPr="0086215E">
                              <w:t xml:space="preserve"> </w:t>
                            </w:r>
                            <w:r w:rsidR="0086215E" w:rsidRPr="0086215E">
                              <w:rPr>
                                <w:i/>
                              </w:rPr>
                              <w:t xml:space="preserve">Laying the foundations: How foundation skills shape VET </w:t>
                            </w:r>
                            <w:r w:rsidR="009228F3">
                              <w:rPr>
                                <w:i/>
                              </w:rPr>
                              <w:t>student</w:t>
                            </w:r>
                            <w:r w:rsidR="0086215E" w:rsidRPr="0086215E">
                              <w:rPr>
                                <w:i/>
                              </w:rPr>
                              <w:t xml:space="preserve"> outcomes</w:t>
                            </w:r>
                            <w:r w:rsidRPr="00A021FC">
                              <w:rPr>
                                <w:i/>
                              </w:rPr>
                              <w:t>,</w:t>
                            </w:r>
                            <w:r w:rsidRPr="00A021FC">
                              <w:t xml:space="preserve"> NCVER, Adelaide.</w:t>
                            </w:r>
                            <w:r w:rsidR="0090328D">
                              <w:t xml:space="preserve"> </w:t>
                            </w:r>
                          </w:p>
                          <w:p w14:paraId="1807EC4B" w14:textId="7D926313"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165049">
                              <w:t xml:space="preserve">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1B45515C"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985C20" w:rsidRPr="00985C20">
                              <w:rPr>
                                <w:color w:val="000000"/>
                              </w:rPr>
                              <w:t>978-1-922801-30-2</w:t>
                            </w:r>
                          </w:p>
                          <w:p w14:paraId="58FC7CC6" w14:textId="39238B5C" w:rsidR="00753998" w:rsidRPr="005C2FCF" w:rsidRDefault="00753998" w:rsidP="00CE248F">
                            <w:pPr>
                              <w:pStyle w:val="Imprint"/>
                              <w:spacing w:before="0"/>
                              <w:rPr>
                                <w:color w:val="000000"/>
                              </w:rPr>
                            </w:pPr>
                            <w:r w:rsidRPr="005C2FCF">
                              <w:rPr>
                                <w:color w:val="000000"/>
                              </w:rPr>
                              <w:t>TD/TNC</w:t>
                            </w:r>
                            <w:r w:rsidRPr="005C2FCF">
                              <w:rPr>
                                <w:color w:val="000000"/>
                              </w:rPr>
                              <w:tab/>
                            </w:r>
                            <w:r w:rsidR="00985C20">
                              <w:rPr>
                                <w:color w:val="000000"/>
                              </w:rPr>
                              <w:t>160.02</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3BC6A16" w:rsidR="00753998"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 xml:space="preserve">://www.ncver.edu.au&gt; </w:t>
                            </w:r>
                          </w:p>
                          <w:p w14:paraId="07ADB6DA" w14:textId="77777777" w:rsidR="00CD08F7" w:rsidRDefault="00CD08F7" w:rsidP="00CD08F7">
                            <w:pPr>
                              <w:pStyle w:val="Imprint"/>
                              <w:tabs>
                                <w:tab w:val="left" w:pos="993"/>
                                <w:tab w:val="left" w:pos="3402"/>
                              </w:tabs>
                              <w:spacing w:before="0" w:after="40"/>
                            </w:pPr>
                            <w:r w:rsidRPr="00E65C3B">
                              <w:rPr>
                                <w:b/>
                              </w:rPr>
                              <w:t>Follow us:</w:t>
                            </w:r>
                            <w:r>
                              <w:t xml:space="preserve"> </w:t>
                            </w:r>
                            <w:r>
                              <w:tab/>
                            </w:r>
                          </w:p>
                          <w:p w14:paraId="5F6F1424" w14:textId="77777777" w:rsidR="00BB1564" w:rsidRDefault="00BB1564" w:rsidP="00BB1564">
                            <w:pPr>
                              <w:pStyle w:val="NoParagraphStyle"/>
                              <w:spacing w:line="240" w:lineRule="auto"/>
                              <w:rPr>
                                <w:rFonts w:ascii="Trebuchet MS" w:hAnsi="Trebuchet MS"/>
                                <w:sz w:val="16"/>
                                <w:szCs w:val="16"/>
                              </w:rPr>
                            </w:pPr>
                            <w:r w:rsidRPr="009C23FC">
                              <w:rPr>
                                <w:rFonts w:ascii="Trebuchet MS" w:hAnsi="Trebuchet MS"/>
                                <w:noProof/>
                                <w:sz w:val="16"/>
                                <w:szCs w:val="16"/>
                                <w:lang w:eastAsia="en-AU"/>
                              </w:rPr>
                              <w:drawing>
                                <wp:inline distT="0" distB="0" distL="0" distR="0" wp14:anchorId="00CE6440" wp14:editId="08E897C3">
                                  <wp:extent cx="122684" cy="126000"/>
                                  <wp:effectExtent l="0" t="0" r="0" b="7620"/>
                                  <wp:docPr id="1448158079" name="Picture 144815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w:t>
                            </w:r>
                            <w:r w:rsidRPr="009C23FC">
                              <w:rPr>
                                <w:rFonts w:ascii="Trebuchet MS" w:hAnsi="Trebuchet MS"/>
                                <w:sz w:val="16"/>
                                <w:szCs w:val="16"/>
                              </w:rPr>
                              <w:t>&lt;</w:t>
                            </w:r>
                            <w:hyperlink r:id="rId20" w:history="1">
                              <w:r w:rsidRPr="00B41AF8">
                                <w:rPr>
                                  <w:rStyle w:val="Hyperlink"/>
                                  <w:sz w:val="16"/>
                                  <w:szCs w:val="16"/>
                                </w:rPr>
                                <w:t>https://x.com/ncver</w:t>
                              </w:r>
                            </w:hyperlink>
                            <w:r w:rsidRPr="009C23FC">
                              <w:rPr>
                                <w:rFonts w:ascii="Trebuchet MS" w:hAnsi="Trebuchet MS"/>
                                <w:sz w:val="16"/>
                                <w:szCs w:val="16"/>
                              </w:rPr>
                              <w:t xml:space="preserve">&gt;  </w:t>
                            </w:r>
                          </w:p>
                          <w:p w14:paraId="4364A289" w14:textId="77777777" w:rsidR="00BB1564" w:rsidRDefault="00BB1564" w:rsidP="00BB1564">
                            <w:pPr>
                              <w:pStyle w:val="NoParagraphStyle"/>
                              <w:spacing w:after="120" w:line="240" w:lineRule="auto"/>
                              <w:rPr>
                                <w:rFonts w:ascii="Trebuchet MS" w:hAnsi="Trebuchet MS"/>
                                <w:sz w:val="16"/>
                                <w:szCs w:val="16"/>
                              </w:rPr>
                            </w:pPr>
                            <w:r>
                              <w:rPr>
                                <w:noProof/>
                              </w:rPr>
                              <w:drawing>
                                <wp:inline distT="0" distB="0" distL="0" distR="0" wp14:anchorId="5E12C345" wp14:editId="10DA1296">
                                  <wp:extent cx="120566" cy="123825"/>
                                  <wp:effectExtent l="0" t="0" r="0" b="0"/>
                                  <wp:docPr id="52286207" name="Picture 5228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rFonts w:ascii="Trebuchet MS" w:hAnsi="Trebuchet MS"/>
                                <w:sz w:val="16"/>
                                <w:szCs w:val="16"/>
                              </w:rPr>
                              <w:t>&lt;</w:t>
                            </w:r>
                            <w:hyperlink r:id="rId22" w:history="1">
                              <w:r w:rsidRPr="002F0129">
                                <w:rPr>
                                  <w:rStyle w:val="Hyperlink"/>
                                  <w:sz w:val="16"/>
                                  <w:szCs w:val="16"/>
                                </w:rPr>
                                <w:t>https://www.linkedin.com/company/ncver</w:t>
                              </w:r>
                            </w:hyperlink>
                            <w:r>
                              <w:rPr>
                                <w:rFonts w:ascii="Trebuchet MS" w:hAnsi="Trebuchet MS"/>
                                <w:sz w:val="16"/>
                                <w:szCs w:val="16"/>
                              </w:rPr>
                              <w:t>&gt;</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06BC4C79" w14:textId="77777777" w:rsidR="00BB1564" w:rsidRPr="009C23FC" w:rsidRDefault="00BB1564" w:rsidP="00BB1564">
                            <w:pPr>
                              <w:pStyle w:val="NoParagraphStyle"/>
                              <w:spacing w:line="276" w:lineRule="auto"/>
                              <w:rPr>
                                <w:rFonts w:ascii="Trebuchet MS" w:hAnsi="Trebuchet MS"/>
                                <w:sz w:val="16"/>
                                <w:szCs w:val="16"/>
                              </w:rPr>
                            </w:pPr>
                            <w:r>
                              <w:rPr>
                                <w:rFonts w:ascii="Trebuchet MS" w:hAnsi="Trebuchet MS"/>
                                <w:noProof/>
                                <w:sz w:val="16"/>
                                <w:szCs w:val="16"/>
                              </w:rPr>
                              <w:drawing>
                                <wp:inline distT="0" distB="0" distL="0" distR="0" wp14:anchorId="1907BE7D" wp14:editId="59238B83">
                                  <wp:extent cx="122684" cy="126000"/>
                                  <wp:effectExtent l="0" t="0" r="0" b="7620"/>
                                  <wp:docPr id="1558324401" name="Picture 1558324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&lt;</w:t>
                            </w:r>
                            <w:r w:rsidRPr="009C23FC">
                              <w:rPr>
                                <w:rStyle w:val="Hyperlink"/>
                                <w:sz w:val="16"/>
                                <w:szCs w:val="16"/>
                              </w:rPr>
                              <w:t>https://www.facebook.com/ncver.au</w:t>
                            </w:r>
                            <w:r>
                              <w:rPr>
                                <w:rStyle w:val="Hyperlink"/>
                                <w:sz w:val="16"/>
                                <w:szCs w:val="16"/>
                              </w:rPr>
                              <w:t>&gt;</w:t>
                            </w:r>
                          </w:p>
                          <w:p w14:paraId="54421F0A" w14:textId="77777777" w:rsidR="00CD08F7" w:rsidRPr="002C3573" w:rsidRDefault="00CD08F7" w:rsidP="001D321A">
                            <w:pPr>
                              <w:pStyle w:val="Imprint"/>
                              <w:tabs>
                                <w:tab w:val="left" w:pos="2127"/>
                              </w:tabs>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0;margin-top:8.65pt;width:440.7pt;height:456.7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" filled="f" stroked="f">
                <v:textbox inset="0,,0">
                  <w:txbxContent>
                    <w:p w14:paraId="4EC2AC21" w14:textId="604FED77" w:rsidR="00753998" w:rsidRPr="00A021FC" w:rsidRDefault="00753998" w:rsidP="007C667B">
                      <w:pPr>
                        <w:pStyle w:val="Imprint"/>
                        <w:rPr>
                          <w:b/>
                        </w:rPr>
                      </w:pPr>
                      <w:r w:rsidRPr="00A021FC">
                        <w:rPr>
                          <w:b/>
                        </w:rPr>
                        <w:t xml:space="preserve">© </w:t>
                      </w:r>
                      <w:r w:rsidRPr="008C3142">
                        <w:rPr>
                          <w:b/>
                        </w:rPr>
                        <w:t>Commonwealth of Australia</w:t>
                      </w:r>
                      <w:r w:rsidRPr="00A021FC">
                        <w:rPr>
                          <w:b/>
                        </w:rPr>
                        <w:t xml:space="preserve">, </w:t>
                      </w:r>
                      <w:r w:rsidR="0086215E">
                        <w:rPr>
                          <w:b/>
                        </w:rPr>
                        <w:t>202</w:t>
                      </w:r>
                      <w:r w:rsidR="00205185">
                        <w:rPr>
                          <w:b/>
                        </w:rPr>
                        <w:t>5</w:t>
                      </w:r>
                    </w:p>
                    <w:p w14:paraId="1D525BD6" w14:textId="77777777" w:rsidR="00753998" w:rsidRDefault="007539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69140269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1D321A" w:rsidRDefault="001D321A" w:rsidP="001D321A">
                      <w:pPr>
                        <w:pStyle w:val="Imprint"/>
                      </w:pPr>
                      <w:proofErr w:type="gramStart"/>
                      <w:r w:rsidRPr="001D321A">
                        <w:t>With the exception of</w:t>
                      </w:r>
                      <w:proofErr w:type="gramEnd"/>
                      <w:r w:rsidRPr="001D321A">
                        <w:t xml:space="preserve">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1D321A" w:rsidRPr="001D321A" w:rsidRDefault="001D321A"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1D321A" w:rsidRDefault="001D321A"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32053F46" w:rsidR="001D321A" w:rsidRPr="00A021FC" w:rsidRDefault="001D321A" w:rsidP="001D321A">
                      <w:pPr>
                        <w:pStyle w:val="Imprint"/>
                      </w:pPr>
                      <w:r w:rsidRPr="00A021FC">
                        <w:t xml:space="preserve">This document should be attributed as </w:t>
                      </w:r>
                      <w:r w:rsidR="0086215E" w:rsidRPr="00C8627E">
                        <w:t xml:space="preserve">Hughes, </w:t>
                      </w:r>
                      <w:r w:rsidR="00DA2246" w:rsidRPr="00C8627E">
                        <w:t xml:space="preserve">A, </w:t>
                      </w:r>
                      <w:r w:rsidR="0086215E" w:rsidRPr="00C8627E">
                        <w:t>Zhang</w:t>
                      </w:r>
                      <w:r w:rsidR="00DA2246" w:rsidRPr="00C8627E">
                        <w:t>, Z</w:t>
                      </w:r>
                      <w:r w:rsidR="0086215E" w:rsidRPr="00C8627E">
                        <w:t xml:space="preserve"> </w:t>
                      </w:r>
                      <w:r w:rsidR="00DA2246" w:rsidRPr="00C8627E">
                        <w:t>&amp;</w:t>
                      </w:r>
                      <w:r w:rsidR="0086215E" w:rsidRPr="00C8627E">
                        <w:t xml:space="preserve"> Griffin</w:t>
                      </w:r>
                      <w:r w:rsidR="00DA2246" w:rsidRPr="00C8627E">
                        <w:t>, T</w:t>
                      </w:r>
                      <w:r w:rsidR="0086215E" w:rsidRPr="00C8627E">
                        <w:t xml:space="preserve"> 2025</w:t>
                      </w:r>
                      <w:r w:rsidRPr="00C8627E">
                        <w:t>,</w:t>
                      </w:r>
                      <w:r w:rsidRPr="0086215E">
                        <w:t xml:space="preserve"> </w:t>
                      </w:r>
                      <w:r w:rsidR="0086215E" w:rsidRPr="0086215E">
                        <w:rPr>
                          <w:i/>
                        </w:rPr>
                        <w:t xml:space="preserve">Laying the foundations: How foundation skills shape VET </w:t>
                      </w:r>
                      <w:r w:rsidR="009228F3">
                        <w:rPr>
                          <w:i/>
                        </w:rPr>
                        <w:t>student</w:t>
                      </w:r>
                      <w:r w:rsidR="0086215E" w:rsidRPr="0086215E">
                        <w:rPr>
                          <w:i/>
                        </w:rPr>
                        <w:t xml:space="preserve"> outcomes</w:t>
                      </w:r>
                      <w:r w:rsidRPr="00A021FC">
                        <w:rPr>
                          <w:i/>
                        </w:rPr>
                        <w:t>,</w:t>
                      </w:r>
                      <w:r w:rsidRPr="00A021FC">
                        <w:t xml:space="preserve"> NCVER, Adelaide.</w:t>
                      </w:r>
                      <w:r w:rsidR="0090328D">
                        <w:t xml:space="preserve"> </w:t>
                      </w:r>
                    </w:p>
                    <w:p w14:paraId="1807EC4B" w14:textId="7D926313" w:rsidR="001D321A" w:rsidRPr="001D321A" w:rsidRDefault="001D321A" w:rsidP="001D321A">
                      <w:pPr>
                        <w:pStyle w:val="Imprint"/>
                      </w:pPr>
                      <w:r w:rsidRPr="001D321A">
                        <w:t xml:space="preserve">This work has been produced by NCVER on behalf of the Australian Government and state and territory governments, with funding provided through the </w:t>
                      </w:r>
                      <w:r w:rsidR="00E56BA8">
                        <w:t xml:space="preserve">Australian </w:t>
                      </w:r>
                      <w:r w:rsidR="00637BE0">
                        <w:t xml:space="preserve">Government </w:t>
                      </w:r>
                      <w:r w:rsidRPr="001D321A">
                        <w:t xml:space="preserve">Department of </w:t>
                      </w:r>
                      <w:r w:rsidR="00EE1BB6">
                        <w:t>Employment</w:t>
                      </w:r>
                      <w:r w:rsidR="00165049">
                        <w:t xml:space="preserve"> and Workplace Relations</w:t>
                      </w:r>
                      <w:r w:rsidRPr="001D321A">
                        <w:t xml:space="preserve">. </w:t>
                      </w:r>
                    </w:p>
                    <w:p w14:paraId="0300B531" w14:textId="77777777" w:rsidR="00753998" w:rsidRPr="00C9777B" w:rsidRDefault="00753998" w:rsidP="001D321A">
                      <w:pPr>
                        <w:pStyle w:val="Imprint"/>
                      </w:pPr>
                      <w:r>
                        <w:rPr>
                          <w:smallCaps/>
                        </w:rPr>
                        <w:t>COVER IMAGE: GETTY IMAGES</w:t>
                      </w:r>
                    </w:p>
                    <w:p w14:paraId="4D33D844" w14:textId="1B45515C" w:rsidR="00753998" w:rsidRDefault="00753998" w:rsidP="007C667B">
                      <w:pPr>
                        <w:pStyle w:val="Imprint"/>
                        <w:rPr>
                          <w:color w:val="000000"/>
                        </w:rPr>
                      </w:pPr>
                      <w:r w:rsidRPr="005C2FCF">
                        <w:rPr>
                          <w:color w:val="000000"/>
                        </w:rPr>
                        <w:t>ISBN</w:t>
                      </w:r>
                      <w:r>
                        <w:rPr>
                          <w:color w:val="000000"/>
                        </w:rPr>
                        <w:t xml:space="preserve"> </w:t>
                      </w:r>
                      <w:r w:rsidRPr="005C2FCF">
                        <w:rPr>
                          <w:color w:val="000000"/>
                        </w:rPr>
                        <w:tab/>
                      </w:r>
                      <w:r w:rsidR="00985C20" w:rsidRPr="00985C20">
                        <w:rPr>
                          <w:color w:val="000000"/>
                        </w:rPr>
                        <w:t>978-1-922801-30-2</w:t>
                      </w:r>
                    </w:p>
                    <w:p w14:paraId="58FC7CC6" w14:textId="39238B5C" w:rsidR="00753998" w:rsidRPr="005C2FCF" w:rsidRDefault="00753998" w:rsidP="00CE248F">
                      <w:pPr>
                        <w:pStyle w:val="Imprint"/>
                        <w:spacing w:before="0"/>
                        <w:rPr>
                          <w:color w:val="000000"/>
                        </w:rPr>
                      </w:pPr>
                      <w:r w:rsidRPr="005C2FCF">
                        <w:rPr>
                          <w:color w:val="000000"/>
                        </w:rPr>
                        <w:t>TD/TNC</w:t>
                      </w:r>
                      <w:r w:rsidRPr="005C2FCF">
                        <w:rPr>
                          <w:color w:val="000000"/>
                        </w:rPr>
                        <w:tab/>
                      </w:r>
                      <w:r w:rsidR="00985C20">
                        <w:rPr>
                          <w:color w:val="000000"/>
                        </w:rPr>
                        <w:t>160.02</w:t>
                      </w:r>
                    </w:p>
                    <w:p w14:paraId="694BA120" w14:textId="77777777" w:rsidR="00753998" w:rsidRPr="005C2FCF" w:rsidRDefault="007539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753998" w:rsidRPr="005C2FCF" w:rsidRDefault="00DB4662" w:rsidP="007C667B">
                      <w:pPr>
                        <w:pStyle w:val="Imprint"/>
                        <w:spacing w:before="80"/>
                        <w:rPr>
                          <w:color w:val="000000"/>
                        </w:rPr>
                      </w:pPr>
                      <w:r>
                        <w:rPr>
                          <w:color w:val="000000"/>
                        </w:rPr>
                        <w:t>Level 5</w:t>
                      </w:r>
                      <w:r w:rsidR="007E32F5">
                        <w:rPr>
                          <w:color w:val="000000"/>
                        </w:rPr>
                        <w:t>,</w:t>
                      </w:r>
                      <w:r>
                        <w:rPr>
                          <w:color w:val="000000"/>
                        </w:rPr>
                        <w:t xml:space="preserve"> 60 Light Square,</w:t>
                      </w:r>
                      <w:r w:rsidR="007E32F5">
                        <w:rPr>
                          <w:color w:val="000000"/>
                        </w:rPr>
                        <w:t xml:space="preserve"> Adelaide </w:t>
                      </w:r>
                      <w:r w:rsidR="00753998" w:rsidRPr="005C2FCF">
                        <w:rPr>
                          <w:color w:val="000000"/>
                        </w:rPr>
                        <w:t>SA 5000</w:t>
                      </w:r>
                      <w:r w:rsidR="00753998" w:rsidRPr="005C2FCF">
                        <w:rPr>
                          <w:color w:val="000000"/>
                        </w:rPr>
                        <w:br/>
                        <w:t>PO Box 8288 Station Arcade, Adelaide SA 5000, Australia</w:t>
                      </w:r>
                    </w:p>
                    <w:p w14:paraId="36263D23" w14:textId="73BC6A16" w:rsidR="00753998" w:rsidRDefault="007539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4" w:history="1">
                        <w:r w:rsidRPr="004B031A">
                          <w:rPr>
                            <w:rStyle w:val="Hyperlink"/>
                            <w:sz w:val="16"/>
                            <w:szCs w:val="16"/>
                          </w:rPr>
                          <w:t>ncver@ncver.edu.au</w:t>
                        </w:r>
                      </w:hyperlink>
                      <w:r w:rsidRPr="002C3573">
                        <w:t xml:space="preserve">    </w:t>
                      </w:r>
                      <w:r w:rsidR="001D321A">
                        <w:br/>
                      </w:r>
                      <w:r w:rsidRPr="002C3573">
                        <w:rPr>
                          <w:b/>
                        </w:rPr>
                        <w:t>Web</w:t>
                      </w:r>
                      <w:r w:rsidRPr="002C3573">
                        <w:t xml:space="preserve"> &lt;http</w:t>
                      </w:r>
                      <w:r w:rsidR="001D321A">
                        <w:t>s</w:t>
                      </w:r>
                      <w:r w:rsidRPr="002C3573">
                        <w:t xml:space="preserve">://www.ncver.edu.au&gt; </w:t>
                      </w:r>
                    </w:p>
                    <w:p w14:paraId="07ADB6DA" w14:textId="77777777" w:rsidR="00CD08F7" w:rsidRDefault="00CD08F7" w:rsidP="00CD08F7">
                      <w:pPr>
                        <w:pStyle w:val="Imprint"/>
                        <w:tabs>
                          <w:tab w:val="left" w:pos="993"/>
                          <w:tab w:val="left" w:pos="3402"/>
                        </w:tabs>
                        <w:spacing w:before="0" w:after="40"/>
                      </w:pPr>
                      <w:r w:rsidRPr="00E65C3B">
                        <w:rPr>
                          <w:b/>
                        </w:rPr>
                        <w:t>Follow us:</w:t>
                      </w:r>
                      <w:r>
                        <w:t xml:space="preserve"> </w:t>
                      </w:r>
                      <w:r>
                        <w:tab/>
                      </w:r>
                    </w:p>
                    <w:p w14:paraId="5F6F1424" w14:textId="77777777" w:rsidR="00BB1564" w:rsidRDefault="00BB1564" w:rsidP="00BB1564">
                      <w:pPr>
                        <w:pStyle w:val="NoParagraphStyle"/>
                        <w:spacing w:line="240" w:lineRule="auto"/>
                        <w:rPr>
                          <w:rFonts w:ascii="Trebuchet MS" w:hAnsi="Trebuchet MS"/>
                          <w:sz w:val="16"/>
                          <w:szCs w:val="16"/>
                        </w:rPr>
                      </w:pPr>
                      <w:r w:rsidRPr="009C23FC">
                        <w:rPr>
                          <w:rFonts w:ascii="Trebuchet MS" w:hAnsi="Trebuchet MS"/>
                          <w:noProof/>
                          <w:sz w:val="16"/>
                          <w:szCs w:val="16"/>
                          <w:lang w:eastAsia="en-AU"/>
                        </w:rPr>
                        <w:drawing>
                          <wp:inline distT="0" distB="0" distL="0" distR="0" wp14:anchorId="00CE6440" wp14:editId="08E897C3">
                            <wp:extent cx="122684" cy="126000"/>
                            <wp:effectExtent l="0" t="0" r="0" b="7620"/>
                            <wp:docPr id="1448158079" name="Picture 144815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w:t>
                      </w:r>
                      <w:r w:rsidRPr="009C23FC">
                        <w:rPr>
                          <w:rFonts w:ascii="Trebuchet MS" w:hAnsi="Trebuchet MS"/>
                          <w:sz w:val="16"/>
                          <w:szCs w:val="16"/>
                        </w:rPr>
                        <w:t>&lt;</w:t>
                      </w:r>
                      <w:hyperlink r:id="rId25" w:history="1">
                        <w:r w:rsidRPr="00B41AF8">
                          <w:rPr>
                            <w:rStyle w:val="Hyperlink"/>
                            <w:sz w:val="16"/>
                            <w:szCs w:val="16"/>
                          </w:rPr>
                          <w:t>https://x.com/ncver</w:t>
                        </w:r>
                      </w:hyperlink>
                      <w:r w:rsidRPr="009C23FC">
                        <w:rPr>
                          <w:rFonts w:ascii="Trebuchet MS" w:hAnsi="Trebuchet MS"/>
                          <w:sz w:val="16"/>
                          <w:szCs w:val="16"/>
                        </w:rPr>
                        <w:t xml:space="preserve">&gt;  </w:t>
                      </w:r>
                    </w:p>
                    <w:p w14:paraId="4364A289" w14:textId="77777777" w:rsidR="00BB1564" w:rsidRDefault="00BB1564" w:rsidP="00BB1564">
                      <w:pPr>
                        <w:pStyle w:val="NoParagraphStyle"/>
                        <w:spacing w:after="120" w:line="240" w:lineRule="auto"/>
                        <w:rPr>
                          <w:rFonts w:ascii="Trebuchet MS" w:hAnsi="Trebuchet MS"/>
                          <w:sz w:val="16"/>
                          <w:szCs w:val="16"/>
                        </w:rPr>
                      </w:pPr>
                      <w:r>
                        <w:rPr>
                          <w:noProof/>
                        </w:rPr>
                        <w:drawing>
                          <wp:inline distT="0" distB="0" distL="0" distR="0" wp14:anchorId="5E12C345" wp14:editId="10DA1296">
                            <wp:extent cx="120566" cy="123825"/>
                            <wp:effectExtent l="0" t="0" r="0" b="0"/>
                            <wp:docPr id="52286207" name="Picture 5228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rFonts w:ascii="Trebuchet MS" w:hAnsi="Trebuchet MS"/>
                          <w:sz w:val="16"/>
                          <w:szCs w:val="16"/>
                        </w:rPr>
                        <w:t>&lt;</w:t>
                      </w:r>
                      <w:hyperlink r:id="rId26" w:history="1">
                        <w:r w:rsidRPr="002F0129">
                          <w:rPr>
                            <w:rStyle w:val="Hyperlink"/>
                            <w:sz w:val="16"/>
                            <w:szCs w:val="16"/>
                          </w:rPr>
                          <w:t>https://www.linkedin.com/company/ncver</w:t>
                        </w:r>
                      </w:hyperlink>
                      <w:r>
                        <w:rPr>
                          <w:rFonts w:ascii="Trebuchet MS" w:hAnsi="Trebuchet MS"/>
                          <w:sz w:val="16"/>
                          <w:szCs w:val="16"/>
                        </w:rPr>
                        <w:t>&gt;</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06BC4C79" w14:textId="77777777" w:rsidR="00BB1564" w:rsidRPr="009C23FC" w:rsidRDefault="00BB1564" w:rsidP="00BB1564">
                      <w:pPr>
                        <w:pStyle w:val="NoParagraphStyle"/>
                        <w:spacing w:line="276" w:lineRule="auto"/>
                        <w:rPr>
                          <w:rFonts w:ascii="Trebuchet MS" w:hAnsi="Trebuchet MS"/>
                          <w:sz w:val="16"/>
                          <w:szCs w:val="16"/>
                        </w:rPr>
                      </w:pPr>
                      <w:r>
                        <w:rPr>
                          <w:rFonts w:ascii="Trebuchet MS" w:hAnsi="Trebuchet MS"/>
                          <w:noProof/>
                          <w:sz w:val="16"/>
                          <w:szCs w:val="16"/>
                        </w:rPr>
                        <w:drawing>
                          <wp:inline distT="0" distB="0" distL="0" distR="0" wp14:anchorId="1907BE7D" wp14:editId="59238B83">
                            <wp:extent cx="122684" cy="126000"/>
                            <wp:effectExtent l="0" t="0" r="0" b="7620"/>
                            <wp:docPr id="1558324401" name="Picture 1558324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&lt;</w:t>
                      </w:r>
                      <w:r w:rsidRPr="009C23FC">
                        <w:rPr>
                          <w:rStyle w:val="Hyperlink"/>
                          <w:sz w:val="16"/>
                          <w:szCs w:val="16"/>
                        </w:rPr>
                        <w:t>https://www.facebook.com/ncver.au</w:t>
                      </w:r>
                      <w:r>
                        <w:rPr>
                          <w:rStyle w:val="Hyperlink"/>
                          <w:sz w:val="16"/>
                          <w:szCs w:val="16"/>
                        </w:rPr>
                        <w:t>&gt;</w:t>
                      </w:r>
                    </w:p>
                    <w:p w14:paraId="54421F0A" w14:textId="77777777" w:rsidR="00CD08F7" w:rsidRPr="002C3573" w:rsidRDefault="00CD08F7" w:rsidP="001D321A">
                      <w:pPr>
                        <w:pStyle w:val="Imprint"/>
                        <w:tabs>
                          <w:tab w:val="left" w:pos="2127"/>
                        </w:tabs>
                      </w:pPr>
                    </w:p>
                  </w:txbxContent>
                </v:textbox>
                <w10:wrap anchorx="margin"/>
              </v:shape>
            </w:pict>
          </mc:Fallback>
        </mc:AlternateContent>
      </w:r>
      <w:r w:rsidR="007C667B" w:rsidRPr="005C2FCF">
        <w:br w:type="page"/>
      </w:r>
    </w:p>
    <w:p w14:paraId="5BA25B4B" w14:textId="77777777" w:rsidR="0055652E" w:rsidRPr="000E691E" w:rsidRDefault="0055652E" w:rsidP="0055652E">
      <w:pPr>
        <w:pStyle w:val="Heading1"/>
      </w:pPr>
      <w:bookmarkStart w:id="11" w:name="_Toc416260892"/>
      <w:bookmarkStart w:id="12" w:name="_Toc416421648"/>
      <w:bookmarkStart w:id="13" w:name="_Toc421789465"/>
      <w:bookmarkStart w:id="14" w:name="_Toc184334498"/>
      <w:bookmarkStart w:id="15" w:name="_Toc194677151"/>
      <w:r>
        <w:lastRenderedPageBreak/>
        <w:t>About the research</w:t>
      </w:r>
      <w:bookmarkEnd w:id="11"/>
      <w:bookmarkEnd w:id="12"/>
      <w:bookmarkEnd w:id="13"/>
      <w:bookmarkEnd w:id="14"/>
      <w:bookmarkEnd w:id="15"/>
      <w:r>
        <w:t xml:space="preserve"> </w:t>
      </w:r>
    </w:p>
    <w:p w14:paraId="7E9531FF" w14:textId="13B24706" w:rsidR="0055652E" w:rsidRDefault="00E04EC4" w:rsidP="0055652E">
      <w:pPr>
        <w:pStyle w:val="Abouttheresearchpubtitle"/>
      </w:pPr>
      <w:bookmarkStart w:id="16" w:name="_Toc296423680"/>
      <w:bookmarkStart w:id="17" w:name="_Toc296497511"/>
      <w:bookmarkStart w:id="18" w:name="_Toc98394877"/>
      <w:bookmarkStart w:id="19" w:name="_Toc98394878"/>
      <w:bookmarkStart w:id="20" w:name="_Toc296423682"/>
      <w:bookmarkStart w:id="21" w:name="_Toc296497513"/>
      <w:r w:rsidRPr="00E04EC4">
        <w:t xml:space="preserve">Laying the foundations: </w:t>
      </w:r>
      <w:r w:rsidR="00076CB3">
        <w:t>h</w:t>
      </w:r>
      <w:r w:rsidRPr="00E04EC4">
        <w:t xml:space="preserve">ow foundation skills shape VET </w:t>
      </w:r>
      <w:r w:rsidR="009228F3">
        <w:t>student</w:t>
      </w:r>
      <w:r w:rsidR="00514268">
        <w:t xml:space="preserve"> </w:t>
      </w:r>
      <w:r w:rsidRPr="00E04EC4">
        <w:t>outcome</w:t>
      </w:r>
      <w:bookmarkEnd w:id="16"/>
      <w:bookmarkEnd w:id="17"/>
      <w:r w:rsidR="00514268">
        <w:t>s</w:t>
      </w:r>
    </w:p>
    <w:p w14:paraId="3CABF71A" w14:textId="3302A1B6" w:rsidR="0055652E" w:rsidRPr="001B43CF" w:rsidRDefault="00E04EC4" w:rsidP="0055652E">
      <w:pPr>
        <w:pStyle w:val="Heading3"/>
      </w:pPr>
      <w:bookmarkStart w:id="22" w:name="_Toc296423681"/>
      <w:bookmarkStart w:id="23" w:name="_Toc296497512"/>
      <w:r>
        <w:t>Angus Hughes</w:t>
      </w:r>
      <w:r w:rsidR="0055652E" w:rsidRPr="005C2FCF">
        <w:t>,</w:t>
      </w:r>
      <w:r>
        <w:t xml:space="preserve"> Zhihui Zhang, Tabatha Griffin,</w:t>
      </w:r>
      <w:r w:rsidR="0055652E" w:rsidRPr="005C2FCF">
        <w:t xml:space="preserve"> </w:t>
      </w:r>
      <w:bookmarkEnd w:id="18"/>
      <w:bookmarkEnd w:id="22"/>
      <w:bookmarkEnd w:id="23"/>
      <w:r>
        <w:t>NCVER</w:t>
      </w:r>
    </w:p>
    <w:p w14:paraId="62C276AD" w14:textId="5E3C6796" w:rsidR="00D93FC0" w:rsidRPr="00AA6E72" w:rsidRDefault="00E81D20" w:rsidP="00AA6E72">
      <w:pPr>
        <w:pStyle w:val="Text"/>
      </w:pPr>
      <w:r w:rsidRPr="00AA6E72">
        <w:t>Foundation skills</w:t>
      </w:r>
      <w:r w:rsidR="006876CE">
        <w:t>, which</w:t>
      </w:r>
      <w:r w:rsidRPr="00AA6E72">
        <w:t xml:space="preserve"> are essential competencies in language, literacy, numeracy, digital and employability skills</w:t>
      </w:r>
      <w:r w:rsidR="00D25A53">
        <w:t>,</w:t>
      </w:r>
      <w:r w:rsidR="00B45164">
        <w:t xml:space="preserve"> </w:t>
      </w:r>
      <w:r w:rsidRPr="00AA6E72">
        <w:t>underpin social inclusion, workforce participation and productivity.</w:t>
      </w:r>
      <w:r w:rsidR="00B45164">
        <w:t xml:space="preserve"> F</w:t>
      </w:r>
      <w:r w:rsidR="00D93FC0" w:rsidRPr="00AA6E72">
        <w:t xml:space="preserve">oundation skills have long been a key priority in the Australian </w:t>
      </w:r>
      <w:r w:rsidR="00EA41C8" w:rsidRPr="00AA6E72">
        <w:t xml:space="preserve">vocational education and training </w:t>
      </w:r>
      <w:r w:rsidR="00D93FC0" w:rsidRPr="00AA6E72">
        <w:t>(VET) sector to enhance participation and outcomes in VET programs.</w:t>
      </w:r>
    </w:p>
    <w:p w14:paraId="594FA31D" w14:textId="77777777" w:rsidR="00D93FC0" w:rsidRPr="00AA6E72" w:rsidRDefault="00D93FC0" w:rsidP="00AA6E72">
      <w:pPr>
        <w:pStyle w:val="Text"/>
      </w:pPr>
      <w:r w:rsidRPr="00AA6E72">
        <w:t xml:space="preserve">This research explores the relationship between the characteristics and outcomes of learners undertaking foundation skills and how these programs contribute to the training, employment and further study outcomes of learners. </w:t>
      </w:r>
    </w:p>
    <w:p w14:paraId="5F316853" w14:textId="689ABB91" w:rsidR="00D93FC0" w:rsidRPr="00AA6E72" w:rsidRDefault="00D30321" w:rsidP="000872A3">
      <w:pPr>
        <w:pStyle w:val="Text"/>
      </w:pPr>
      <w:r>
        <w:t>Tracking</w:t>
      </w:r>
      <w:r w:rsidR="00D93FC0" w:rsidRPr="00AA6E72">
        <w:t xml:space="preserve"> student pathways and outcomes over </w:t>
      </w:r>
      <w:r w:rsidR="0002795E" w:rsidRPr="00AA6E72">
        <w:t>five-year</w:t>
      </w:r>
      <w:r w:rsidR="001016E5">
        <w:t xml:space="preserve"> periods</w:t>
      </w:r>
      <w:r w:rsidR="00D93FC0" w:rsidRPr="00AA6E72">
        <w:t xml:space="preserve"> </w:t>
      </w:r>
      <w:r w:rsidR="004D4657">
        <w:t>during</w:t>
      </w:r>
      <w:r w:rsidR="004D4657" w:rsidRPr="00AA6E72">
        <w:t xml:space="preserve"> </w:t>
      </w:r>
      <w:r w:rsidR="00D93FC0" w:rsidRPr="00AA6E72">
        <w:t>2016</w:t>
      </w:r>
      <w:r w:rsidR="001016E5">
        <w:t xml:space="preserve"> to 2023</w:t>
      </w:r>
      <w:r>
        <w:t>, t</w:t>
      </w:r>
      <w:r w:rsidR="00D93FC0" w:rsidRPr="00AA6E72">
        <w:t>he research first examine</w:t>
      </w:r>
      <w:r w:rsidR="000872A3">
        <w:t>s</w:t>
      </w:r>
      <w:r w:rsidR="00D93FC0" w:rsidRPr="00AA6E72">
        <w:t xml:space="preserve"> the diversity of learners undertaking foundation skills programs and their outcomes</w:t>
      </w:r>
      <w:r>
        <w:t xml:space="preserve">. It </w:t>
      </w:r>
      <w:r w:rsidR="00D93FC0" w:rsidRPr="00AA6E72">
        <w:t>then identifie</w:t>
      </w:r>
      <w:r>
        <w:t>s</w:t>
      </w:r>
      <w:r w:rsidR="00D93FC0" w:rsidRPr="00AA6E72">
        <w:t xml:space="preserve"> the student and program characteristics </w:t>
      </w:r>
      <w:r>
        <w:t xml:space="preserve">associated with successful </w:t>
      </w:r>
      <w:r w:rsidR="00AE745D" w:rsidRPr="00AA6E72">
        <w:t xml:space="preserve">foundation skill </w:t>
      </w:r>
      <w:r w:rsidR="00D93FC0" w:rsidRPr="00AA6E72">
        <w:t xml:space="preserve">program completion. </w:t>
      </w:r>
      <w:r w:rsidR="000872A3">
        <w:t>Finally, it</w:t>
      </w:r>
      <w:r w:rsidR="00D93FC0" w:rsidRPr="00AA6E72">
        <w:t xml:space="preserve"> </w:t>
      </w:r>
      <w:r w:rsidRPr="00D30321">
        <w:t xml:space="preserve">assesses how undertaking </w:t>
      </w:r>
      <w:r>
        <w:t xml:space="preserve">a </w:t>
      </w:r>
      <w:r w:rsidRPr="00D30321">
        <w:t xml:space="preserve">foundation skills </w:t>
      </w:r>
      <w:r>
        <w:t xml:space="preserve">program </w:t>
      </w:r>
      <w:r w:rsidRPr="00D30321">
        <w:t>before or during a</w:t>
      </w:r>
      <w:r>
        <w:t>nother</w:t>
      </w:r>
      <w:r w:rsidRPr="00D30321">
        <w:t xml:space="preserve"> VET program influences</w:t>
      </w:r>
      <w:r w:rsidR="000872A3">
        <w:t xml:space="preserve"> students’</w:t>
      </w:r>
      <w:r w:rsidRPr="00D30321">
        <w:t xml:space="preserve"> outcomes and evaluates whether combining foundation skills with </w:t>
      </w:r>
      <w:r w:rsidR="000872A3">
        <w:t xml:space="preserve">other </w:t>
      </w:r>
      <w:r w:rsidRPr="00D30321">
        <w:t xml:space="preserve">VET leads to greater job-related benefits than </w:t>
      </w:r>
      <w:r w:rsidR="00AE745D">
        <w:t>the completion of</w:t>
      </w:r>
      <w:r w:rsidRPr="00D30321">
        <w:t xml:space="preserve"> </w:t>
      </w:r>
      <w:r w:rsidR="00D93FC0" w:rsidRPr="00AA6E72">
        <w:t>a VET program alone.</w:t>
      </w:r>
    </w:p>
    <w:p w14:paraId="4D62DA24" w14:textId="77777777" w:rsidR="0055652E" w:rsidRPr="005C2FCF" w:rsidRDefault="0055652E" w:rsidP="0055652E">
      <w:pPr>
        <w:pStyle w:val="Keymessages"/>
      </w:pPr>
      <w:r w:rsidRPr="005C2FCF">
        <w:t>Key messages</w:t>
      </w:r>
    </w:p>
    <w:p w14:paraId="57D4FD80" w14:textId="4129F8E8" w:rsidR="000A10BE" w:rsidRDefault="000A10BE" w:rsidP="0021384B">
      <w:pPr>
        <w:pStyle w:val="Dotpoint1"/>
      </w:pPr>
      <w:bookmarkStart w:id="24" w:name="_Hlk192842039"/>
      <w:r w:rsidRPr="00F67FCE">
        <w:rPr>
          <w:lang w:val="en-US"/>
        </w:rPr>
        <w:t xml:space="preserve">Students who </w:t>
      </w:r>
      <w:r w:rsidRPr="000A10BE">
        <w:rPr>
          <w:lang w:val="en-US"/>
        </w:rPr>
        <w:t xml:space="preserve">studied foundation skills alongside their VET programs were more likely to complete that training (by up to 1.8-percentage-points) and more likely to gain employment (by up to 5.6-percentage-points) than similar students who did not </w:t>
      </w:r>
      <w:proofErr w:type="spellStart"/>
      <w:r w:rsidRPr="000A10BE">
        <w:rPr>
          <w:lang w:val="en-US"/>
        </w:rPr>
        <w:t>enrol</w:t>
      </w:r>
      <w:proofErr w:type="spellEnd"/>
      <w:r w:rsidRPr="000A10BE">
        <w:rPr>
          <w:lang w:val="en-US"/>
        </w:rPr>
        <w:t xml:space="preserve"> in foundation skills training.</w:t>
      </w:r>
    </w:p>
    <w:p w14:paraId="602E1891" w14:textId="19231AF1" w:rsidR="000A10BE" w:rsidRDefault="00604248" w:rsidP="00D93FC0">
      <w:pPr>
        <w:pStyle w:val="Dotpoint1"/>
      </w:pPr>
      <w:r>
        <w:rPr>
          <w:lang w:val="en-US"/>
        </w:rPr>
        <w:t>Students did not need to complete a foundation skills program to experience better outcomes with their VET, but e</w:t>
      </w:r>
      <w:r w:rsidR="000A10BE">
        <w:rPr>
          <w:lang w:val="en-US"/>
        </w:rPr>
        <w:t>ach additional foundation skills subject successfully completed was associated with higher VET program completion rates.</w:t>
      </w:r>
    </w:p>
    <w:p w14:paraId="69765596" w14:textId="023902D3" w:rsidR="00D93FC0" w:rsidRPr="00C55F50" w:rsidRDefault="00C00C10" w:rsidP="00D93FC0">
      <w:pPr>
        <w:pStyle w:val="Dotpoint1"/>
      </w:pPr>
      <w:r>
        <w:t>The research identified</w:t>
      </w:r>
      <w:r w:rsidR="00AA6E72">
        <w:t xml:space="preserve"> t</w:t>
      </w:r>
      <w:r w:rsidR="00D93FC0" w:rsidRPr="00C55F50">
        <w:t xml:space="preserve">wo </w:t>
      </w:r>
      <w:r w:rsidR="00AA6E72">
        <w:t xml:space="preserve">distinct </w:t>
      </w:r>
      <w:r w:rsidR="00D93FC0" w:rsidRPr="00C55F50">
        <w:t xml:space="preserve">groups of </w:t>
      </w:r>
      <w:r w:rsidRPr="00C55F50">
        <w:t xml:space="preserve">foundation skills </w:t>
      </w:r>
      <w:r w:rsidR="00D93FC0" w:rsidRPr="00C55F50">
        <w:t>learners</w:t>
      </w:r>
      <w:r>
        <w:t>;</w:t>
      </w:r>
      <w:r w:rsidR="00D93FC0" w:rsidRPr="00C55F50">
        <w:t xml:space="preserve"> namely</w:t>
      </w:r>
      <w:r>
        <w:t>,</w:t>
      </w:r>
      <w:r w:rsidR="00D93FC0" w:rsidRPr="00C55F50">
        <w:t xml:space="preserve"> learners who sp</w:t>
      </w:r>
      <w:r w:rsidR="00D30321">
        <w:t>eak</w:t>
      </w:r>
      <w:r w:rsidR="00D93FC0" w:rsidRPr="00C55F50">
        <w:t xml:space="preserve"> a language other than English (LOTE) at home and </w:t>
      </w:r>
      <w:r>
        <w:t>those</w:t>
      </w:r>
      <w:r w:rsidR="00D93FC0" w:rsidRPr="00C55F50">
        <w:t xml:space="preserve"> who sp</w:t>
      </w:r>
      <w:r w:rsidR="00D30321">
        <w:t>eak</w:t>
      </w:r>
      <w:r w:rsidR="00D93FC0" w:rsidRPr="00C55F50">
        <w:t xml:space="preserve"> English (non-LOTE)</w:t>
      </w:r>
      <w:r w:rsidR="000872A3">
        <w:t>. These groups have</w:t>
      </w:r>
      <w:r w:rsidR="00D93FC0" w:rsidRPr="00C55F50">
        <w:t xml:space="preserve"> noticeably different demographic</w:t>
      </w:r>
      <w:r w:rsidR="000872A3">
        <w:t>s</w:t>
      </w:r>
      <w:r w:rsidR="00D93FC0" w:rsidRPr="00C55F50">
        <w:t>, patterns of VET activity and outcomes.</w:t>
      </w:r>
    </w:p>
    <w:p w14:paraId="45F101F1" w14:textId="14E80467" w:rsidR="000A10BE" w:rsidRDefault="000A10BE" w:rsidP="000A10BE">
      <w:pPr>
        <w:pStyle w:val="Dotpoint1"/>
      </w:pPr>
      <w:bookmarkStart w:id="25" w:name="_Hlk191905429"/>
      <w:r w:rsidRPr="00E04EC4">
        <w:t xml:space="preserve">LOTE students </w:t>
      </w:r>
      <w:r>
        <w:t>were</w:t>
      </w:r>
      <w:r w:rsidRPr="00E04EC4">
        <w:t xml:space="preserve"> more likely to begin </w:t>
      </w:r>
      <w:r>
        <w:t xml:space="preserve">their VET study </w:t>
      </w:r>
      <w:r w:rsidRPr="00E04EC4">
        <w:t xml:space="preserve">with foundation skills, while non-LOTE students </w:t>
      </w:r>
      <w:r>
        <w:t>tended to</w:t>
      </w:r>
      <w:r w:rsidRPr="00E04EC4">
        <w:t xml:space="preserve"> enrol in foundation skills</w:t>
      </w:r>
      <w:r>
        <w:t xml:space="preserve"> later</w:t>
      </w:r>
      <w:r w:rsidRPr="00E04EC4">
        <w:t>.</w:t>
      </w:r>
    </w:p>
    <w:p w14:paraId="7BBE5DDD" w14:textId="203FBFD9" w:rsidR="00D93FC0" w:rsidRDefault="000872A3" w:rsidP="00D93FC0">
      <w:pPr>
        <w:pStyle w:val="Dotpoint1"/>
      </w:pPr>
      <w:r>
        <w:t>Completion rates for f</w:t>
      </w:r>
      <w:r w:rsidR="00D93FC0" w:rsidRPr="0020187E">
        <w:t xml:space="preserve">oundation </w:t>
      </w:r>
      <w:r w:rsidR="00C00C10">
        <w:t>s</w:t>
      </w:r>
      <w:r w:rsidR="00D93FC0" w:rsidRPr="0020187E">
        <w:t xml:space="preserve">kills programs </w:t>
      </w:r>
      <w:r>
        <w:t xml:space="preserve">are lower than for </w:t>
      </w:r>
      <w:r w:rsidR="00D93FC0" w:rsidRPr="0020187E">
        <w:t>other VET programs</w:t>
      </w:r>
      <w:r w:rsidR="00D93FC0">
        <w:t>. C</w:t>
      </w:r>
      <w:r w:rsidR="00D93FC0" w:rsidRPr="0020187E">
        <w:t xml:space="preserve">ompletion </w:t>
      </w:r>
      <w:r w:rsidR="00D30321">
        <w:t xml:space="preserve">of a foundation skills </w:t>
      </w:r>
      <w:r w:rsidR="00B16CF4">
        <w:t xml:space="preserve">program </w:t>
      </w:r>
      <w:r w:rsidR="00D93FC0">
        <w:t>was higher when students were exclusively</w:t>
      </w:r>
      <w:r w:rsidR="00D93FC0" w:rsidRPr="0020187E">
        <w:t xml:space="preserve"> studying</w:t>
      </w:r>
      <w:r w:rsidR="00D93FC0">
        <w:t xml:space="preserve"> foundation skills </w:t>
      </w:r>
      <w:r w:rsidR="00D93FC0" w:rsidRPr="0020187E">
        <w:t>full-time</w:t>
      </w:r>
      <w:r w:rsidR="00D93FC0">
        <w:t xml:space="preserve"> and was influenced by other </w:t>
      </w:r>
      <w:r w:rsidR="00D93FC0" w:rsidRPr="0020187E">
        <w:t>sociodemographic factors</w:t>
      </w:r>
      <w:r>
        <w:t xml:space="preserve">, </w:t>
      </w:r>
      <w:r w:rsidR="00B2003E">
        <w:t>depending on</w:t>
      </w:r>
      <w:r>
        <w:t xml:space="preserve"> </w:t>
      </w:r>
      <w:r w:rsidR="00D93FC0">
        <w:t xml:space="preserve">whether the student was </w:t>
      </w:r>
      <w:r w:rsidR="00B16CF4">
        <w:t xml:space="preserve">a </w:t>
      </w:r>
      <w:r w:rsidR="00D93FC0">
        <w:t>LOTE or non-LOT</w:t>
      </w:r>
      <w:r w:rsidR="00D93FC0" w:rsidRPr="00C55F50">
        <w:t>E</w:t>
      </w:r>
      <w:r>
        <w:t xml:space="preserve"> learner</w:t>
      </w:r>
      <w:r w:rsidR="00D93FC0" w:rsidRPr="00C55F50">
        <w:t>.</w:t>
      </w:r>
    </w:p>
    <w:bookmarkEnd w:id="25"/>
    <w:p w14:paraId="53F1F4EB" w14:textId="5C0628A8" w:rsidR="0020187E" w:rsidRDefault="00B16CF4" w:rsidP="00960068">
      <w:pPr>
        <w:pStyle w:val="Dotpoint1"/>
      </w:pPr>
      <w:r w:rsidRPr="00B16CF4">
        <w:t xml:space="preserve">The research </w:t>
      </w:r>
      <w:r w:rsidR="007C73DA">
        <w:t>suggests</w:t>
      </w:r>
      <w:r w:rsidRPr="00B16CF4">
        <w:t xml:space="preserve"> that addressing </w:t>
      </w:r>
      <w:r>
        <w:t>f</w:t>
      </w:r>
      <w:r w:rsidRPr="00B16CF4">
        <w:t>oundational skills early, either before or alongside other VET programs</w:t>
      </w:r>
      <w:r>
        <w:t xml:space="preserve">, helps students </w:t>
      </w:r>
      <w:r w:rsidR="00461D0F">
        <w:t xml:space="preserve">to </w:t>
      </w:r>
      <w:r>
        <w:t xml:space="preserve">succeed by </w:t>
      </w:r>
      <w:r w:rsidRPr="00B16CF4">
        <w:t>better prepar</w:t>
      </w:r>
      <w:r>
        <w:t>ing</w:t>
      </w:r>
      <w:r w:rsidRPr="00B16CF4">
        <w:t xml:space="preserve"> them for learning and </w:t>
      </w:r>
      <w:r w:rsidR="00526E8B">
        <w:t xml:space="preserve">for </w:t>
      </w:r>
      <w:r w:rsidRPr="00B16CF4">
        <w:t>the workforce, leading to improved completion rates and job outcomes.</w:t>
      </w:r>
      <w:bookmarkEnd w:id="24"/>
    </w:p>
    <w:p w14:paraId="1709104C" w14:textId="77777777" w:rsidR="001E7DCB" w:rsidRPr="005C2FCF" w:rsidRDefault="001E7DCB" w:rsidP="0020187E">
      <w:pPr>
        <w:pStyle w:val="Dotpoint1"/>
        <w:numPr>
          <w:ilvl w:val="0"/>
          <w:numId w:val="0"/>
        </w:numPr>
      </w:pPr>
    </w:p>
    <w:p w14:paraId="3594B565" w14:textId="157C9442" w:rsidR="0055652E" w:rsidRPr="005C2FCF" w:rsidRDefault="0055652E" w:rsidP="0055652E">
      <w:pPr>
        <w:pStyle w:val="Text"/>
      </w:pPr>
      <w:r>
        <w:t>John King</w:t>
      </w:r>
      <w:r>
        <w:br/>
      </w:r>
      <w:r w:rsidRPr="005C2FCF">
        <w:t>Managing Director, NCVER</w:t>
      </w:r>
      <w:bookmarkEnd w:id="19"/>
      <w:bookmarkEnd w:id="20"/>
      <w:bookmarkEnd w:id="21"/>
    </w:p>
    <w:p w14:paraId="12FF6989" w14:textId="67A154A7" w:rsidR="00EB0AD7" w:rsidRPr="003813E4" w:rsidRDefault="002A6D8A" w:rsidP="003813E4">
      <w:pPr>
        <w:pStyle w:val="Contents"/>
      </w:pPr>
      <w:r w:rsidRPr="00BE5DCB">
        <w:rPr>
          <w:noProof/>
          <w:lang w:eastAsia="en-AU"/>
        </w:rPr>
        <w:lastRenderedPageBreak/>
        <w:drawing>
          <wp:anchor distT="0" distB="0" distL="114300" distR="114300" simplePos="0" relativeHeight="252052480" behindDoc="0" locked="0" layoutInCell="1" allowOverlap="1" wp14:anchorId="33398121" wp14:editId="33E51FF1">
            <wp:simplePos x="0" y="0"/>
            <wp:positionH relativeFrom="column">
              <wp:posOffset>3209925</wp:posOffset>
            </wp:positionH>
            <wp:positionV relativeFrom="paragraph">
              <wp:posOffset>537210</wp:posOffset>
            </wp:positionV>
            <wp:extent cx="419100" cy="419100"/>
            <wp:effectExtent l="0" t="0" r="0" b="0"/>
            <wp:wrapNone/>
            <wp:docPr id="775344260" name="Picture 77534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44260" name="Picture 775344260"/>
                    <pic:cNvPicPr>
                      <a:picLocks noChangeAspect="1" noChangeArrowheads="1"/>
                    </pic:cNvPicPr>
                  </pic:nvPicPr>
                  <pic:blipFill>
                    <a:blip r:embed="rId27"/>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50432" behindDoc="0" locked="0" layoutInCell="1" allowOverlap="1" wp14:anchorId="1838F8B2" wp14:editId="593DD36F">
            <wp:simplePos x="0" y="0"/>
            <wp:positionH relativeFrom="column">
              <wp:posOffset>2750820</wp:posOffset>
            </wp:positionH>
            <wp:positionV relativeFrom="paragraph">
              <wp:posOffset>537210</wp:posOffset>
            </wp:positionV>
            <wp:extent cx="419100" cy="419100"/>
            <wp:effectExtent l="0" t="0" r="0" b="0"/>
            <wp:wrapNone/>
            <wp:docPr id="2071028880" name="Picture 207102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28880" name="Picture 2071028880"/>
                    <pic:cNvPicPr>
                      <a:picLocks noChangeAspect="1" noChangeArrowheads="1"/>
                    </pic:cNvPicPr>
                  </pic:nvPicPr>
                  <pic:blipFill>
                    <a:blip r:embed="rId28"/>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48384" behindDoc="0" locked="0" layoutInCell="1" allowOverlap="1" wp14:anchorId="0A5BE28A" wp14:editId="03BF3416">
            <wp:simplePos x="0" y="0"/>
            <wp:positionH relativeFrom="column">
              <wp:posOffset>2291715</wp:posOffset>
            </wp:positionH>
            <wp:positionV relativeFrom="paragraph">
              <wp:posOffset>537210</wp:posOffset>
            </wp:positionV>
            <wp:extent cx="419100" cy="419100"/>
            <wp:effectExtent l="0" t="0" r="0" b="0"/>
            <wp:wrapNone/>
            <wp:docPr id="1578936553" name="Picture 1578936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36553" name="Picture 1578936553"/>
                    <pic:cNvPicPr>
                      <a:picLocks noChangeAspect="1" noChangeArrowheads="1"/>
                    </pic:cNvPicPr>
                  </pic:nvPicPr>
                  <pic:blipFill>
                    <a:blip r:embed="rId29"/>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98C" w:rsidRPr="00BE5DCB">
        <w:rPr>
          <w:noProof/>
          <w:lang w:eastAsia="en-AU"/>
        </w:rPr>
        <w:drawing>
          <wp:anchor distT="0" distB="0" distL="114300" distR="114300" simplePos="0" relativeHeight="252046336" behindDoc="0" locked="0" layoutInCell="1" allowOverlap="1" wp14:anchorId="4D16E237" wp14:editId="28E21152">
            <wp:simplePos x="0" y="0"/>
            <wp:positionH relativeFrom="column">
              <wp:posOffset>1832610</wp:posOffset>
            </wp:positionH>
            <wp:positionV relativeFrom="paragraph">
              <wp:posOffset>537210</wp:posOffset>
            </wp:positionV>
            <wp:extent cx="419100" cy="419100"/>
            <wp:effectExtent l="0" t="0" r="0" b="0"/>
            <wp:wrapNone/>
            <wp:docPr id="687421720" name="Picture 68742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21720" name="Picture 687421720"/>
                    <pic:cNvPicPr>
                      <a:picLocks noChangeAspect="1" noChangeArrowheads="1"/>
                    </pic:cNvPicPr>
                  </pic:nvPicPr>
                  <pic:blipFill>
                    <a:blip r:embed="rId30"/>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98C" w:rsidRPr="00BE5DCB">
        <w:rPr>
          <w:noProof/>
          <w:lang w:eastAsia="en-AU"/>
        </w:rPr>
        <w:drawing>
          <wp:anchor distT="0" distB="0" distL="114300" distR="114300" simplePos="0" relativeHeight="252044288" behindDoc="0" locked="0" layoutInCell="1" allowOverlap="1" wp14:anchorId="5327E22E" wp14:editId="157E49CE">
            <wp:simplePos x="0" y="0"/>
            <wp:positionH relativeFrom="column">
              <wp:posOffset>1373505</wp:posOffset>
            </wp:positionH>
            <wp:positionV relativeFrom="paragraph">
              <wp:posOffset>537210</wp:posOffset>
            </wp:positionV>
            <wp:extent cx="419100" cy="419100"/>
            <wp:effectExtent l="0" t="0" r="0" b="0"/>
            <wp:wrapNone/>
            <wp:docPr id="2125361341" name="Picture 212536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61341" name="Picture 2125361341"/>
                    <pic:cNvPicPr>
                      <a:picLocks noChangeAspect="1" noChangeArrowheads="1"/>
                    </pic:cNvPicPr>
                  </pic:nvPicPr>
                  <pic:blipFill>
                    <a:blip r:embed="rId31"/>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98C" w:rsidRPr="00BE5DCB">
        <w:rPr>
          <w:noProof/>
          <w:lang w:eastAsia="en-AU"/>
        </w:rPr>
        <w:drawing>
          <wp:anchor distT="0" distB="0" distL="114300" distR="114300" simplePos="0" relativeHeight="252042240" behindDoc="0" locked="0" layoutInCell="1" allowOverlap="1" wp14:anchorId="2A127258" wp14:editId="412DCF80">
            <wp:simplePos x="0" y="0"/>
            <wp:positionH relativeFrom="column">
              <wp:posOffset>920115</wp:posOffset>
            </wp:positionH>
            <wp:positionV relativeFrom="paragraph">
              <wp:posOffset>537210</wp:posOffset>
            </wp:positionV>
            <wp:extent cx="419100" cy="419100"/>
            <wp:effectExtent l="0" t="0" r="0" b="0"/>
            <wp:wrapNone/>
            <wp:docPr id="29000586" name="Picture 2900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86" name="Picture 29000586"/>
                    <pic:cNvPicPr>
                      <a:picLocks noChangeAspect="1" noChangeArrowheads="1"/>
                    </pic:cNvPicPr>
                  </pic:nvPicPr>
                  <pic:blipFill>
                    <a:blip r:embed="rId32"/>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98C" w:rsidRPr="00BE5DCB">
        <w:rPr>
          <w:noProof/>
          <w:lang w:eastAsia="en-AU"/>
        </w:rPr>
        <w:drawing>
          <wp:anchor distT="0" distB="0" distL="114300" distR="114300" simplePos="0" relativeHeight="252040192" behindDoc="0" locked="0" layoutInCell="1" allowOverlap="1" wp14:anchorId="6321F420" wp14:editId="21A139A9">
            <wp:simplePos x="0" y="0"/>
            <wp:positionH relativeFrom="column">
              <wp:posOffset>461010</wp:posOffset>
            </wp:positionH>
            <wp:positionV relativeFrom="paragraph">
              <wp:posOffset>537210</wp:posOffset>
            </wp:positionV>
            <wp:extent cx="419100" cy="419100"/>
            <wp:effectExtent l="0" t="0" r="0" b="0"/>
            <wp:wrapNone/>
            <wp:docPr id="519718363" name="Picture 51971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18363" name="Picture 519718363"/>
                    <pic:cNvPicPr>
                      <a:picLocks noChangeAspect="1" noChangeArrowheads="1"/>
                    </pic:cNvPicPr>
                  </pic:nvPicPr>
                  <pic:blipFill>
                    <a:blip r:embed="rId33"/>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1888" behindDoc="0" locked="0" layoutInCell="1" allowOverlap="1" wp14:anchorId="3857020F" wp14:editId="7807397D">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8"/>
      <w:bookmarkEnd w:id="9"/>
      <w:bookmarkEnd w:id="10"/>
    </w:p>
    <w:p w14:paraId="70A43E0A" w14:textId="4ADDC5B5" w:rsidR="007D0FD7" w:rsidRDefault="002947D3"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7D0FD7">
        <w:t>About the research</w:t>
      </w:r>
      <w:r w:rsidR="007D0FD7">
        <w:tab/>
      </w:r>
      <w:r w:rsidR="007D0FD7">
        <w:fldChar w:fldCharType="begin"/>
      </w:r>
      <w:r w:rsidR="007D0FD7">
        <w:instrText xml:space="preserve"> PAGEREF _Toc194677151 \h </w:instrText>
      </w:r>
      <w:r w:rsidR="007D0FD7">
        <w:fldChar w:fldCharType="separate"/>
      </w:r>
      <w:r w:rsidR="00B87701">
        <w:t>3</w:t>
      </w:r>
      <w:r w:rsidR="007D0FD7">
        <w:fldChar w:fldCharType="end"/>
      </w:r>
    </w:p>
    <w:p w14:paraId="67ECEB62" w14:textId="6594565D"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Tables and figures</w:t>
      </w:r>
      <w:r>
        <w:tab/>
      </w:r>
      <w:r>
        <w:fldChar w:fldCharType="begin"/>
      </w:r>
      <w:r>
        <w:instrText xml:space="preserve"> PAGEREF _Toc194677152 \h </w:instrText>
      </w:r>
      <w:r>
        <w:fldChar w:fldCharType="separate"/>
      </w:r>
      <w:r w:rsidR="00B87701">
        <w:t>6</w:t>
      </w:r>
      <w:r>
        <w:fldChar w:fldCharType="end"/>
      </w:r>
    </w:p>
    <w:p w14:paraId="070F0238" w14:textId="5DFBA7AA"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Tables</w:t>
      </w:r>
      <w:r>
        <w:tab/>
      </w:r>
      <w:r>
        <w:fldChar w:fldCharType="begin"/>
      </w:r>
      <w:r>
        <w:instrText xml:space="preserve"> PAGEREF _Toc194677153 \h </w:instrText>
      </w:r>
      <w:r>
        <w:fldChar w:fldCharType="separate"/>
      </w:r>
      <w:r w:rsidR="00B87701">
        <w:t>6</w:t>
      </w:r>
      <w:r>
        <w:fldChar w:fldCharType="end"/>
      </w:r>
    </w:p>
    <w:p w14:paraId="65D4DC3C" w14:textId="58AD0973"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Figures</w:t>
      </w:r>
      <w:r>
        <w:tab/>
      </w:r>
      <w:r>
        <w:fldChar w:fldCharType="begin"/>
      </w:r>
      <w:r>
        <w:instrText xml:space="preserve"> PAGEREF _Toc194677154 \h </w:instrText>
      </w:r>
      <w:r>
        <w:fldChar w:fldCharType="separate"/>
      </w:r>
      <w:r w:rsidR="00B87701">
        <w:t>6</w:t>
      </w:r>
      <w:r>
        <w:fldChar w:fldCharType="end"/>
      </w:r>
    </w:p>
    <w:p w14:paraId="3211C4FC" w14:textId="02131830"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Executive summary</w:t>
      </w:r>
      <w:r>
        <w:tab/>
      </w:r>
      <w:r>
        <w:fldChar w:fldCharType="begin"/>
      </w:r>
      <w:r>
        <w:instrText xml:space="preserve"> PAGEREF _Toc194677155 \h </w:instrText>
      </w:r>
      <w:r>
        <w:fldChar w:fldCharType="separate"/>
      </w:r>
      <w:r w:rsidR="00B87701">
        <w:t>8</w:t>
      </w:r>
      <w:r>
        <w:fldChar w:fldCharType="end"/>
      </w:r>
    </w:p>
    <w:p w14:paraId="6EBED38E" w14:textId="065F4109"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Who are foundation skills students?</w:t>
      </w:r>
      <w:r>
        <w:tab/>
      </w:r>
      <w:r>
        <w:fldChar w:fldCharType="begin"/>
      </w:r>
      <w:r>
        <w:instrText xml:space="preserve"> PAGEREF _Toc194677156 \h </w:instrText>
      </w:r>
      <w:r>
        <w:fldChar w:fldCharType="separate"/>
      </w:r>
      <w:r w:rsidR="00B87701">
        <w:t>8</w:t>
      </w:r>
      <w:r>
        <w:fldChar w:fldCharType="end"/>
      </w:r>
    </w:p>
    <w:p w14:paraId="29C6F0E3" w14:textId="5A7D8758"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Who successfully completes foundation skills programs?</w:t>
      </w:r>
      <w:r>
        <w:tab/>
      </w:r>
      <w:r>
        <w:fldChar w:fldCharType="begin"/>
      </w:r>
      <w:r>
        <w:instrText xml:space="preserve"> PAGEREF _Toc194677157 \h </w:instrText>
      </w:r>
      <w:r>
        <w:fldChar w:fldCharType="separate"/>
      </w:r>
      <w:r w:rsidR="00B87701">
        <w:t>9</w:t>
      </w:r>
      <w:r>
        <w:fldChar w:fldCharType="end"/>
      </w:r>
    </w:p>
    <w:p w14:paraId="50140982" w14:textId="430D2C86"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Do foundation skills support VET outcomes?</w:t>
      </w:r>
      <w:r>
        <w:tab/>
      </w:r>
      <w:r>
        <w:fldChar w:fldCharType="begin"/>
      </w:r>
      <w:r>
        <w:instrText xml:space="preserve"> PAGEREF _Toc194677158 \h </w:instrText>
      </w:r>
      <w:r>
        <w:fldChar w:fldCharType="separate"/>
      </w:r>
      <w:r w:rsidR="00B87701">
        <w:t>9</w:t>
      </w:r>
      <w:r>
        <w:fldChar w:fldCharType="end"/>
      </w:r>
    </w:p>
    <w:p w14:paraId="2BBDA049" w14:textId="0EABA60F"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Background</w:t>
      </w:r>
      <w:r>
        <w:tab/>
      </w:r>
      <w:r>
        <w:fldChar w:fldCharType="begin"/>
      </w:r>
      <w:r>
        <w:instrText xml:space="preserve"> PAGEREF _Toc194677159 \h </w:instrText>
      </w:r>
      <w:r>
        <w:fldChar w:fldCharType="separate"/>
      </w:r>
      <w:r w:rsidR="00B87701">
        <w:t>11</w:t>
      </w:r>
      <w:r>
        <w:fldChar w:fldCharType="end"/>
      </w:r>
    </w:p>
    <w:p w14:paraId="24BAE51E" w14:textId="3EA723BD"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Why foundation skills matter</w:t>
      </w:r>
      <w:r>
        <w:tab/>
      </w:r>
      <w:r>
        <w:fldChar w:fldCharType="begin"/>
      </w:r>
      <w:r>
        <w:instrText xml:space="preserve"> PAGEREF _Toc194677160 \h </w:instrText>
      </w:r>
      <w:r>
        <w:fldChar w:fldCharType="separate"/>
      </w:r>
      <w:r w:rsidR="00B87701">
        <w:t>11</w:t>
      </w:r>
      <w:r>
        <w:fldChar w:fldCharType="end"/>
      </w:r>
    </w:p>
    <w:p w14:paraId="30F46626" w14:textId="4652D255"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Prior NCVER research</w:t>
      </w:r>
      <w:r>
        <w:tab/>
      </w:r>
      <w:r>
        <w:fldChar w:fldCharType="begin"/>
      </w:r>
      <w:r>
        <w:instrText xml:space="preserve"> PAGEREF _Toc194677161 \h </w:instrText>
      </w:r>
      <w:r>
        <w:fldChar w:fldCharType="separate"/>
      </w:r>
      <w:r w:rsidR="00B87701">
        <w:t>12</w:t>
      </w:r>
      <w:r>
        <w:fldChar w:fldCharType="end"/>
      </w:r>
    </w:p>
    <w:p w14:paraId="2AFF86C3" w14:textId="472DE285"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The current research</w:t>
      </w:r>
      <w:r>
        <w:tab/>
      </w:r>
      <w:r>
        <w:fldChar w:fldCharType="begin"/>
      </w:r>
      <w:r>
        <w:instrText xml:space="preserve"> PAGEREF _Toc194677162 \h </w:instrText>
      </w:r>
      <w:r>
        <w:fldChar w:fldCharType="separate"/>
      </w:r>
      <w:r w:rsidR="00B87701">
        <w:t>13</w:t>
      </w:r>
      <w:r>
        <w:fldChar w:fldCharType="end"/>
      </w:r>
    </w:p>
    <w:p w14:paraId="27E1C135" w14:textId="340D6FE5"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Profiling foundation skills learners</w:t>
      </w:r>
      <w:r>
        <w:tab/>
      </w:r>
      <w:r>
        <w:fldChar w:fldCharType="begin"/>
      </w:r>
      <w:r>
        <w:instrText xml:space="preserve"> PAGEREF _Toc194677163 \h </w:instrText>
      </w:r>
      <w:r>
        <w:fldChar w:fldCharType="separate"/>
      </w:r>
      <w:r w:rsidR="00B87701">
        <w:t>16</w:t>
      </w:r>
      <w:r>
        <w:fldChar w:fldCharType="end"/>
      </w:r>
    </w:p>
    <w:p w14:paraId="1ABDC3FB" w14:textId="146E1D76"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Clustering foundation skills students</w:t>
      </w:r>
      <w:r>
        <w:tab/>
      </w:r>
      <w:r>
        <w:fldChar w:fldCharType="begin"/>
      </w:r>
      <w:r>
        <w:instrText xml:space="preserve"> PAGEREF _Toc194677164 \h </w:instrText>
      </w:r>
      <w:r>
        <w:fldChar w:fldCharType="separate"/>
      </w:r>
      <w:r w:rsidR="00B87701">
        <w:t>16</w:t>
      </w:r>
      <w:r>
        <w:fldChar w:fldCharType="end"/>
      </w:r>
    </w:p>
    <w:p w14:paraId="7D1430B9" w14:textId="746A4B27"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Distinguishing LOTE and non-LOTE foundation skills learners</w:t>
      </w:r>
      <w:r>
        <w:tab/>
      </w:r>
      <w:r>
        <w:fldChar w:fldCharType="begin"/>
      </w:r>
      <w:r>
        <w:instrText xml:space="preserve"> PAGEREF _Toc194677165 \h </w:instrText>
      </w:r>
      <w:r>
        <w:fldChar w:fldCharType="separate"/>
      </w:r>
      <w:r w:rsidR="00B87701">
        <w:t>16</w:t>
      </w:r>
      <w:r>
        <w:fldChar w:fldCharType="end"/>
      </w:r>
    </w:p>
    <w:p w14:paraId="0A9E206C" w14:textId="11AF5682"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Factors affecting foundation skills program completion</w:t>
      </w:r>
      <w:r>
        <w:tab/>
      </w:r>
      <w:r>
        <w:fldChar w:fldCharType="begin"/>
      </w:r>
      <w:r>
        <w:instrText xml:space="preserve"> PAGEREF _Toc194677166 \h </w:instrText>
      </w:r>
      <w:r>
        <w:fldChar w:fldCharType="separate"/>
      </w:r>
      <w:r w:rsidR="00B87701">
        <w:t>23</w:t>
      </w:r>
      <w:r>
        <w:fldChar w:fldCharType="end"/>
      </w:r>
    </w:p>
    <w:p w14:paraId="6F4E8268" w14:textId="3C22A392"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Baseline levels of foundation skills program completion</w:t>
      </w:r>
      <w:r>
        <w:tab/>
      </w:r>
      <w:r>
        <w:fldChar w:fldCharType="begin"/>
      </w:r>
      <w:r>
        <w:instrText xml:space="preserve"> PAGEREF _Toc194677167 \h </w:instrText>
      </w:r>
      <w:r>
        <w:fldChar w:fldCharType="separate"/>
      </w:r>
      <w:r w:rsidR="00B87701">
        <w:t>23</w:t>
      </w:r>
      <w:r>
        <w:fldChar w:fldCharType="end"/>
      </w:r>
    </w:p>
    <w:p w14:paraId="31EDD24F" w14:textId="05727098"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Modelling the probability of completing a foundation skills program</w:t>
      </w:r>
      <w:r>
        <w:tab/>
      </w:r>
      <w:r>
        <w:fldChar w:fldCharType="begin"/>
      </w:r>
      <w:r>
        <w:instrText xml:space="preserve"> PAGEREF _Toc194677168 \h </w:instrText>
      </w:r>
      <w:r>
        <w:fldChar w:fldCharType="separate"/>
      </w:r>
      <w:r w:rsidR="00B87701">
        <w:t>24</w:t>
      </w:r>
      <w:r>
        <w:fldChar w:fldCharType="end"/>
      </w:r>
    </w:p>
    <w:p w14:paraId="0BA9E45D" w14:textId="0F93D61F"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How foundation skills impact VET program outcomes</w:t>
      </w:r>
      <w:r>
        <w:tab/>
      </w:r>
      <w:r>
        <w:fldChar w:fldCharType="begin"/>
      </w:r>
      <w:r>
        <w:instrText xml:space="preserve"> PAGEREF _Toc194677169 \h </w:instrText>
      </w:r>
      <w:r>
        <w:fldChar w:fldCharType="separate"/>
      </w:r>
      <w:r w:rsidR="00B87701">
        <w:t>31</w:t>
      </w:r>
      <w:r>
        <w:fldChar w:fldCharType="end"/>
      </w:r>
    </w:p>
    <w:p w14:paraId="0FAA7817" w14:textId="1079E119"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When VET students take foundation skills</w:t>
      </w:r>
      <w:r>
        <w:tab/>
      </w:r>
      <w:r>
        <w:fldChar w:fldCharType="begin"/>
      </w:r>
      <w:r>
        <w:instrText xml:space="preserve"> PAGEREF _Toc194677170 \h </w:instrText>
      </w:r>
      <w:r>
        <w:fldChar w:fldCharType="separate"/>
      </w:r>
      <w:r w:rsidR="00B87701">
        <w:t>31</w:t>
      </w:r>
      <w:r>
        <w:fldChar w:fldCharType="end"/>
      </w:r>
    </w:p>
    <w:p w14:paraId="19CDB597" w14:textId="2D06D967"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Completion rates by foundation skills experience</w:t>
      </w:r>
      <w:r>
        <w:tab/>
      </w:r>
      <w:r>
        <w:fldChar w:fldCharType="begin"/>
      </w:r>
      <w:r>
        <w:instrText xml:space="preserve"> PAGEREF _Toc194677171 \h </w:instrText>
      </w:r>
      <w:r>
        <w:fldChar w:fldCharType="separate"/>
      </w:r>
      <w:r w:rsidR="00B87701">
        <w:t>33</w:t>
      </w:r>
      <w:r>
        <w:fldChar w:fldCharType="end"/>
      </w:r>
    </w:p>
    <w:p w14:paraId="03BC3448" w14:textId="7704F8EE"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Impacts of foundation skills on employment and further study outcomes</w:t>
      </w:r>
      <w:r>
        <w:tab/>
      </w:r>
      <w:r>
        <w:fldChar w:fldCharType="begin"/>
      </w:r>
      <w:r>
        <w:instrText xml:space="preserve"> PAGEREF _Toc194677172 \h </w:instrText>
      </w:r>
      <w:r>
        <w:fldChar w:fldCharType="separate"/>
      </w:r>
      <w:r w:rsidR="00B87701">
        <w:t>40</w:t>
      </w:r>
      <w:r>
        <w:fldChar w:fldCharType="end"/>
      </w:r>
    </w:p>
    <w:p w14:paraId="662E5A23" w14:textId="5987D717"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Modelling benefits of VET study with and without foundation skills support</w:t>
      </w:r>
      <w:r>
        <w:tab/>
      </w:r>
      <w:r>
        <w:fldChar w:fldCharType="begin"/>
      </w:r>
      <w:r>
        <w:instrText xml:space="preserve"> PAGEREF _Toc194677173 \h </w:instrText>
      </w:r>
      <w:r>
        <w:fldChar w:fldCharType="separate"/>
      </w:r>
      <w:r w:rsidR="00B87701">
        <w:t>40</w:t>
      </w:r>
      <w:r>
        <w:fldChar w:fldCharType="end"/>
      </w:r>
    </w:p>
    <w:p w14:paraId="1B44E275" w14:textId="5E25A73C"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Results</w:t>
      </w:r>
      <w:r>
        <w:tab/>
      </w:r>
      <w:r>
        <w:fldChar w:fldCharType="begin"/>
      </w:r>
      <w:r>
        <w:instrText xml:space="preserve"> PAGEREF _Toc194677174 \h </w:instrText>
      </w:r>
      <w:r>
        <w:fldChar w:fldCharType="separate"/>
      </w:r>
      <w:r w:rsidR="00B87701">
        <w:t>41</w:t>
      </w:r>
      <w:r>
        <w:fldChar w:fldCharType="end"/>
      </w:r>
    </w:p>
    <w:p w14:paraId="3CB07201" w14:textId="0194507C"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References</w:t>
      </w:r>
      <w:r>
        <w:tab/>
      </w:r>
      <w:r>
        <w:fldChar w:fldCharType="begin"/>
      </w:r>
      <w:r>
        <w:instrText xml:space="preserve"> PAGEREF _Toc194677175 \h </w:instrText>
      </w:r>
      <w:r>
        <w:fldChar w:fldCharType="separate"/>
      </w:r>
      <w:r w:rsidR="00B87701">
        <w:t>45</w:t>
      </w:r>
      <w:r>
        <w:fldChar w:fldCharType="end"/>
      </w:r>
    </w:p>
    <w:p w14:paraId="58125F7D" w14:textId="06B97DF8"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Appendix A – Research scope</w:t>
      </w:r>
      <w:r>
        <w:tab/>
      </w:r>
      <w:r>
        <w:fldChar w:fldCharType="begin"/>
      </w:r>
      <w:r>
        <w:instrText xml:space="preserve"> PAGEREF _Toc194677176 \h </w:instrText>
      </w:r>
      <w:r>
        <w:fldChar w:fldCharType="separate"/>
      </w:r>
      <w:r w:rsidR="00B87701">
        <w:t>46</w:t>
      </w:r>
      <w:r>
        <w:fldChar w:fldCharType="end"/>
      </w:r>
    </w:p>
    <w:p w14:paraId="53E6110E" w14:textId="5EC7D2F9"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Scoping parameters</w:t>
      </w:r>
      <w:r>
        <w:tab/>
      </w:r>
      <w:r>
        <w:fldChar w:fldCharType="begin"/>
      </w:r>
      <w:r>
        <w:instrText xml:space="preserve"> PAGEREF _Toc194677177 \h </w:instrText>
      </w:r>
      <w:r>
        <w:fldChar w:fldCharType="separate"/>
      </w:r>
      <w:r w:rsidR="00B87701">
        <w:t>46</w:t>
      </w:r>
      <w:r>
        <w:fldChar w:fldCharType="end"/>
      </w:r>
    </w:p>
    <w:p w14:paraId="3C292D56" w14:textId="0F9930DE"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Foundation skills programs in scope for research</w:t>
      </w:r>
      <w:r>
        <w:tab/>
      </w:r>
      <w:r>
        <w:fldChar w:fldCharType="begin"/>
      </w:r>
      <w:r>
        <w:instrText xml:space="preserve"> PAGEREF _Toc194677178 \h </w:instrText>
      </w:r>
      <w:r>
        <w:fldChar w:fldCharType="separate"/>
      </w:r>
      <w:r w:rsidR="00B87701">
        <w:t>47</w:t>
      </w:r>
      <w:r>
        <w:fldChar w:fldCharType="end"/>
      </w:r>
    </w:p>
    <w:p w14:paraId="12BD21A0" w14:textId="7905BA5C"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Student sociodemographics</w:t>
      </w:r>
      <w:r>
        <w:tab/>
      </w:r>
      <w:r>
        <w:fldChar w:fldCharType="begin"/>
      </w:r>
      <w:r>
        <w:instrText xml:space="preserve"> PAGEREF _Toc194677179 \h </w:instrText>
      </w:r>
      <w:r>
        <w:fldChar w:fldCharType="separate"/>
      </w:r>
      <w:r w:rsidR="00B87701">
        <w:t>50</w:t>
      </w:r>
      <w:r>
        <w:fldChar w:fldCharType="end"/>
      </w:r>
    </w:p>
    <w:p w14:paraId="7CBFA162" w14:textId="6FA45E8B"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Appendix B – Longitudinal data approach</w:t>
      </w:r>
      <w:r>
        <w:tab/>
      </w:r>
      <w:r>
        <w:fldChar w:fldCharType="begin"/>
      </w:r>
      <w:r>
        <w:instrText xml:space="preserve"> PAGEREF _Toc194677180 \h </w:instrText>
      </w:r>
      <w:r>
        <w:fldChar w:fldCharType="separate"/>
      </w:r>
      <w:r w:rsidR="00B87701">
        <w:t>51</w:t>
      </w:r>
      <w:r>
        <w:fldChar w:fldCharType="end"/>
      </w:r>
    </w:p>
    <w:p w14:paraId="5E9F1786" w14:textId="1EEA7BF3"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Analysis period</w:t>
      </w:r>
      <w:r>
        <w:tab/>
      </w:r>
      <w:r>
        <w:fldChar w:fldCharType="begin"/>
      </w:r>
      <w:r>
        <w:instrText xml:space="preserve"> PAGEREF _Toc194677181 \h </w:instrText>
      </w:r>
      <w:r>
        <w:fldChar w:fldCharType="separate"/>
      </w:r>
      <w:r w:rsidR="00B87701">
        <w:t>51</w:t>
      </w:r>
      <w:r>
        <w:fldChar w:fldCharType="end"/>
      </w:r>
    </w:p>
    <w:p w14:paraId="18565150" w14:textId="70E7DAE0"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Master Student Longitudinal Construct</w:t>
      </w:r>
      <w:r>
        <w:tab/>
      </w:r>
      <w:r>
        <w:fldChar w:fldCharType="begin"/>
      </w:r>
      <w:r>
        <w:instrText xml:space="preserve"> PAGEREF _Toc194677182 \h </w:instrText>
      </w:r>
      <w:r>
        <w:fldChar w:fldCharType="separate"/>
      </w:r>
      <w:r w:rsidR="00B87701">
        <w:t>51</w:t>
      </w:r>
      <w:r>
        <w:fldChar w:fldCharType="end"/>
      </w:r>
    </w:p>
    <w:p w14:paraId="427A378A" w14:textId="589EE3D4"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Appendix C – Subject-level analyses</w:t>
      </w:r>
      <w:r>
        <w:tab/>
      </w:r>
      <w:r>
        <w:fldChar w:fldCharType="begin"/>
      </w:r>
      <w:r>
        <w:instrText xml:space="preserve"> PAGEREF _Toc194677183 \h </w:instrText>
      </w:r>
      <w:r>
        <w:fldChar w:fldCharType="separate"/>
      </w:r>
      <w:r w:rsidR="00B87701">
        <w:t>53</w:t>
      </w:r>
      <w:r>
        <w:fldChar w:fldCharType="end"/>
      </w:r>
    </w:p>
    <w:p w14:paraId="65B17BED" w14:textId="5D2AB651"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Defining pass/not pass criteria</w:t>
      </w:r>
      <w:r>
        <w:tab/>
      </w:r>
      <w:r>
        <w:fldChar w:fldCharType="begin"/>
      </w:r>
      <w:r>
        <w:instrText xml:space="preserve"> PAGEREF _Toc194677184 \h </w:instrText>
      </w:r>
      <w:r>
        <w:fldChar w:fldCharType="separate"/>
      </w:r>
      <w:r w:rsidR="00B87701">
        <w:t>53</w:t>
      </w:r>
      <w:r>
        <w:fldChar w:fldCharType="end"/>
      </w:r>
    </w:p>
    <w:p w14:paraId="64EC2849" w14:textId="2687F8DD"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Appendix D – Foundation skills program completion modelling</w:t>
      </w:r>
      <w:r>
        <w:tab/>
      </w:r>
      <w:r>
        <w:fldChar w:fldCharType="begin"/>
      </w:r>
      <w:r>
        <w:instrText xml:space="preserve"> PAGEREF _Toc194677185 \h </w:instrText>
      </w:r>
      <w:r>
        <w:fldChar w:fldCharType="separate"/>
      </w:r>
      <w:r w:rsidR="00B87701">
        <w:t>54</w:t>
      </w:r>
      <w:r>
        <w:fldChar w:fldCharType="end"/>
      </w:r>
    </w:p>
    <w:p w14:paraId="52D255A8" w14:textId="72F0CC89"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Modelling methodology</w:t>
      </w:r>
      <w:r>
        <w:tab/>
      </w:r>
      <w:r>
        <w:fldChar w:fldCharType="begin"/>
      </w:r>
      <w:r>
        <w:instrText xml:space="preserve"> PAGEREF _Toc194677186 \h </w:instrText>
      </w:r>
      <w:r>
        <w:fldChar w:fldCharType="separate"/>
      </w:r>
      <w:r w:rsidR="00B87701">
        <w:t>54</w:t>
      </w:r>
      <w:r>
        <w:fldChar w:fldCharType="end"/>
      </w:r>
    </w:p>
    <w:p w14:paraId="6A2CDF67" w14:textId="27505913"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lastRenderedPageBreak/>
        <w:t>Detailed foundation skills program completion model results</w:t>
      </w:r>
      <w:r>
        <w:tab/>
      </w:r>
      <w:r>
        <w:fldChar w:fldCharType="begin"/>
      </w:r>
      <w:r>
        <w:instrText xml:space="preserve"> PAGEREF _Toc194677187 \h </w:instrText>
      </w:r>
      <w:r>
        <w:fldChar w:fldCharType="separate"/>
      </w:r>
      <w:r w:rsidR="00B87701">
        <w:t>55</w:t>
      </w:r>
      <w:r>
        <w:fldChar w:fldCharType="end"/>
      </w:r>
    </w:p>
    <w:p w14:paraId="5683564C" w14:textId="58539561" w:rsidR="007D0FD7" w:rsidRDefault="007D0FD7" w:rsidP="00681C3B">
      <w:pPr>
        <w:pStyle w:val="TOC1"/>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Appendix E – Propensity score methodology</w:t>
      </w:r>
      <w:r>
        <w:tab/>
      </w:r>
      <w:r>
        <w:fldChar w:fldCharType="begin"/>
      </w:r>
      <w:r>
        <w:instrText xml:space="preserve"> PAGEREF _Toc194677188 \h </w:instrText>
      </w:r>
      <w:r>
        <w:fldChar w:fldCharType="separate"/>
      </w:r>
      <w:r w:rsidR="00B87701">
        <w:t>56</w:t>
      </w:r>
      <w:r>
        <w:fldChar w:fldCharType="end"/>
      </w:r>
    </w:p>
    <w:p w14:paraId="07928053" w14:textId="401910A2"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t>Matching details</w:t>
      </w:r>
      <w:r>
        <w:tab/>
      </w:r>
      <w:r>
        <w:fldChar w:fldCharType="begin"/>
      </w:r>
      <w:r>
        <w:instrText xml:space="preserve"> PAGEREF _Toc194677189 \h </w:instrText>
      </w:r>
      <w:r>
        <w:fldChar w:fldCharType="separate"/>
      </w:r>
      <w:r w:rsidR="00B87701">
        <w:t>57</w:t>
      </w:r>
      <w:r>
        <w:fldChar w:fldCharType="end"/>
      </w:r>
    </w:p>
    <w:p w14:paraId="1A51940C" w14:textId="3F969FD3" w:rsidR="007D0FD7" w:rsidRDefault="007D0FD7" w:rsidP="00681C3B">
      <w:pPr>
        <w:pStyle w:val="TOC2"/>
        <w:tabs>
          <w:tab w:val="clear" w:pos="6804"/>
          <w:tab w:val="right" w:pos="9072"/>
        </w:tabs>
        <w:ind w:right="-1"/>
        <w:rPr>
          <w:rFonts w:asciiTheme="minorHAnsi" w:eastAsiaTheme="minorEastAsia" w:hAnsiTheme="minorHAnsi" w:cstheme="minorBidi"/>
          <w:color w:val="auto"/>
          <w:kern w:val="2"/>
          <w:sz w:val="24"/>
          <w:szCs w:val="24"/>
          <w:lang w:eastAsia="en-AU"/>
          <w14:ligatures w14:val="standardContextual"/>
        </w:rPr>
      </w:pPr>
      <w:r>
        <w:rPr>
          <w:lang w:eastAsia="en-AU"/>
        </w:rPr>
        <w:t>Estimating the ATT</w:t>
      </w:r>
      <w:r>
        <w:tab/>
      </w:r>
      <w:r>
        <w:fldChar w:fldCharType="begin"/>
      </w:r>
      <w:r>
        <w:instrText xml:space="preserve"> PAGEREF _Toc194677190 \h </w:instrText>
      </w:r>
      <w:r>
        <w:fldChar w:fldCharType="separate"/>
      </w:r>
      <w:r w:rsidR="00B87701">
        <w:t>58</w:t>
      </w:r>
      <w:r>
        <w:fldChar w:fldCharType="end"/>
      </w:r>
    </w:p>
    <w:p w14:paraId="752E46DD" w14:textId="009CDF13" w:rsidR="00ED0C08" w:rsidRPr="00156177" w:rsidRDefault="002947D3" w:rsidP="00681C3B">
      <w:pPr>
        <w:pStyle w:val="Text"/>
        <w:tabs>
          <w:tab w:val="right" w:pos="9072"/>
        </w:tabs>
        <w:ind w:right="-1"/>
      </w:pPr>
      <w:r>
        <w:rPr>
          <w:rFonts w:ascii="Avant Garde" w:hAnsi="Avant Garde"/>
          <w:noProof/>
          <w:color w:val="000000"/>
          <w:szCs w:val="19"/>
        </w:rPr>
        <w:fldChar w:fldCharType="end"/>
      </w:r>
    </w:p>
    <w:p w14:paraId="0B618C91" w14:textId="77777777" w:rsidR="00ED0C08" w:rsidRPr="00156177" w:rsidRDefault="00ED0C08" w:rsidP="00E92D63">
      <w:pPr>
        <w:pStyle w:val="Text"/>
      </w:pPr>
      <w:r w:rsidRPr="00156177">
        <w:br w:type="page"/>
      </w:r>
    </w:p>
    <w:p w14:paraId="385A48F4" w14:textId="77777777" w:rsidR="00ED0C08" w:rsidRDefault="00ED0C08" w:rsidP="00ED0C08">
      <w:pPr>
        <w:pStyle w:val="Heading1"/>
      </w:pPr>
      <w:bookmarkStart w:id="26" w:name="_Toc316371579"/>
      <w:bookmarkStart w:id="27" w:name="_Toc194677152"/>
      <w:r>
        <w:lastRenderedPageBreak/>
        <w:t>Tables and figures</w:t>
      </w:r>
      <w:bookmarkEnd w:id="26"/>
      <w:bookmarkEnd w:id="27"/>
    </w:p>
    <w:p w14:paraId="7AAD8DE8" w14:textId="77777777" w:rsidR="00ED0C08" w:rsidRDefault="00ED0C08" w:rsidP="00ED0C08">
      <w:pPr>
        <w:pStyle w:val="Heading2"/>
      </w:pPr>
      <w:bookmarkStart w:id="28" w:name="_Toc296497516"/>
      <w:bookmarkStart w:id="29" w:name="_Toc298162801"/>
      <w:bookmarkStart w:id="30" w:name="_Toc316371580"/>
      <w:bookmarkStart w:id="31" w:name="_Toc194677153"/>
      <w:r>
        <w:t>Tables</w:t>
      </w:r>
      <w:bookmarkEnd w:id="28"/>
      <w:bookmarkEnd w:id="29"/>
      <w:bookmarkEnd w:id="30"/>
      <w:bookmarkEnd w:id="31"/>
    </w:p>
    <w:p w14:paraId="7DED2AB0" w14:textId="757CB11E" w:rsidR="007D0FD7" w:rsidRDefault="00ED0C08"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\f F \t "tabletitle" \c </w:instrText>
      </w:r>
      <w:r>
        <w:fldChar w:fldCharType="separate"/>
      </w:r>
      <w:r w:rsidR="007D0FD7">
        <w:t>1</w:t>
      </w:r>
      <w:r w:rsidR="007D0FD7">
        <w:rPr>
          <w:rFonts w:asciiTheme="minorHAnsi" w:eastAsiaTheme="minorEastAsia" w:hAnsiTheme="minorHAnsi" w:cstheme="minorBidi"/>
          <w:color w:val="auto"/>
          <w:kern w:val="2"/>
          <w:sz w:val="24"/>
          <w:szCs w:val="24"/>
          <w:lang w:eastAsia="en-AU"/>
          <w14:ligatures w14:val="standardContextual"/>
        </w:rPr>
        <w:tab/>
      </w:r>
      <w:r w:rsidR="007D0FD7">
        <w:t xml:space="preserve">Distribution of students born in Australia and speaking a language other than English at </w:t>
      </w:r>
      <w:r w:rsidR="003C6FF7">
        <w:br/>
      </w:r>
      <w:r w:rsidR="007D0FD7">
        <w:t>home by cluster</w:t>
      </w:r>
      <w:r w:rsidR="007D0FD7">
        <w:tab/>
      </w:r>
      <w:r w:rsidR="007D0FD7">
        <w:fldChar w:fldCharType="begin"/>
      </w:r>
      <w:r w:rsidR="007D0FD7">
        <w:instrText xml:space="preserve"> PAGEREF _Toc194677191 \h </w:instrText>
      </w:r>
      <w:r w:rsidR="007D0FD7">
        <w:fldChar w:fldCharType="separate"/>
      </w:r>
      <w:r w:rsidR="00B87701">
        <w:t>16</w:t>
      </w:r>
      <w:r w:rsidR="007D0FD7">
        <w:fldChar w:fldCharType="end"/>
      </w:r>
    </w:p>
    <w:p w14:paraId="0E8B8B5D" w14:textId="65B474F2"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2</w:t>
      </w:r>
      <w:r>
        <w:rPr>
          <w:rFonts w:asciiTheme="minorHAnsi" w:eastAsiaTheme="minorEastAsia" w:hAnsiTheme="minorHAnsi" w:cstheme="minorBidi"/>
          <w:color w:val="auto"/>
          <w:kern w:val="2"/>
          <w:sz w:val="24"/>
          <w:szCs w:val="24"/>
          <w:lang w:eastAsia="en-AU"/>
          <w14:ligatures w14:val="standardContextual"/>
        </w:rPr>
        <w:tab/>
      </w:r>
      <w:r>
        <w:t>Sociodemographics of each cluster</w:t>
      </w:r>
      <w:r>
        <w:tab/>
      </w:r>
      <w:r>
        <w:fldChar w:fldCharType="begin"/>
      </w:r>
      <w:r>
        <w:instrText xml:space="preserve"> PAGEREF _Toc194677192 \h </w:instrText>
      </w:r>
      <w:r>
        <w:fldChar w:fldCharType="separate"/>
      </w:r>
      <w:r w:rsidR="00B87701">
        <w:t>17</w:t>
      </w:r>
      <w:r>
        <w:fldChar w:fldCharType="end"/>
      </w:r>
    </w:p>
    <w:p w14:paraId="1A6E3824" w14:textId="6AEF4940"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3</w:t>
      </w:r>
      <w:r>
        <w:rPr>
          <w:rFonts w:asciiTheme="minorHAnsi" w:eastAsiaTheme="minorEastAsia" w:hAnsiTheme="minorHAnsi" w:cstheme="minorBidi"/>
          <w:color w:val="auto"/>
          <w:kern w:val="2"/>
          <w:sz w:val="24"/>
          <w:szCs w:val="24"/>
          <w:lang w:eastAsia="en-AU"/>
          <w14:ligatures w14:val="standardContextual"/>
        </w:rPr>
        <w:tab/>
      </w:r>
      <w:r>
        <w:t>Odds of completing a foundation skills program by program and program delivery characteristics</w:t>
      </w:r>
      <w:r>
        <w:tab/>
      </w:r>
      <w:r>
        <w:fldChar w:fldCharType="begin"/>
      </w:r>
      <w:r>
        <w:instrText xml:space="preserve"> PAGEREF _Toc194677193 \h </w:instrText>
      </w:r>
      <w:r>
        <w:fldChar w:fldCharType="separate"/>
      </w:r>
      <w:r w:rsidR="00B87701">
        <w:t>25</w:t>
      </w:r>
      <w:r>
        <w:fldChar w:fldCharType="end"/>
      </w:r>
    </w:p>
    <w:p w14:paraId="116C9040" w14:textId="619F4A07"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4</w:t>
      </w:r>
      <w:r>
        <w:rPr>
          <w:rFonts w:asciiTheme="minorHAnsi" w:eastAsiaTheme="minorEastAsia" w:hAnsiTheme="minorHAnsi" w:cstheme="minorBidi"/>
          <w:color w:val="auto"/>
          <w:kern w:val="2"/>
          <w:sz w:val="24"/>
          <w:szCs w:val="24"/>
          <w:lang w:eastAsia="en-AU"/>
          <w14:ligatures w14:val="standardContextual"/>
        </w:rPr>
        <w:tab/>
      </w:r>
      <w:r>
        <w:t xml:space="preserve">Distribution of full-time students and VET enrolment overlap across for foundation skills </w:t>
      </w:r>
      <w:r w:rsidR="003C6FF7">
        <w:br/>
      </w:r>
      <w:r>
        <w:t>learners in each cluster</w:t>
      </w:r>
      <w:r>
        <w:tab/>
      </w:r>
      <w:r>
        <w:fldChar w:fldCharType="begin"/>
      </w:r>
      <w:r>
        <w:instrText xml:space="preserve"> PAGEREF _Toc194677194 \h </w:instrText>
      </w:r>
      <w:r>
        <w:fldChar w:fldCharType="separate"/>
      </w:r>
      <w:r w:rsidR="00B87701">
        <w:t>26</w:t>
      </w:r>
      <w:r>
        <w:fldChar w:fldCharType="end"/>
      </w:r>
    </w:p>
    <w:p w14:paraId="0CE6B28E" w14:textId="77BC89B7"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5</w:t>
      </w:r>
      <w:r>
        <w:rPr>
          <w:rFonts w:asciiTheme="minorHAnsi" w:eastAsiaTheme="minorEastAsia" w:hAnsiTheme="minorHAnsi" w:cstheme="minorBidi"/>
          <w:color w:val="auto"/>
          <w:kern w:val="2"/>
          <w:sz w:val="24"/>
          <w:szCs w:val="24"/>
          <w:lang w:eastAsia="en-AU"/>
          <w14:ligatures w14:val="standardContextual"/>
        </w:rPr>
        <w:tab/>
      </w:r>
      <w:r>
        <w:t>Odds of completing a foundation skills program by student sociodemographic characteristics</w:t>
      </w:r>
      <w:r>
        <w:tab/>
      </w:r>
      <w:r>
        <w:fldChar w:fldCharType="begin"/>
      </w:r>
      <w:r>
        <w:instrText xml:space="preserve"> PAGEREF _Toc194677195 \h </w:instrText>
      </w:r>
      <w:r>
        <w:fldChar w:fldCharType="separate"/>
      </w:r>
      <w:r w:rsidR="00B87701">
        <w:t>28</w:t>
      </w:r>
      <w:r>
        <w:fldChar w:fldCharType="end"/>
      </w:r>
    </w:p>
    <w:p w14:paraId="095CBA1F" w14:textId="62C32710"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6</w:t>
      </w:r>
      <w:r>
        <w:rPr>
          <w:rFonts w:asciiTheme="minorHAnsi" w:eastAsiaTheme="minorEastAsia" w:hAnsiTheme="minorHAnsi" w:cstheme="minorBidi"/>
          <w:color w:val="auto"/>
          <w:kern w:val="2"/>
          <w:sz w:val="24"/>
          <w:szCs w:val="24"/>
          <w:lang w:eastAsia="en-AU"/>
          <w14:ligatures w14:val="standardContextual"/>
        </w:rPr>
        <w:tab/>
      </w:r>
      <w:r>
        <w:t>VET program categories by concurrent and prior foundation skills experience</w:t>
      </w:r>
      <w:r>
        <w:tab/>
      </w:r>
      <w:r>
        <w:fldChar w:fldCharType="begin"/>
      </w:r>
      <w:r>
        <w:instrText xml:space="preserve"> PAGEREF _Toc194677196 \h </w:instrText>
      </w:r>
      <w:r>
        <w:fldChar w:fldCharType="separate"/>
      </w:r>
      <w:r w:rsidR="00B87701">
        <w:t>33</w:t>
      </w:r>
      <w:r>
        <w:fldChar w:fldCharType="end"/>
      </w:r>
    </w:p>
    <w:p w14:paraId="455CE425" w14:textId="6D729ECA"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A1</w:t>
      </w:r>
      <w:r>
        <w:rPr>
          <w:rFonts w:asciiTheme="minorHAnsi" w:eastAsiaTheme="minorEastAsia" w:hAnsiTheme="minorHAnsi" w:cstheme="minorBidi"/>
          <w:color w:val="auto"/>
          <w:kern w:val="2"/>
          <w:sz w:val="24"/>
          <w:szCs w:val="24"/>
          <w:lang w:eastAsia="en-AU"/>
          <w14:ligatures w14:val="standardContextual"/>
        </w:rPr>
        <w:tab/>
      </w:r>
      <w:r>
        <w:t>In-scope foundation skills programs</w:t>
      </w:r>
      <w:r>
        <w:tab/>
      </w:r>
      <w:r>
        <w:fldChar w:fldCharType="begin"/>
      </w:r>
      <w:r>
        <w:instrText xml:space="preserve"> PAGEREF _Toc194677197 \h </w:instrText>
      </w:r>
      <w:r>
        <w:fldChar w:fldCharType="separate"/>
      </w:r>
      <w:r w:rsidR="00B87701">
        <w:t>46</w:t>
      </w:r>
      <w:r>
        <w:fldChar w:fldCharType="end"/>
      </w:r>
    </w:p>
    <w:p w14:paraId="17A931B7" w14:textId="565E63FF"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A2</w:t>
      </w:r>
      <w:r>
        <w:rPr>
          <w:rFonts w:asciiTheme="minorHAnsi" w:eastAsiaTheme="minorEastAsia" w:hAnsiTheme="minorHAnsi" w:cstheme="minorBidi"/>
          <w:color w:val="auto"/>
          <w:kern w:val="2"/>
          <w:sz w:val="24"/>
          <w:szCs w:val="24"/>
          <w:lang w:eastAsia="en-AU"/>
          <w14:ligatures w14:val="standardContextual"/>
        </w:rPr>
        <w:tab/>
      </w:r>
      <w:r>
        <w:t>In-scope foundation skills programs</w:t>
      </w:r>
      <w:r>
        <w:tab/>
      </w:r>
      <w:r>
        <w:fldChar w:fldCharType="begin"/>
      </w:r>
      <w:r>
        <w:instrText xml:space="preserve"> PAGEREF _Toc194677198 \h </w:instrText>
      </w:r>
      <w:r>
        <w:fldChar w:fldCharType="separate"/>
      </w:r>
      <w:r w:rsidR="00B87701">
        <w:t>47</w:t>
      </w:r>
      <w:r>
        <w:fldChar w:fldCharType="end"/>
      </w:r>
    </w:p>
    <w:p w14:paraId="50E4FDE4" w14:textId="6E21BAC6"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D1</w:t>
      </w:r>
      <w:r>
        <w:rPr>
          <w:rFonts w:asciiTheme="minorHAnsi" w:eastAsiaTheme="minorEastAsia" w:hAnsiTheme="minorHAnsi" w:cstheme="minorBidi"/>
          <w:color w:val="auto"/>
          <w:kern w:val="2"/>
          <w:sz w:val="24"/>
          <w:szCs w:val="24"/>
          <w:lang w:eastAsia="en-AU"/>
          <w14:ligatures w14:val="standardContextual"/>
        </w:rPr>
        <w:tab/>
      </w:r>
      <w:r>
        <w:t>Parameters for foundation skills completion generalised linear mixed effects models</w:t>
      </w:r>
      <w:r>
        <w:tab/>
      </w:r>
      <w:r>
        <w:fldChar w:fldCharType="begin"/>
      </w:r>
      <w:r>
        <w:instrText xml:space="preserve"> PAGEREF _Toc194677199 \h </w:instrText>
      </w:r>
      <w:r>
        <w:fldChar w:fldCharType="separate"/>
      </w:r>
      <w:r w:rsidR="00B87701">
        <w:t>55</w:t>
      </w:r>
      <w:r>
        <w:fldChar w:fldCharType="end"/>
      </w:r>
    </w:p>
    <w:p w14:paraId="7E49CAF1" w14:textId="77777777" w:rsidR="007D0FD7" w:rsidRDefault="00ED0C08" w:rsidP="003C6FF7">
      <w:pPr>
        <w:pStyle w:val="Heading2"/>
        <w:tabs>
          <w:tab w:val="right" w:pos="8931"/>
        </w:tabs>
        <w:ind w:left="284" w:hanging="284"/>
      </w:pPr>
      <w:r>
        <w:fldChar w:fldCharType="end"/>
      </w:r>
      <w:bookmarkStart w:id="32" w:name="_Toc296497517"/>
      <w:bookmarkStart w:id="33" w:name="_Toc298162802"/>
      <w:bookmarkStart w:id="34" w:name="_Toc316371581"/>
      <w:bookmarkStart w:id="35" w:name="_Toc194677154"/>
      <w:r>
        <w:t>Figures</w:t>
      </w:r>
      <w:bookmarkEnd w:id="32"/>
      <w:bookmarkEnd w:id="33"/>
      <w:bookmarkEnd w:id="34"/>
      <w:bookmarkEnd w:id="35"/>
    </w:p>
    <w:p w14:paraId="60A8C4F4" w14:textId="17E8EC85" w:rsidR="007D0FD7" w:rsidRDefault="00ED0C08"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rPr>
          <w:rFonts w:ascii="Garamond" w:hAnsi="Garamond" w:cs="Tahoma"/>
          <w:noProof w:val="0"/>
          <w:color w:val="auto"/>
          <w:sz w:val="22"/>
          <w:szCs w:val="20"/>
        </w:rPr>
        <w:fldChar w:fldCharType="begin"/>
      </w:r>
      <w:r>
        <w:instrText xml:space="preserve"> TOC \t "Figuretitle" \c </w:instrText>
      </w:r>
      <w:r>
        <w:rPr>
          <w:rFonts w:ascii="Garamond" w:hAnsi="Garamond" w:cs="Tahoma"/>
          <w:noProof w:val="0"/>
          <w:color w:val="auto"/>
          <w:sz w:val="22"/>
          <w:szCs w:val="20"/>
        </w:rPr>
        <w:fldChar w:fldCharType="separate"/>
      </w:r>
      <w:r w:rsidR="007D0FD7">
        <w:t>1</w:t>
      </w:r>
      <w:r w:rsidR="007D0FD7">
        <w:rPr>
          <w:rFonts w:asciiTheme="minorHAnsi" w:eastAsiaTheme="minorEastAsia" w:hAnsiTheme="minorHAnsi" w:cstheme="minorBidi"/>
          <w:color w:val="auto"/>
          <w:kern w:val="2"/>
          <w:sz w:val="24"/>
          <w:szCs w:val="24"/>
          <w:lang w:eastAsia="en-AU"/>
          <w14:ligatures w14:val="standardContextual"/>
        </w:rPr>
        <w:tab/>
      </w:r>
      <w:r w:rsidR="007D0FD7">
        <w:t>Setting the five-year research window</w:t>
      </w:r>
      <w:r w:rsidR="007D0FD7">
        <w:tab/>
      </w:r>
      <w:r w:rsidR="007D0FD7">
        <w:fldChar w:fldCharType="begin"/>
      </w:r>
      <w:r w:rsidR="007D0FD7">
        <w:instrText xml:space="preserve"> PAGEREF _Toc194677242 \h </w:instrText>
      </w:r>
      <w:r w:rsidR="007D0FD7">
        <w:fldChar w:fldCharType="separate"/>
      </w:r>
      <w:r w:rsidR="00B87701">
        <w:t>13</w:t>
      </w:r>
      <w:r w:rsidR="007D0FD7">
        <w:fldChar w:fldCharType="end"/>
      </w:r>
    </w:p>
    <w:p w14:paraId="4598B3AF" w14:textId="1E39E439"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2</w:t>
      </w:r>
      <w:r>
        <w:rPr>
          <w:rFonts w:asciiTheme="minorHAnsi" w:eastAsiaTheme="minorEastAsia" w:hAnsiTheme="minorHAnsi" w:cstheme="minorBidi"/>
          <w:color w:val="auto"/>
          <w:kern w:val="2"/>
          <w:sz w:val="24"/>
          <w:szCs w:val="24"/>
          <w:lang w:eastAsia="en-AU"/>
          <w14:ligatures w14:val="standardContextual"/>
        </w:rPr>
        <w:tab/>
      </w:r>
      <w:r>
        <w:t>Distinguishing the timing of foundation skills programs</w:t>
      </w:r>
      <w:r>
        <w:tab/>
      </w:r>
      <w:r>
        <w:fldChar w:fldCharType="begin"/>
      </w:r>
      <w:r>
        <w:instrText xml:space="preserve"> PAGEREF _Toc194677243 \h </w:instrText>
      </w:r>
      <w:r>
        <w:fldChar w:fldCharType="separate"/>
      </w:r>
      <w:r w:rsidR="00B87701">
        <w:t>14</w:t>
      </w:r>
      <w:r>
        <w:fldChar w:fldCharType="end"/>
      </w:r>
    </w:p>
    <w:p w14:paraId="0E3221C2" w14:textId="2EB5FC03"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3</w:t>
      </w:r>
      <w:r>
        <w:rPr>
          <w:rFonts w:asciiTheme="minorHAnsi" w:eastAsiaTheme="minorEastAsia" w:hAnsiTheme="minorHAnsi" w:cstheme="minorBidi"/>
          <w:color w:val="auto"/>
          <w:kern w:val="2"/>
          <w:sz w:val="24"/>
          <w:szCs w:val="24"/>
          <w:lang w:eastAsia="en-AU"/>
          <w14:ligatures w14:val="standardContextual"/>
        </w:rPr>
        <w:tab/>
      </w:r>
      <w:r>
        <w:t xml:space="preserve">Two foundation skills students with identical program outcomes but different subject-level </w:t>
      </w:r>
      <w:r w:rsidR="007D107D">
        <w:br/>
      </w:r>
      <w:r>
        <w:t>outcomes</w:t>
      </w:r>
      <w:r>
        <w:tab/>
      </w:r>
      <w:r>
        <w:fldChar w:fldCharType="begin"/>
      </w:r>
      <w:r>
        <w:instrText xml:space="preserve"> PAGEREF _Toc194677244 \h </w:instrText>
      </w:r>
      <w:r>
        <w:fldChar w:fldCharType="separate"/>
      </w:r>
      <w:r w:rsidR="00B87701">
        <w:t>15</w:t>
      </w:r>
      <w:r>
        <w:fldChar w:fldCharType="end"/>
      </w:r>
    </w:p>
    <w:p w14:paraId="3445D982" w14:textId="74A64F58"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4</w:t>
      </w:r>
      <w:r>
        <w:rPr>
          <w:rFonts w:asciiTheme="minorHAnsi" w:eastAsiaTheme="minorEastAsia" w:hAnsiTheme="minorHAnsi" w:cstheme="minorBidi"/>
          <w:color w:val="auto"/>
          <w:kern w:val="2"/>
          <w:sz w:val="24"/>
          <w:szCs w:val="24"/>
          <w:lang w:eastAsia="en-AU"/>
          <w14:ligatures w14:val="standardContextual"/>
        </w:rPr>
        <w:tab/>
      </w:r>
      <w:r>
        <w:t>Example learners from each cluster</w:t>
      </w:r>
      <w:r>
        <w:tab/>
      </w:r>
      <w:r>
        <w:fldChar w:fldCharType="begin"/>
      </w:r>
      <w:r>
        <w:instrText xml:space="preserve"> PAGEREF _Toc194677245 \h </w:instrText>
      </w:r>
      <w:r>
        <w:fldChar w:fldCharType="separate"/>
      </w:r>
      <w:r w:rsidR="00B87701">
        <w:t>18</w:t>
      </w:r>
      <w:r>
        <w:fldChar w:fldCharType="end"/>
      </w:r>
    </w:p>
    <w:p w14:paraId="76B61562" w14:textId="26B1FFE7"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5</w:t>
      </w:r>
      <w:r>
        <w:rPr>
          <w:rFonts w:asciiTheme="minorHAnsi" w:eastAsiaTheme="minorEastAsia" w:hAnsiTheme="minorHAnsi" w:cstheme="minorBidi"/>
          <w:color w:val="auto"/>
          <w:kern w:val="2"/>
          <w:sz w:val="24"/>
          <w:szCs w:val="24"/>
          <w:lang w:eastAsia="en-AU"/>
          <w14:ligatures w14:val="standardContextual"/>
        </w:rPr>
        <w:tab/>
      </w:r>
      <w:r>
        <w:t>Top 10 foundation skills program enrolments by student cluster</w:t>
      </w:r>
      <w:r>
        <w:tab/>
      </w:r>
      <w:r>
        <w:fldChar w:fldCharType="begin"/>
      </w:r>
      <w:r>
        <w:instrText xml:space="preserve"> PAGEREF _Toc194677246 \h </w:instrText>
      </w:r>
      <w:r>
        <w:fldChar w:fldCharType="separate"/>
      </w:r>
      <w:r w:rsidR="00B87701">
        <w:t>19</w:t>
      </w:r>
      <w:r>
        <w:fldChar w:fldCharType="end"/>
      </w:r>
    </w:p>
    <w:p w14:paraId="425F438B" w14:textId="10C910AA"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6</w:t>
      </w:r>
      <w:r>
        <w:rPr>
          <w:rFonts w:asciiTheme="minorHAnsi" w:eastAsiaTheme="minorEastAsia" w:hAnsiTheme="minorHAnsi" w:cstheme="minorBidi"/>
          <w:color w:val="auto"/>
          <w:kern w:val="2"/>
          <w:sz w:val="24"/>
          <w:szCs w:val="24"/>
          <w:lang w:eastAsia="en-AU"/>
          <w14:ligatures w14:val="standardContextual"/>
        </w:rPr>
        <w:tab/>
      </w:r>
      <w:r>
        <w:t>VET activity undertaken over a five-year research window by foundation skills student cluster</w:t>
      </w:r>
      <w:r>
        <w:tab/>
      </w:r>
      <w:r>
        <w:fldChar w:fldCharType="begin"/>
      </w:r>
      <w:r>
        <w:instrText xml:space="preserve"> PAGEREF _Toc194677247 \h </w:instrText>
      </w:r>
      <w:r>
        <w:fldChar w:fldCharType="separate"/>
      </w:r>
      <w:r w:rsidR="00B87701">
        <w:t>20</w:t>
      </w:r>
      <w:r>
        <w:fldChar w:fldCharType="end"/>
      </w:r>
    </w:p>
    <w:p w14:paraId="5BAEF78C" w14:textId="315E17D3"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7</w:t>
      </w:r>
      <w:r>
        <w:rPr>
          <w:rFonts w:asciiTheme="minorHAnsi" w:eastAsiaTheme="minorEastAsia" w:hAnsiTheme="minorHAnsi" w:cstheme="minorBidi"/>
          <w:color w:val="auto"/>
          <w:kern w:val="2"/>
          <w:sz w:val="24"/>
          <w:szCs w:val="24"/>
          <w:lang w:eastAsia="en-AU"/>
          <w14:ligatures w14:val="standardContextual"/>
        </w:rPr>
        <w:tab/>
      </w:r>
      <w:r>
        <w:t xml:space="preserve">Total number of enrolments among students undertaking both foundation skills and other </w:t>
      </w:r>
      <w:r w:rsidR="007D107D">
        <w:br/>
      </w:r>
      <w:r>
        <w:t>VET programs over the five-year research window</w:t>
      </w:r>
      <w:r>
        <w:tab/>
      </w:r>
      <w:r>
        <w:fldChar w:fldCharType="begin"/>
      </w:r>
      <w:r>
        <w:instrText xml:space="preserve"> PAGEREF _Toc194677248 \h </w:instrText>
      </w:r>
      <w:r>
        <w:fldChar w:fldCharType="separate"/>
      </w:r>
      <w:r w:rsidR="00B87701">
        <w:t>22</w:t>
      </w:r>
      <w:r>
        <w:fldChar w:fldCharType="end"/>
      </w:r>
    </w:p>
    <w:p w14:paraId="625B9DB5" w14:textId="73CA9EC8"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8</w:t>
      </w:r>
      <w:r>
        <w:rPr>
          <w:rFonts w:asciiTheme="minorHAnsi" w:eastAsiaTheme="minorEastAsia" w:hAnsiTheme="minorHAnsi" w:cstheme="minorBidi"/>
          <w:color w:val="auto"/>
          <w:kern w:val="2"/>
          <w:sz w:val="24"/>
          <w:szCs w:val="24"/>
          <w:lang w:eastAsia="en-AU"/>
          <w14:ligatures w14:val="standardContextual"/>
        </w:rPr>
        <w:tab/>
      </w:r>
      <w:r>
        <w:t xml:space="preserve">Overall completion rates across the research window between foundation skills and other </w:t>
      </w:r>
      <w:r w:rsidR="005770B9">
        <w:br/>
      </w:r>
      <w:r>
        <w:t>VET programs</w:t>
      </w:r>
      <w:r>
        <w:tab/>
      </w:r>
      <w:r>
        <w:fldChar w:fldCharType="begin"/>
      </w:r>
      <w:r>
        <w:instrText xml:space="preserve"> PAGEREF _Toc194677249 \h </w:instrText>
      </w:r>
      <w:r>
        <w:fldChar w:fldCharType="separate"/>
      </w:r>
      <w:r w:rsidR="00B87701">
        <w:t>23</w:t>
      </w:r>
      <w:r>
        <w:fldChar w:fldCharType="end"/>
      </w:r>
    </w:p>
    <w:p w14:paraId="6FBE1F83" w14:textId="3E55DB29" w:rsidR="007D0FD7" w:rsidRDefault="007D0FD7" w:rsidP="00681C3B">
      <w:pPr>
        <w:pStyle w:val="TableofFigures"/>
        <w:tabs>
          <w:tab w:val="clear" w:pos="6804"/>
          <w:tab w:val="left" w:pos="95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9</w:t>
      </w:r>
      <w:r>
        <w:rPr>
          <w:rFonts w:asciiTheme="minorHAnsi" w:eastAsiaTheme="minorEastAsia" w:hAnsiTheme="minorHAnsi" w:cstheme="minorBidi"/>
          <w:color w:val="auto"/>
          <w:kern w:val="2"/>
          <w:sz w:val="24"/>
          <w:szCs w:val="24"/>
          <w:lang w:eastAsia="en-AU"/>
          <w14:ligatures w14:val="standardContextual"/>
        </w:rPr>
        <w:tab/>
      </w:r>
      <w:r>
        <w:t>Overall completion rates of foundation skills programs across the research window by cluster</w:t>
      </w:r>
      <w:r>
        <w:tab/>
      </w:r>
      <w:r>
        <w:fldChar w:fldCharType="begin"/>
      </w:r>
      <w:r>
        <w:instrText xml:space="preserve"> PAGEREF _Toc194677250 \h </w:instrText>
      </w:r>
      <w:r>
        <w:fldChar w:fldCharType="separate"/>
      </w:r>
      <w:r w:rsidR="00B87701">
        <w:t>24</w:t>
      </w:r>
      <w:r>
        <w:fldChar w:fldCharType="end"/>
      </w:r>
    </w:p>
    <w:p w14:paraId="6BCBE0F8" w14:textId="7E003E44"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10</w:t>
      </w:r>
      <w:r>
        <w:rPr>
          <w:rFonts w:asciiTheme="minorHAnsi" w:eastAsiaTheme="minorEastAsia" w:hAnsiTheme="minorHAnsi" w:cstheme="minorBidi"/>
          <w:color w:val="auto"/>
          <w:kern w:val="2"/>
          <w:sz w:val="24"/>
          <w:szCs w:val="24"/>
          <w:lang w:eastAsia="en-AU"/>
          <w14:ligatures w14:val="standardContextual"/>
        </w:rPr>
        <w:tab/>
      </w:r>
      <w:r>
        <w:t xml:space="preserve">Odds of completing a foundation skills program by history of foundation skills subjects </w:t>
      </w:r>
      <w:r w:rsidR="005770B9">
        <w:br/>
      </w:r>
      <w:r>
        <w:t>passed (rows) and not passed from (columns) prior to enrolment</w:t>
      </w:r>
      <w:r>
        <w:tab/>
      </w:r>
      <w:r>
        <w:fldChar w:fldCharType="begin"/>
      </w:r>
      <w:r>
        <w:instrText xml:space="preserve"> PAGEREF _Toc194677251 \h </w:instrText>
      </w:r>
      <w:r>
        <w:fldChar w:fldCharType="separate"/>
      </w:r>
      <w:r w:rsidR="00B87701">
        <w:t>27</w:t>
      </w:r>
      <w:r>
        <w:fldChar w:fldCharType="end"/>
      </w:r>
    </w:p>
    <w:p w14:paraId="07827804" w14:textId="3EAA96F2"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11</w:t>
      </w:r>
      <w:r>
        <w:rPr>
          <w:rFonts w:asciiTheme="minorHAnsi" w:eastAsiaTheme="minorEastAsia" w:hAnsiTheme="minorHAnsi" w:cstheme="minorBidi"/>
          <w:color w:val="auto"/>
          <w:kern w:val="2"/>
          <w:sz w:val="24"/>
          <w:szCs w:val="24"/>
          <w:lang w:eastAsia="en-AU"/>
          <w14:ligatures w14:val="standardContextual"/>
        </w:rPr>
        <w:tab/>
      </w:r>
      <w:r>
        <w:t>Average model-based foundation skills program completion rates by cluster and age</w:t>
      </w:r>
      <w:r>
        <w:tab/>
      </w:r>
      <w:r>
        <w:fldChar w:fldCharType="begin"/>
      </w:r>
      <w:r>
        <w:instrText xml:space="preserve"> PAGEREF _Toc194677252 \h </w:instrText>
      </w:r>
      <w:r>
        <w:fldChar w:fldCharType="separate"/>
      </w:r>
      <w:r w:rsidR="00B87701">
        <w:t>29</w:t>
      </w:r>
      <w:r>
        <w:fldChar w:fldCharType="end"/>
      </w:r>
    </w:p>
    <w:p w14:paraId="3342F6EA" w14:textId="55FCE146"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12</w:t>
      </w:r>
      <w:r>
        <w:rPr>
          <w:rFonts w:asciiTheme="minorHAnsi" w:eastAsiaTheme="minorEastAsia" w:hAnsiTheme="minorHAnsi" w:cstheme="minorBidi"/>
          <w:color w:val="auto"/>
          <w:kern w:val="2"/>
          <w:sz w:val="24"/>
          <w:szCs w:val="24"/>
          <w:lang w:eastAsia="en-AU"/>
          <w14:ligatures w14:val="standardContextual"/>
        </w:rPr>
        <w:tab/>
      </w:r>
      <w:r>
        <w:t xml:space="preserve">Proportion of VET students undertaking foundation skills during five-year research window, </w:t>
      </w:r>
      <w:r w:rsidR="005770B9">
        <w:br/>
      </w:r>
      <w:r>
        <w:t>and timing of first foundation skills</w:t>
      </w:r>
      <w:r>
        <w:tab/>
      </w:r>
      <w:r>
        <w:fldChar w:fldCharType="begin"/>
      </w:r>
      <w:r>
        <w:instrText xml:space="preserve"> PAGEREF _Toc194677253 \h </w:instrText>
      </w:r>
      <w:r>
        <w:fldChar w:fldCharType="separate"/>
      </w:r>
      <w:r w:rsidR="00B87701">
        <w:t>32</w:t>
      </w:r>
      <w:r>
        <w:fldChar w:fldCharType="end"/>
      </w:r>
    </w:p>
    <w:p w14:paraId="2B073119" w14:textId="009AF06C"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13</w:t>
      </w:r>
      <w:r>
        <w:rPr>
          <w:rFonts w:asciiTheme="minorHAnsi" w:eastAsiaTheme="minorEastAsia" w:hAnsiTheme="minorHAnsi" w:cstheme="minorBidi"/>
          <w:color w:val="auto"/>
          <w:kern w:val="2"/>
          <w:sz w:val="24"/>
          <w:szCs w:val="24"/>
          <w:lang w:eastAsia="en-AU"/>
          <w14:ligatures w14:val="standardContextual"/>
        </w:rPr>
        <w:tab/>
      </w:r>
      <w:r>
        <w:t>Timing of first VET / foundation skills study during five-year research window</w:t>
      </w:r>
      <w:r>
        <w:tab/>
      </w:r>
      <w:r>
        <w:fldChar w:fldCharType="begin"/>
      </w:r>
      <w:r>
        <w:instrText xml:space="preserve"> PAGEREF _Toc194677254 \h </w:instrText>
      </w:r>
      <w:r>
        <w:fldChar w:fldCharType="separate"/>
      </w:r>
      <w:r w:rsidR="00B87701">
        <w:t>32</w:t>
      </w:r>
      <w:r>
        <w:fldChar w:fldCharType="end"/>
      </w:r>
    </w:p>
    <w:p w14:paraId="4DF34780" w14:textId="27F2255B"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14</w:t>
      </w:r>
      <w:r>
        <w:rPr>
          <w:rFonts w:asciiTheme="minorHAnsi" w:eastAsiaTheme="minorEastAsia" w:hAnsiTheme="minorHAnsi" w:cstheme="minorBidi"/>
          <w:color w:val="auto"/>
          <w:kern w:val="2"/>
          <w:sz w:val="24"/>
          <w:szCs w:val="24"/>
          <w:lang w:eastAsia="en-AU"/>
          <w14:ligatures w14:val="standardContextual"/>
        </w:rPr>
        <w:tab/>
      </w:r>
      <w:r>
        <w:t>VET program completion rates by timing of foundation skills program delivery</w:t>
      </w:r>
      <w:r>
        <w:tab/>
      </w:r>
      <w:r>
        <w:fldChar w:fldCharType="begin"/>
      </w:r>
      <w:r>
        <w:instrText xml:space="preserve"> PAGEREF _Toc194677255 \h </w:instrText>
      </w:r>
      <w:r>
        <w:fldChar w:fldCharType="separate"/>
      </w:r>
      <w:r w:rsidR="00B87701">
        <w:t>34</w:t>
      </w:r>
      <w:r>
        <w:fldChar w:fldCharType="end"/>
      </w:r>
    </w:p>
    <w:p w14:paraId="090AD4EB" w14:textId="1EA96D9C"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15</w:t>
      </w:r>
      <w:r>
        <w:rPr>
          <w:rFonts w:asciiTheme="minorHAnsi" w:eastAsiaTheme="minorEastAsia" w:hAnsiTheme="minorHAnsi" w:cstheme="minorBidi"/>
          <w:color w:val="auto"/>
          <w:kern w:val="2"/>
          <w:sz w:val="24"/>
          <w:szCs w:val="24"/>
          <w:lang w:eastAsia="en-AU"/>
          <w14:ligatures w14:val="standardContextual"/>
        </w:rPr>
        <w:tab/>
      </w:r>
      <w:r>
        <w:t>VET program completion rates by cluster and timing of foundation skills program delivery</w:t>
      </w:r>
      <w:r>
        <w:tab/>
      </w:r>
      <w:r>
        <w:fldChar w:fldCharType="begin"/>
      </w:r>
      <w:r>
        <w:instrText xml:space="preserve"> PAGEREF _Toc194677256 \h </w:instrText>
      </w:r>
      <w:r>
        <w:fldChar w:fldCharType="separate"/>
      </w:r>
      <w:r w:rsidR="00B87701">
        <w:t>35</w:t>
      </w:r>
      <w:r>
        <w:fldChar w:fldCharType="end"/>
      </w:r>
    </w:p>
    <w:p w14:paraId="7F96DF8F" w14:textId="502EFF40"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16</w:t>
      </w:r>
      <w:r>
        <w:rPr>
          <w:rFonts w:asciiTheme="minorHAnsi" w:eastAsiaTheme="minorEastAsia" w:hAnsiTheme="minorHAnsi" w:cstheme="minorBidi"/>
          <w:color w:val="auto"/>
          <w:kern w:val="2"/>
          <w:sz w:val="24"/>
          <w:szCs w:val="24"/>
          <w:lang w:eastAsia="en-AU"/>
          <w14:ligatures w14:val="standardContextual"/>
        </w:rPr>
        <w:tab/>
      </w:r>
      <w:r>
        <w:t xml:space="preserve">Average treatment effect on the treated (ATT) for VET program completions when delivered </w:t>
      </w:r>
      <w:r w:rsidR="005770B9">
        <w:br/>
      </w:r>
      <w:r>
        <w:t>with concurrent foundation skills</w:t>
      </w:r>
      <w:r>
        <w:tab/>
      </w:r>
      <w:r>
        <w:fldChar w:fldCharType="begin"/>
      </w:r>
      <w:r>
        <w:instrText xml:space="preserve"> PAGEREF _Toc194677257 \h </w:instrText>
      </w:r>
      <w:r>
        <w:fldChar w:fldCharType="separate"/>
      </w:r>
      <w:r w:rsidR="00B87701">
        <w:t>37</w:t>
      </w:r>
      <w:r>
        <w:fldChar w:fldCharType="end"/>
      </w:r>
    </w:p>
    <w:p w14:paraId="5A0B66E3" w14:textId="2D7D1B2B"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17</w:t>
      </w:r>
      <w:r>
        <w:rPr>
          <w:rFonts w:asciiTheme="minorHAnsi" w:eastAsiaTheme="minorEastAsia" w:hAnsiTheme="minorHAnsi" w:cstheme="minorBidi"/>
          <w:color w:val="auto"/>
          <w:kern w:val="2"/>
          <w:sz w:val="24"/>
          <w:szCs w:val="24"/>
          <w:lang w:eastAsia="en-AU"/>
          <w14:ligatures w14:val="standardContextual"/>
        </w:rPr>
        <w:tab/>
      </w:r>
      <w:r>
        <w:t>Average VET program completion by number of concurrent foundation skills subjects completed</w:t>
      </w:r>
      <w:r>
        <w:tab/>
      </w:r>
      <w:r>
        <w:fldChar w:fldCharType="begin"/>
      </w:r>
      <w:r>
        <w:instrText xml:space="preserve"> PAGEREF _Toc194677258 \h </w:instrText>
      </w:r>
      <w:r>
        <w:fldChar w:fldCharType="separate"/>
      </w:r>
      <w:r w:rsidR="00B87701">
        <w:t>38</w:t>
      </w:r>
      <w:r>
        <w:fldChar w:fldCharType="end"/>
      </w:r>
    </w:p>
    <w:p w14:paraId="0276E8B6" w14:textId="06C53A0B"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lastRenderedPageBreak/>
        <w:t>18</w:t>
      </w:r>
      <w:r>
        <w:rPr>
          <w:rFonts w:asciiTheme="minorHAnsi" w:eastAsiaTheme="minorEastAsia" w:hAnsiTheme="minorHAnsi" w:cstheme="minorBidi"/>
          <w:color w:val="auto"/>
          <w:kern w:val="2"/>
          <w:sz w:val="24"/>
          <w:szCs w:val="24"/>
          <w:lang w:eastAsia="en-AU"/>
          <w14:ligatures w14:val="standardContextual"/>
        </w:rPr>
        <w:tab/>
      </w:r>
      <w:r>
        <w:t xml:space="preserve">Average VET program completion by cluster and number of concurrent foundation skills </w:t>
      </w:r>
      <w:r w:rsidR="005770B9">
        <w:br/>
      </w:r>
      <w:r>
        <w:t>subjects completed</w:t>
      </w:r>
      <w:r>
        <w:tab/>
      </w:r>
      <w:r>
        <w:fldChar w:fldCharType="begin"/>
      </w:r>
      <w:r>
        <w:instrText xml:space="preserve"> PAGEREF _Toc194677259 \h </w:instrText>
      </w:r>
      <w:r>
        <w:fldChar w:fldCharType="separate"/>
      </w:r>
      <w:r w:rsidR="00B87701">
        <w:t>38</w:t>
      </w:r>
      <w:r>
        <w:fldChar w:fldCharType="end"/>
      </w:r>
    </w:p>
    <w:p w14:paraId="26CA4438" w14:textId="4479C425"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19</w:t>
      </w:r>
      <w:r>
        <w:rPr>
          <w:rFonts w:asciiTheme="minorHAnsi" w:eastAsiaTheme="minorEastAsia" w:hAnsiTheme="minorHAnsi" w:cstheme="minorBidi"/>
          <w:color w:val="auto"/>
          <w:kern w:val="2"/>
          <w:sz w:val="24"/>
          <w:szCs w:val="24"/>
          <w:lang w:eastAsia="en-AU"/>
          <w14:ligatures w14:val="standardContextual"/>
        </w:rPr>
        <w:tab/>
      </w:r>
      <w:r>
        <w:t xml:space="preserve">Differences in reported job-related benefits between matched students with and without </w:t>
      </w:r>
      <w:r w:rsidR="005770B9">
        <w:br/>
      </w:r>
      <w:r>
        <w:t>concurrent foundation skills support</w:t>
      </w:r>
      <w:r>
        <w:tab/>
      </w:r>
      <w:r>
        <w:fldChar w:fldCharType="begin"/>
      </w:r>
      <w:r>
        <w:instrText xml:space="preserve"> PAGEREF _Toc194677260 \h </w:instrText>
      </w:r>
      <w:r>
        <w:fldChar w:fldCharType="separate"/>
      </w:r>
      <w:r w:rsidR="00B87701">
        <w:t>42</w:t>
      </w:r>
      <w:r>
        <w:fldChar w:fldCharType="end"/>
      </w:r>
    </w:p>
    <w:p w14:paraId="38A7D15E" w14:textId="10D3F3AD"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20</w:t>
      </w:r>
      <w:r>
        <w:rPr>
          <w:rFonts w:asciiTheme="minorHAnsi" w:eastAsiaTheme="minorEastAsia" w:hAnsiTheme="minorHAnsi" w:cstheme="minorBidi"/>
          <w:color w:val="auto"/>
          <w:kern w:val="2"/>
          <w:sz w:val="24"/>
          <w:szCs w:val="24"/>
          <w:lang w:eastAsia="en-AU"/>
          <w14:ligatures w14:val="standardContextual"/>
        </w:rPr>
        <w:tab/>
      </w:r>
      <w:r>
        <w:t xml:space="preserve">Differences in reported personal benefits between matched students with and without </w:t>
      </w:r>
      <w:r w:rsidR="005770B9">
        <w:br/>
      </w:r>
      <w:r>
        <w:t>concurrent foundation skills support</w:t>
      </w:r>
      <w:r>
        <w:tab/>
      </w:r>
      <w:r>
        <w:fldChar w:fldCharType="begin"/>
      </w:r>
      <w:r>
        <w:instrText xml:space="preserve"> PAGEREF _Toc194677261 \h </w:instrText>
      </w:r>
      <w:r>
        <w:fldChar w:fldCharType="separate"/>
      </w:r>
      <w:r w:rsidR="00B87701">
        <w:t>44</w:t>
      </w:r>
      <w:r>
        <w:fldChar w:fldCharType="end"/>
      </w:r>
    </w:p>
    <w:p w14:paraId="1917D665" w14:textId="33B7958C" w:rsidR="007D0FD7" w:rsidRDefault="007D0FD7" w:rsidP="00681C3B">
      <w:pPr>
        <w:pStyle w:val="TableofFigures"/>
        <w:tabs>
          <w:tab w:val="clear" w:pos="6804"/>
          <w:tab w:val="left" w:pos="1140"/>
          <w:tab w:val="right" w:pos="9072"/>
        </w:tabs>
        <w:ind w:left="284" w:right="-1" w:hanging="284"/>
        <w:rPr>
          <w:rFonts w:asciiTheme="minorHAnsi" w:eastAsiaTheme="minorEastAsia" w:hAnsiTheme="minorHAnsi" w:cstheme="minorBidi"/>
          <w:color w:val="auto"/>
          <w:kern w:val="2"/>
          <w:sz w:val="24"/>
          <w:szCs w:val="24"/>
          <w:lang w:eastAsia="en-AU"/>
          <w14:ligatures w14:val="standardContextual"/>
        </w:rPr>
      </w:pPr>
      <w:r>
        <w:t>E1</w:t>
      </w:r>
      <w:r>
        <w:rPr>
          <w:rFonts w:asciiTheme="minorHAnsi" w:eastAsiaTheme="minorEastAsia" w:hAnsiTheme="minorHAnsi" w:cstheme="minorBidi"/>
          <w:color w:val="auto"/>
          <w:kern w:val="2"/>
          <w:sz w:val="24"/>
          <w:szCs w:val="24"/>
          <w:lang w:eastAsia="en-AU"/>
          <w14:ligatures w14:val="standardContextual"/>
        </w:rPr>
        <w:tab/>
      </w:r>
      <w:r>
        <w:t>Example of propensity score matched datasets</w:t>
      </w:r>
      <w:r>
        <w:tab/>
      </w:r>
      <w:r>
        <w:fldChar w:fldCharType="begin"/>
      </w:r>
      <w:r>
        <w:instrText xml:space="preserve"> PAGEREF _Toc194677262 \h </w:instrText>
      </w:r>
      <w:r>
        <w:fldChar w:fldCharType="separate"/>
      </w:r>
      <w:r w:rsidR="00B87701">
        <w:t>56</w:t>
      </w:r>
      <w:r>
        <w:fldChar w:fldCharType="end"/>
      </w:r>
    </w:p>
    <w:p w14:paraId="4FE6ED2D" w14:textId="31B6C2E3" w:rsidR="00554FE7" w:rsidRDefault="00ED0C08" w:rsidP="00681C3B">
      <w:pPr>
        <w:pStyle w:val="TableofFigures"/>
        <w:tabs>
          <w:tab w:val="clear" w:pos="6804"/>
          <w:tab w:val="right" w:pos="9072"/>
        </w:tabs>
        <w:ind w:left="284" w:right="-1" w:hanging="284"/>
      </w:pPr>
      <w:r>
        <w:fldChar w:fldCharType="end"/>
      </w:r>
      <w:bookmarkStart w:id="36" w:name="_Toc416260886"/>
      <w:bookmarkEnd w:id="4"/>
      <w:bookmarkEnd w:id="5"/>
      <w:bookmarkEnd w:id="6"/>
      <w:bookmarkEnd w:id="7"/>
    </w:p>
    <w:p w14:paraId="6FFD9849" w14:textId="2B55F95F" w:rsidR="00366E4E" w:rsidRDefault="00554FE7" w:rsidP="00606061">
      <w:pPr>
        <w:spacing w:before="0" w:line="240" w:lineRule="auto"/>
        <w:rPr>
          <w:noProof/>
        </w:rPr>
      </w:pPr>
      <w:r>
        <w:br w:type="page"/>
      </w:r>
    </w:p>
    <w:p w14:paraId="6925ADD0" w14:textId="77777777" w:rsidR="00554FE7" w:rsidRDefault="00554FE7" w:rsidP="00606061">
      <w:pPr>
        <w:spacing w:before="0" w:line="240" w:lineRule="auto"/>
        <w:rPr>
          <w:noProof/>
        </w:rPr>
        <w:sectPr w:rsidR="00554FE7" w:rsidSect="00E10CD4">
          <w:headerReference w:type="even" r:id="rId35"/>
          <w:headerReference w:type="default" r:id="rId36"/>
          <w:footerReference w:type="even" r:id="rId37"/>
          <w:footerReference w:type="default" r:id="rId38"/>
          <w:headerReference w:type="first" r:id="rId39"/>
          <w:pgSz w:w="11907" w:h="16840" w:code="9"/>
          <w:pgMar w:top="1276" w:right="1418" w:bottom="992" w:left="1418" w:header="709" w:footer="556" w:gutter="0"/>
          <w:cols w:space="708"/>
          <w:docGrid w:linePitch="360"/>
        </w:sectPr>
      </w:pPr>
    </w:p>
    <w:p w14:paraId="6589F5ED" w14:textId="5ACA7920" w:rsidR="00324917" w:rsidRPr="00B86D06" w:rsidRDefault="00324917" w:rsidP="00A16557">
      <w:pPr>
        <w:pStyle w:val="Heading1"/>
        <w:ind w:firstLine="720"/>
      </w:pPr>
      <w:bookmarkStart w:id="37" w:name="_Toc275542999"/>
      <w:bookmarkStart w:id="38" w:name="_Toc194677155"/>
      <w:r>
        <w:lastRenderedPageBreak/>
        <w:t>Executive s</w:t>
      </w:r>
      <w:r w:rsidRPr="00B86D06">
        <w:t>ummary</w:t>
      </w:r>
      <w:bookmarkEnd w:id="37"/>
      <w:bookmarkEnd w:id="38"/>
    </w:p>
    <w:p w14:paraId="562D20F4" w14:textId="69A043E4" w:rsidR="00783BCF" w:rsidRDefault="00A16557" w:rsidP="00A66535">
      <w:pPr>
        <w:pStyle w:val="Text"/>
        <w:spacing w:after="240"/>
      </w:pPr>
      <w:r w:rsidRPr="00316EA3">
        <w:rPr>
          <w:noProof/>
        </w:rPr>
        <w:drawing>
          <wp:anchor distT="0" distB="0" distL="114300" distR="114300" simplePos="0" relativeHeight="251950080" behindDoc="0" locked="0" layoutInCell="1" allowOverlap="1" wp14:anchorId="7ABA71AA" wp14:editId="27372893">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BCF" w:rsidRPr="00783BCF">
        <w:t xml:space="preserve">This research demonstrates important differences in the </w:t>
      </w:r>
      <w:r w:rsidR="00514268">
        <w:t>characteristics</w:t>
      </w:r>
      <w:r w:rsidR="00514268" w:rsidRPr="00783BCF">
        <w:t xml:space="preserve"> </w:t>
      </w:r>
      <w:r w:rsidR="00783BCF" w:rsidRPr="00783BCF">
        <w:t xml:space="preserve">of foundation skills learners in the Australian </w:t>
      </w:r>
      <w:r w:rsidR="00D30321">
        <w:t>v</w:t>
      </w:r>
      <w:r w:rsidR="00783BCF" w:rsidRPr="00783BCF">
        <w:t xml:space="preserve">ocational </w:t>
      </w:r>
      <w:r w:rsidR="00D30321">
        <w:t>e</w:t>
      </w:r>
      <w:r w:rsidR="00783BCF" w:rsidRPr="00783BCF">
        <w:t xml:space="preserve">ducation and </w:t>
      </w:r>
      <w:r w:rsidR="00D30321">
        <w:t>t</w:t>
      </w:r>
      <w:r w:rsidR="00783BCF" w:rsidRPr="00783BCF">
        <w:t xml:space="preserve">raining (VET) sector and </w:t>
      </w:r>
      <w:r w:rsidR="00DF13D7">
        <w:t xml:space="preserve">explains </w:t>
      </w:r>
      <w:r w:rsidR="00783BCF" w:rsidRPr="00783BCF">
        <w:t>how undertaking foundation skills alongside a</w:t>
      </w:r>
      <w:r w:rsidR="00D30321">
        <w:t>nother</w:t>
      </w:r>
      <w:r w:rsidR="00783BCF" w:rsidRPr="00783BCF">
        <w:t xml:space="preserve"> VET </w:t>
      </w:r>
      <w:r w:rsidR="00D30321">
        <w:t>program</w:t>
      </w:r>
      <w:r w:rsidR="00783BCF" w:rsidRPr="00783BCF">
        <w:t xml:space="preserve"> can improve completions and job-related outcomes. To date, little research has been conducted </w:t>
      </w:r>
      <w:r w:rsidR="002664C2">
        <w:t>on</w:t>
      </w:r>
      <w:r w:rsidR="00783BCF" w:rsidRPr="00783BCF">
        <w:t xml:space="preserve"> the profile and outcomes of foundation skills learners</w:t>
      </w:r>
      <w:r w:rsidR="00C50326">
        <w:t xml:space="preserve"> in VET</w:t>
      </w:r>
      <w:r w:rsidR="00783BCF" w:rsidRPr="00783BCF">
        <w:t>. The findings of this report</w:t>
      </w:r>
      <w:r w:rsidR="00970D8A">
        <w:t xml:space="preserve"> are</w:t>
      </w:r>
      <w:r w:rsidR="00783BCF" w:rsidRPr="00783BCF">
        <w:t xml:space="preserve"> </w:t>
      </w:r>
      <w:r w:rsidR="007571B6">
        <w:t xml:space="preserve">therefore </w:t>
      </w:r>
      <w:r w:rsidR="00783BCF" w:rsidRPr="00783BCF">
        <w:t xml:space="preserve">timely and relevant for both </w:t>
      </w:r>
      <w:r w:rsidR="00193332" w:rsidRPr="00783BCF">
        <w:t>policymakers</w:t>
      </w:r>
      <w:r w:rsidR="00783BCF" w:rsidRPr="00783BCF">
        <w:t xml:space="preserve"> and industry stakeholders, as foundation skills are a key priority under the National Skills Agreement and </w:t>
      </w:r>
      <w:r w:rsidR="00596481">
        <w:t>support entry to further education and employment</w:t>
      </w:r>
      <w:r w:rsidR="00783BCF" w:rsidRPr="00783BCF">
        <w:t>.</w:t>
      </w:r>
      <w:r w:rsidR="00C50326">
        <w:t xml:space="preserve"> </w:t>
      </w:r>
    </w:p>
    <w:tbl>
      <w:tblPr>
        <w:tblStyle w:val="NCVERTable"/>
        <w:tblW w:w="0" w:type="auto"/>
        <w:jc w:val="center"/>
        <w:tblLook w:val="0420" w:firstRow="1" w:lastRow="0" w:firstColumn="0" w:lastColumn="0" w:noHBand="0" w:noVBand="1"/>
      </w:tblPr>
      <w:tblGrid>
        <w:gridCol w:w="1843"/>
        <w:gridCol w:w="7228"/>
      </w:tblGrid>
      <w:tr w:rsidR="008C1FA0" w14:paraId="190B6AFF" w14:textId="77777777" w:rsidTr="00A66535">
        <w:trPr>
          <w:cnfStyle w:val="100000000000" w:firstRow="1" w:lastRow="0" w:firstColumn="0" w:lastColumn="0" w:oddVBand="0" w:evenVBand="0" w:oddHBand="0" w:evenHBand="0" w:firstRowFirstColumn="0" w:firstRowLastColumn="0" w:lastRowFirstColumn="0" w:lastRowLastColumn="0"/>
          <w:jc w:val="center"/>
        </w:trPr>
        <w:tc>
          <w:tcPr>
            <w:tcW w:w="1843" w:type="dxa"/>
          </w:tcPr>
          <w:p w14:paraId="613DEB69" w14:textId="72698592" w:rsidR="008C1FA0" w:rsidRPr="004A03EF" w:rsidRDefault="008C1FA0" w:rsidP="007571B6">
            <w:pPr>
              <w:pStyle w:val="TableFont"/>
              <w:rPr>
                <w:sz w:val="17"/>
                <w:szCs w:val="17"/>
              </w:rPr>
            </w:pPr>
            <w:r w:rsidRPr="004A03EF">
              <w:rPr>
                <w:sz w:val="17"/>
                <w:szCs w:val="17"/>
              </w:rPr>
              <w:t>Key question</w:t>
            </w:r>
          </w:p>
        </w:tc>
        <w:tc>
          <w:tcPr>
            <w:tcW w:w="7228" w:type="dxa"/>
          </w:tcPr>
          <w:p w14:paraId="1F7CFD3A" w14:textId="18F8B6F8" w:rsidR="008C1FA0" w:rsidRPr="004A03EF" w:rsidRDefault="008C1FA0" w:rsidP="007571B6">
            <w:pPr>
              <w:pStyle w:val="TableFont"/>
              <w:rPr>
                <w:sz w:val="17"/>
                <w:szCs w:val="17"/>
              </w:rPr>
            </w:pPr>
            <w:r w:rsidRPr="004A03EF">
              <w:rPr>
                <w:sz w:val="17"/>
                <w:szCs w:val="17"/>
              </w:rPr>
              <w:t>Main findings</w:t>
            </w:r>
            <w:r w:rsidR="00F76DDB">
              <w:rPr>
                <w:sz w:val="17"/>
                <w:szCs w:val="17"/>
              </w:rPr>
              <w:t xml:space="preserve"> </w:t>
            </w:r>
            <w:proofErr w:type="gramStart"/>
            <w:r w:rsidR="00F76DDB">
              <w:rPr>
                <w:sz w:val="17"/>
                <w:szCs w:val="17"/>
              </w:rPr>
              <w:t>at a glance</w:t>
            </w:r>
            <w:proofErr w:type="gramEnd"/>
          </w:p>
        </w:tc>
      </w:tr>
      <w:tr w:rsidR="008C1FA0" w14:paraId="32863F06" w14:textId="77777777" w:rsidTr="00A66535">
        <w:trPr>
          <w:cnfStyle w:val="000000100000" w:firstRow="0" w:lastRow="0" w:firstColumn="0" w:lastColumn="0" w:oddVBand="0" w:evenVBand="0" w:oddHBand="1" w:evenHBand="0" w:firstRowFirstColumn="0" w:firstRowLastColumn="0" w:lastRowFirstColumn="0" w:lastRowLastColumn="0"/>
          <w:jc w:val="center"/>
        </w:trPr>
        <w:tc>
          <w:tcPr>
            <w:tcW w:w="1843" w:type="dxa"/>
          </w:tcPr>
          <w:p w14:paraId="661472B4" w14:textId="6EDF1F97" w:rsidR="008C1FA0" w:rsidRPr="004A03EF" w:rsidRDefault="008C1FA0" w:rsidP="007571B6">
            <w:pPr>
              <w:pStyle w:val="TableFont"/>
              <w:spacing w:before="120" w:after="120"/>
              <w:jc w:val="left"/>
              <w:rPr>
                <w:sz w:val="17"/>
                <w:szCs w:val="17"/>
              </w:rPr>
            </w:pPr>
            <w:r w:rsidRPr="004A03EF">
              <w:rPr>
                <w:sz w:val="17"/>
                <w:szCs w:val="17"/>
              </w:rPr>
              <w:t>Who are foundation skills students?</w:t>
            </w:r>
          </w:p>
        </w:tc>
        <w:tc>
          <w:tcPr>
            <w:tcW w:w="7228" w:type="dxa"/>
          </w:tcPr>
          <w:p w14:paraId="1499C686" w14:textId="5903D475" w:rsidR="008C1FA0" w:rsidRPr="00FD354C" w:rsidRDefault="008C1FA0" w:rsidP="007571B6">
            <w:pPr>
              <w:pStyle w:val="TableFont"/>
              <w:spacing w:before="120" w:after="120"/>
              <w:jc w:val="left"/>
              <w:rPr>
                <w:sz w:val="17"/>
                <w:szCs w:val="17"/>
              </w:rPr>
            </w:pPr>
            <w:r w:rsidRPr="00FD354C">
              <w:rPr>
                <w:sz w:val="17"/>
                <w:szCs w:val="17"/>
              </w:rPr>
              <w:t>Foundation skills learners</w:t>
            </w:r>
            <w:r w:rsidR="004A03EF" w:rsidRPr="00FD354C">
              <w:rPr>
                <w:sz w:val="17"/>
                <w:szCs w:val="17"/>
              </w:rPr>
              <w:t xml:space="preserve"> in this study</w:t>
            </w:r>
            <w:r w:rsidRPr="00FD354C">
              <w:rPr>
                <w:sz w:val="17"/>
                <w:szCs w:val="17"/>
              </w:rPr>
              <w:t xml:space="preserve"> </w:t>
            </w:r>
            <w:r w:rsidR="004A03EF" w:rsidRPr="00FD354C">
              <w:rPr>
                <w:sz w:val="17"/>
                <w:szCs w:val="17"/>
              </w:rPr>
              <w:t>could</w:t>
            </w:r>
            <w:r w:rsidRPr="00FD354C">
              <w:rPr>
                <w:sz w:val="17"/>
                <w:szCs w:val="17"/>
              </w:rPr>
              <w:t xml:space="preserve"> be </w:t>
            </w:r>
            <w:r w:rsidRPr="001440D8">
              <w:rPr>
                <w:sz w:val="17"/>
              </w:rPr>
              <w:t>divided into</w:t>
            </w:r>
            <w:r w:rsidRPr="00FD354C">
              <w:rPr>
                <w:sz w:val="17"/>
                <w:szCs w:val="17"/>
              </w:rPr>
              <w:t xml:space="preserve"> those who speak a </w:t>
            </w:r>
            <w:r w:rsidRPr="001440D8">
              <w:rPr>
                <w:sz w:val="17"/>
              </w:rPr>
              <w:t>language other than English</w:t>
            </w:r>
            <w:r w:rsidRPr="00FD354C">
              <w:rPr>
                <w:sz w:val="17"/>
              </w:rPr>
              <w:t xml:space="preserve"> </w:t>
            </w:r>
            <w:r w:rsidRPr="00FD354C">
              <w:rPr>
                <w:sz w:val="17"/>
                <w:szCs w:val="17"/>
              </w:rPr>
              <w:t xml:space="preserve">(LOTE), and those who do not (non-LOTE). </w:t>
            </w:r>
          </w:p>
          <w:p w14:paraId="39815AD4" w14:textId="3BD0C6CD" w:rsidR="008C1FA0" w:rsidRPr="00FD354C" w:rsidRDefault="008C1FA0" w:rsidP="007571B6">
            <w:pPr>
              <w:pStyle w:val="TableFont"/>
              <w:spacing w:before="120" w:after="120"/>
              <w:jc w:val="left"/>
              <w:rPr>
                <w:sz w:val="17"/>
                <w:szCs w:val="17"/>
              </w:rPr>
            </w:pPr>
            <w:r w:rsidRPr="00FD354C">
              <w:rPr>
                <w:sz w:val="17"/>
                <w:szCs w:val="17"/>
              </w:rPr>
              <w:t xml:space="preserve">Both types of learners had </w:t>
            </w:r>
            <w:r w:rsidRPr="001440D8">
              <w:rPr>
                <w:sz w:val="17"/>
              </w:rPr>
              <w:t>distinct patterns of VET activity and journeys</w:t>
            </w:r>
            <w:r w:rsidRPr="00FD354C">
              <w:rPr>
                <w:sz w:val="17"/>
                <w:szCs w:val="17"/>
              </w:rPr>
              <w:t xml:space="preserve"> compared to one another.</w:t>
            </w:r>
          </w:p>
        </w:tc>
      </w:tr>
      <w:tr w:rsidR="008C1FA0" w14:paraId="1986579F" w14:textId="77777777" w:rsidTr="00A66535">
        <w:trPr>
          <w:jc w:val="center"/>
        </w:trPr>
        <w:tc>
          <w:tcPr>
            <w:tcW w:w="1843" w:type="dxa"/>
          </w:tcPr>
          <w:p w14:paraId="632C9202" w14:textId="568454A3" w:rsidR="008C1FA0" w:rsidRPr="004A03EF" w:rsidRDefault="008C1FA0" w:rsidP="007571B6">
            <w:pPr>
              <w:pStyle w:val="TableFont"/>
              <w:spacing w:before="120" w:after="120"/>
              <w:jc w:val="left"/>
              <w:rPr>
                <w:sz w:val="17"/>
                <w:szCs w:val="17"/>
              </w:rPr>
            </w:pPr>
            <w:r w:rsidRPr="004A03EF">
              <w:rPr>
                <w:sz w:val="17"/>
                <w:szCs w:val="17"/>
              </w:rPr>
              <w:t>Who successfully completes foundation skills programs?</w:t>
            </w:r>
          </w:p>
        </w:tc>
        <w:tc>
          <w:tcPr>
            <w:tcW w:w="7228" w:type="dxa"/>
          </w:tcPr>
          <w:p w14:paraId="401EB6D2" w14:textId="6BA68A1C" w:rsidR="008C1FA0" w:rsidRPr="00FD354C" w:rsidRDefault="008C1FA0" w:rsidP="007571B6">
            <w:pPr>
              <w:pStyle w:val="TableFont"/>
              <w:spacing w:before="120" w:after="120"/>
              <w:jc w:val="left"/>
              <w:rPr>
                <w:sz w:val="17"/>
                <w:szCs w:val="17"/>
              </w:rPr>
            </w:pPr>
            <w:r w:rsidRPr="00FD354C">
              <w:rPr>
                <w:sz w:val="17"/>
                <w:szCs w:val="17"/>
              </w:rPr>
              <w:t>Foundation skills programs ha</w:t>
            </w:r>
            <w:r w:rsidR="00D30321" w:rsidRPr="00FD354C">
              <w:rPr>
                <w:sz w:val="17"/>
                <w:szCs w:val="17"/>
              </w:rPr>
              <w:t>ve</w:t>
            </w:r>
            <w:r w:rsidRPr="00FD354C">
              <w:rPr>
                <w:sz w:val="17"/>
                <w:szCs w:val="17"/>
              </w:rPr>
              <w:t xml:space="preserve"> </w:t>
            </w:r>
            <w:r w:rsidRPr="001440D8">
              <w:rPr>
                <w:sz w:val="17"/>
              </w:rPr>
              <w:t>lower completion rates</w:t>
            </w:r>
            <w:r w:rsidRPr="00FD354C">
              <w:rPr>
                <w:sz w:val="17"/>
                <w:szCs w:val="17"/>
              </w:rPr>
              <w:t xml:space="preserve"> compared </w:t>
            </w:r>
            <w:r w:rsidR="00D30321" w:rsidRPr="00FD354C">
              <w:rPr>
                <w:sz w:val="17"/>
                <w:szCs w:val="17"/>
              </w:rPr>
              <w:t>with</w:t>
            </w:r>
            <w:r w:rsidRPr="00FD354C">
              <w:rPr>
                <w:sz w:val="17"/>
                <w:szCs w:val="17"/>
              </w:rPr>
              <w:t xml:space="preserve"> other VET programs. </w:t>
            </w:r>
          </w:p>
          <w:p w14:paraId="3FEA45D8" w14:textId="0E241362" w:rsidR="008C1FA0" w:rsidRPr="00FD354C" w:rsidRDefault="008C1FA0" w:rsidP="007571B6">
            <w:pPr>
              <w:pStyle w:val="TableFont"/>
              <w:spacing w:before="120" w:after="120"/>
              <w:jc w:val="left"/>
              <w:rPr>
                <w:sz w:val="17"/>
                <w:szCs w:val="17"/>
              </w:rPr>
            </w:pPr>
            <w:r w:rsidRPr="00FD354C">
              <w:rPr>
                <w:sz w:val="17"/>
                <w:szCs w:val="17"/>
              </w:rPr>
              <w:t xml:space="preserve">Completion of foundation skills programs was higher when students were </w:t>
            </w:r>
            <w:r w:rsidRPr="001440D8">
              <w:rPr>
                <w:sz w:val="17"/>
              </w:rPr>
              <w:t>exclusively studying foundation skills</w:t>
            </w:r>
            <w:r w:rsidRPr="00FD354C">
              <w:rPr>
                <w:sz w:val="17"/>
                <w:szCs w:val="17"/>
              </w:rPr>
              <w:t xml:space="preserve"> (i.e. with no other VET program enrolment) and </w:t>
            </w:r>
            <w:r w:rsidRPr="001440D8">
              <w:rPr>
                <w:sz w:val="17"/>
              </w:rPr>
              <w:t>undertaken full-time</w:t>
            </w:r>
            <w:r w:rsidRPr="00FD354C">
              <w:rPr>
                <w:sz w:val="17"/>
                <w:szCs w:val="17"/>
              </w:rPr>
              <w:t>, amongst other sociodemographic factors.</w:t>
            </w:r>
          </w:p>
        </w:tc>
      </w:tr>
      <w:tr w:rsidR="008C1FA0" w14:paraId="551F38DF" w14:textId="77777777" w:rsidTr="00A66535">
        <w:trPr>
          <w:cnfStyle w:val="000000100000" w:firstRow="0" w:lastRow="0" w:firstColumn="0" w:lastColumn="0" w:oddVBand="0" w:evenVBand="0" w:oddHBand="1" w:evenHBand="0" w:firstRowFirstColumn="0" w:firstRowLastColumn="0" w:lastRowFirstColumn="0" w:lastRowLastColumn="0"/>
          <w:jc w:val="center"/>
        </w:trPr>
        <w:tc>
          <w:tcPr>
            <w:tcW w:w="1843" w:type="dxa"/>
          </w:tcPr>
          <w:p w14:paraId="51DC34AB" w14:textId="11E122C9" w:rsidR="008C1FA0" w:rsidRPr="004A03EF" w:rsidRDefault="008C1FA0" w:rsidP="007571B6">
            <w:pPr>
              <w:pStyle w:val="TableFont"/>
              <w:spacing w:before="120" w:after="120"/>
              <w:jc w:val="left"/>
              <w:rPr>
                <w:sz w:val="17"/>
                <w:szCs w:val="17"/>
              </w:rPr>
            </w:pPr>
            <w:r w:rsidRPr="004A03EF">
              <w:rPr>
                <w:sz w:val="17"/>
                <w:szCs w:val="17"/>
              </w:rPr>
              <w:t>Do foundation skills support VET outcomes?</w:t>
            </w:r>
          </w:p>
        </w:tc>
        <w:tc>
          <w:tcPr>
            <w:tcW w:w="7228" w:type="dxa"/>
          </w:tcPr>
          <w:p w14:paraId="07DD7006" w14:textId="1CAFDBB0" w:rsidR="008C1FA0" w:rsidRPr="00FD354C" w:rsidRDefault="008C1FA0" w:rsidP="007571B6">
            <w:pPr>
              <w:pStyle w:val="TableFont"/>
              <w:spacing w:before="120" w:after="120"/>
              <w:jc w:val="left"/>
              <w:rPr>
                <w:sz w:val="17"/>
                <w:szCs w:val="17"/>
              </w:rPr>
            </w:pPr>
            <w:r w:rsidRPr="00FD354C">
              <w:rPr>
                <w:sz w:val="17"/>
                <w:szCs w:val="17"/>
              </w:rPr>
              <w:t xml:space="preserve">Where VET programs were undertaken alongside an enrolment in a foundation skill program, the student was </w:t>
            </w:r>
            <w:r w:rsidRPr="001440D8">
              <w:rPr>
                <w:sz w:val="17"/>
              </w:rPr>
              <w:t>more likely to complete the VET program</w:t>
            </w:r>
            <w:r w:rsidRPr="00FD354C">
              <w:rPr>
                <w:b/>
                <w:bCs/>
                <w:sz w:val="17"/>
                <w:szCs w:val="17"/>
              </w:rPr>
              <w:t xml:space="preserve"> </w:t>
            </w:r>
            <w:r w:rsidRPr="00FD354C">
              <w:rPr>
                <w:sz w:val="17"/>
                <w:szCs w:val="17"/>
              </w:rPr>
              <w:t>and</w:t>
            </w:r>
            <w:r w:rsidRPr="00FD354C">
              <w:rPr>
                <w:b/>
                <w:bCs/>
                <w:sz w:val="17"/>
                <w:szCs w:val="17"/>
              </w:rPr>
              <w:t xml:space="preserve"> </w:t>
            </w:r>
            <w:r w:rsidRPr="001440D8">
              <w:rPr>
                <w:sz w:val="17"/>
              </w:rPr>
              <w:t>obtain employment</w:t>
            </w:r>
            <w:r w:rsidRPr="00FD354C">
              <w:rPr>
                <w:sz w:val="17"/>
                <w:szCs w:val="17"/>
              </w:rPr>
              <w:t>.</w:t>
            </w:r>
          </w:p>
        </w:tc>
      </w:tr>
    </w:tbl>
    <w:p w14:paraId="36F2BAA2" w14:textId="2076D6E1" w:rsidR="00C50326" w:rsidRDefault="000D0822" w:rsidP="00783BCF">
      <w:pPr>
        <w:pStyle w:val="Text"/>
      </w:pPr>
      <w:r>
        <w:t>T</w:t>
      </w:r>
      <w:r w:rsidR="00C50326" w:rsidRPr="00C50326">
        <w:t xml:space="preserve">his research tracked the educational and job outcomes of each student </w:t>
      </w:r>
      <w:r w:rsidR="003F1491" w:rsidRPr="00C50326">
        <w:t>who undertook</w:t>
      </w:r>
      <w:r w:rsidR="00970D8A">
        <w:t xml:space="preserve"> at least one of 131 different </w:t>
      </w:r>
      <w:r w:rsidR="003F1491" w:rsidRPr="00C50326">
        <w:t xml:space="preserve">nationally recognised foundation skills </w:t>
      </w:r>
      <w:r w:rsidR="003F1491">
        <w:t>program</w:t>
      </w:r>
      <w:r w:rsidR="00970D8A">
        <w:t>s in scope</w:t>
      </w:r>
      <w:r w:rsidR="003F1491">
        <w:t xml:space="preserve"> </w:t>
      </w:r>
      <w:r w:rsidR="00C50326" w:rsidRPr="00C50326">
        <w:t xml:space="preserve">over a </w:t>
      </w:r>
      <w:r w:rsidR="003F1491" w:rsidRPr="00C50326">
        <w:t>five-year</w:t>
      </w:r>
      <w:r w:rsidR="00C50326" w:rsidRPr="00C50326">
        <w:t xml:space="preserve"> period from 2016 onward</w:t>
      </w:r>
      <w:r w:rsidR="003F1491">
        <w:t>.</w:t>
      </w:r>
      <w:r w:rsidR="00C50326" w:rsidRPr="00C50326">
        <w:t xml:space="preserve"> </w:t>
      </w:r>
      <w:r w:rsidR="003F1491">
        <w:t xml:space="preserve">The research leverages </w:t>
      </w:r>
      <w:r w:rsidR="00C50326" w:rsidRPr="00C50326">
        <w:t>NCVER’s Master Student Longitudinal Construct (MSLC)</w:t>
      </w:r>
      <w:r w:rsidR="00CC7681">
        <w:t>,</w:t>
      </w:r>
      <w:r w:rsidR="00C50326" w:rsidRPr="00C50326">
        <w:t xml:space="preserve"> which tracks VET </w:t>
      </w:r>
      <w:r w:rsidR="00596481">
        <w:t xml:space="preserve">student </w:t>
      </w:r>
      <w:r w:rsidR="00C50326" w:rsidRPr="00C50326">
        <w:t>activity over time, and the Student Outcomes Survey (SOS)</w:t>
      </w:r>
      <w:r w:rsidR="00CC7681">
        <w:t>,</w:t>
      </w:r>
      <w:r w:rsidR="00C50326" w:rsidRPr="00C50326">
        <w:t xml:space="preserve"> which captures outcomes reported by students.</w:t>
      </w:r>
    </w:p>
    <w:p w14:paraId="770F5ACF" w14:textId="01BB766E" w:rsidR="00783BCF" w:rsidRPr="004A03EF" w:rsidRDefault="008C1FA0" w:rsidP="004A03EF">
      <w:pPr>
        <w:pStyle w:val="Heading2"/>
      </w:pPr>
      <w:bookmarkStart w:id="39" w:name="_Toc194677156"/>
      <w:r w:rsidRPr="004A03EF">
        <w:t>Who are foundation skills students?</w:t>
      </w:r>
      <w:bookmarkEnd w:id="39"/>
    </w:p>
    <w:p w14:paraId="7552BF65" w14:textId="58832430" w:rsidR="008C1FA0" w:rsidRPr="00C50326" w:rsidRDefault="008C1FA0" w:rsidP="003F1491">
      <w:pPr>
        <w:pStyle w:val="Text"/>
        <w:spacing w:before="240" w:after="240"/>
        <w:jc w:val="center"/>
        <w:rPr>
          <w:i/>
          <w:iCs/>
        </w:rPr>
      </w:pPr>
      <w:r w:rsidRPr="00C50326">
        <w:rPr>
          <w:i/>
          <w:iCs/>
        </w:rPr>
        <w:t xml:space="preserve">The analyses identified two distinct groups/clusters of foundation skill learners: predominantly Australian-born </w:t>
      </w:r>
      <w:r w:rsidR="003F1491" w:rsidRPr="00C50326">
        <w:rPr>
          <w:i/>
          <w:iCs/>
        </w:rPr>
        <w:t>English-speaking</w:t>
      </w:r>
      <w:r w:rsidRPr="00C50326">
        <w:rPr>
          <w:i/>
          <w:iCs/>
        </w:rPr>
        <w:t xml:space="preserve"> students (non-LOTE cluster</w:t>
      </w:r>
      <w:r w:rsidR="00E3307E">
        <w:rPr>
          <w:i/>
          <w:iCs/>
        </w:rPr>
        <w:t>, 46.1% of students</w:t>
      </w:r>
      <w:r w:rsidRPr="00C50326">
        <w:rPr>
          <w:i/>
          <w:iCs/>
        </w:rPr>
        <w:t>), and students born elsewhere speaking a language other than English at home (LOTE cluster</w:t>
      </w:r>
      <w:r w:rsidR="00E3307E">
        <w:rPr>
          <w:i/>
          <w:iCs/>
        </w:rPr>
        <w:t>, 53.9% of students</w:t>
      </w:r>
      <w:r w:rsidRPr="00C50326">
        <w:rPr>
          <w:i/>
          <w:iCs/>
        </w:rPr>
        <w:t>).</w:t>
      </w:r>
    </w:p>
    <w:p w14:paraId="549A1487" w14:textId="56E38B7C" w:rsidR="008C1FA0" w:rsidRPr="0061062F" w:rsidRDefault="001016E5" w:rsidP="0061062F">
      <w:pPr>
        <w:pStyle w:val="Text"/>
      </w:pPr>
      <w:bookmarkStart w:id="40" w:name="_Hlk196829974"/>
      <w:r w:rsidRPr="001016E5">
        <w:t xml:space="preserve">On average, over 60,000 domestic </w:t>
      </w:r>
      <w:r w:rsidR="00B32219">
        <w:t xml:space="preserve">students </w:t>
      </w:r>
      <w:r w:rsidRPr="001016E5">
        <w:t xml:space="preserve">enrolled in one or more of the designated foundation skills programs </w:t>
      </w:r>
      <w:r>
        <w:t xml:space="preserve">each year </w:t>
      </w:r>
      <w:r w:rsidRPr="001016E5">
        <w:t xml:space="preserve">between 2016 and 2023. </w:t>
      </w:r>
      <w:bookmarkEnd w:id="40"/>
      <w:r w:rsidR="00300CB3">
        <w:t xml:space="preserve">These students could be split into two clusters. </w:t>
      </w:r>
      <w:r w:rsidR="008C1FA0" w:rsidRPr="0061062F">
        <w:t xml:space="preserve">The LOTE cluster tended to be more highly educated, working-age, female and older. </w:t>
      </w:r>
      <w:r w:rsidR="001F4686">
        <w:t>These students</w:t>
      </w:r>
      <w:r w:rsidR="008C1FA0" w:rsidRPr="0061062F">
        <w:t xml:space="preserve"> overwhelmingly undertook foundation skills programs related to spoken and written English. In contrast, the non-LOTE cluster were younger, with a substantial proportion of early school leavers, and more diverse in terms of gender, disability, and geographic location. The non-LOTE cluster participated in a wider range of foundation skills programs, including those focused on employability skills, digital skills, and general language, literacy, numeracy, and digital literacy capabilities.</w:t>
      </w:r>
    </w:p>
    <w:p w14:paraId="78BC8325" w14:textId="76A7F2C0" w:rsidR="00783BCF" w:rsidRDefault="0071083E" w:rsidP="008C1FA0">
      <w:pPr>
        <w:pStyle w:val="Text"/>
      </w:pPr>
      <w:r>
        <w:t>M</w:t>
      </w:r>
      <w:r w:rsidR="008C1FA0">
        <w:t>ost LOTE cluster students exclusively enrolled in foundation skills programs</w:t>
      </w:r>
      <w:r w:rsidR="00300CB3">
        <w:t xml:space="preserve"> (56.9%</w:t>
      </w:r>
      <w:r w:rsidR="001F4686">
        <w:t xml:space="preserve"> of students</w:t>
      </w:r>
      <w:r w:rsidR="00300CB3">
        <w:t>)</w:t>
      </w:r>
      <w:r w:rsidR="008C1FA0">
        <w:t xml:space="preserve">, and those who took other VET study tended to have commenced their journey with foundation skills. In </w:t>
      </w:r>
      <w:r w:rsidR="008C1FA0">
        <w:lastRenderedPageBreak/>
        <w:t>contrast, most non-LOTE cluster students</w:t>
      </w:r>
      <w:r w:rsidR="00300CB3">
        <w:t xml:space="preserve"> took both foundation skills and other VET (75.5%</w:t>
      </w:r>
      <w:r w:rsidR="001F4686">
        <w:t xml:space="preserve"> of students</w:t>
      </w:r>
      <w:r w:rsidR="00300CB3">
        <w:t>),</w:t>
      </w:r>
      <w:r w:rsidR="008C1FA0">
        <w:t xml:space="preserve"> </w:t>
      </w:r>
      <w:r w:rsidR="00300CB3">
        <w:t xml:space="preserve">typically </w:t>
      </w:r>
      <w:r w:rsidR="008C1FA0">
        <w:t>start</w:t>
      </w:r>
      <w:r w:rsidR="00300CB3">
        <w:t>ing</w:t>
      </w:r>
      <w:r w:rsidR="008C1FA0">
        <w:t xml:space="preserve"> with a non-foundation skills VET program and subsequently enroll</w:t>
      </w:r>
      <w:r w:rsidR="00300CB3">
        <w:t>ing</w:t>
      </w:r>
      <w:r w:rsidR="008C1FA0">
        <w:t xml:space="preserve"> in a foundation skills program. This </w:t>
      </w:r>
      <w:r w:rsidR="00727C6E">
        <w:t>indicates</w:t>
      </w:r>
      <w:r w:rsidR="008C1FA0">
        <w:t xml:space="preserve"> that LOTE learners may pursue foundation skills as a standalone goal, while non-LOTE learners</w:t>
      </w:r>
      <w:r w:rsidR="00727C6E">
        <w:t xml:space="preserve"> may</w:t>
      </w:r>
      <w:r w:rsidR="008C1FA0">
        <w:t xml:space="preserve"> more commonly use foundation skills to support their broader VET studies, possibly due to identified gaps in key competencies/skills.</w:t>
      </w:r>
      <w:r w:rsidR="00596481" w:rsidRPr="00596481">
        <w:t xml:space="preserve"> </w:t>
      </w:r>
      <w:r w:rsidR="00596481" w:rsidRPr="0061062F">
        <w:t>Policymakers</w:t>
      </w:r>
      <w:r w:rsidR="004A03EF">
        <w:t xml:space="preserve"> and VET stakeholders</w:t>
      </w:r>
      <w:r w:rsidR="00596481" w:rsidRPr="0061062F">
        <w:t xml:space="preserve"> seeking to evaluate foundation skills delivery should therefore consider and incorporate this distinction in the population of foundation skills learners and the types of training they engage in.</w:t>
      </w:r>
    </w:p>
    <w:p w14:paraId="257A8810" w14:textId="6DE39BB0" w:rsidR="008C1FA0" w:rsidRDefault="008C1FA0" w:rsidP="008C1FA0">
      <w:pPr>
        <w:pStyle w:val="Heading2"/>
      </w:pPr>
      <w:bookmarkStart w:id="41" w:name="_Toc194677157"/>
      <w:r w:rsidRPr="008C1FA0">
        <w:t>Who successfully completes foundation skills programs?</w:t>
      </w:r>
      <w:bookmarkEnd w:id="41"/>
    </w:p>
    <w:p w14:paraId="6D9748FA" w14:textId="3A7FD3ED" w:rsidR="008C1FA0" w:rsidRPr="00C50326" w:rsidRDefault="008C1FA0" w:rsidP="00C50326">
      <w:pPr>
        <w:pStyle w:val="Text"/>
        <w:jc w:val="center"/>
        <w:rPr>
          <w:i/>
          <w:iCs/>
        </w:rPr>
      </w:pPr>
      <w:r w:rsidRPr="00C50326">
        <w:rPr>
          <w:i/>
          <w:iCs/>
        </w:rPr>
        <w:t xml:space="preserve">Foundation skills programs consistently showed lower completion rates compared to other VET programs, regardless of </w:t>
      </w:r>
      <w:r w:rsidR="009228F3">
        <w:rPr>
          <w:i/>
          <w:iCs/>
        </w:rPr>
        <w:t>student</w:t>
      </w:r>
      <w:r w:rsidRPr="00C50326">
        <w:rPr>
          <w:i/>
          <w:iCs/>
        </w:rPr>
        <w:t xml:space="preserve"> cluster</w:t>
      </w:r>
      <w:r w:rsidR="004A03EF">
        <w:rPr>
          <w:i/>
          <w:iCs/>
        </w:rPr>
        <w:t xml:space="preserve"> (23.5% versus 47.4%)</w:t>
      </w:r>
      <w:r w:rsidRPr="00C50326">
        <w:rPr>
          <w:i/>
          <w:iCs/>
        </w:rPr>
        <w:t>. The likelihood of completing a foundation skills program was influenced by a range of sociodemographic and program delivery characteristics.</w:t>
      </w:r>
    </w:p>
    <w:p w14:paraId="48A43B11" w14:textId="2EA6A874" w:rsidR="00596481" w:rsidRDefault="008C1FA0" w:rsidP="00C10577">
      <w:pPr>
        <w:pStyle w:val="Text"/>
      </w:pPr>
      <w:r w:rsidRPr="00C10577">
        <w:t>Full-time study emerged as the strongest predictor of program completion in both clusters</w:t>
      </w:r>
      <w:r w:rsidR="001F4686">
        <w:t>,</w:t>
      </w:r>
      <w:r w:rsidR="008135F8">
        <w:t xml:space="preserve"> </w:t>
      </w:r>
      <w:r w:rsidR="00F34084">
        <w:t xml:space="preserve">with full-time students </w:t>
      </w:r>
      <w:r w:rsidR="008135F8">
        <w:t xml:space="preserve">being </w:t>
      </w:r>
      <w:r w:rsidR="005759F4">
        <w:t>at least twice as likely to complete compared to part-time students,</w:t>
      </w:r>
      <w:r w:rsidR="001F4686">
        <w:t xml:space="preserve"> independent of all other characteristics</w:t>
      </w:r>
      <w:r w:rsidRPr="00C10577">
        <w:t>. Students concurrently undertaking another VET program alongside their foundation skills program were</w:t>
      </w:r>
      <w:r w:rsidR="00A66535">
        <w:t xml:space="preserve"> also</w:t>
      </w:r>
      <w:r w:rsidR="005759F4">
        <w:t xml:space="preserve"> roughly half</w:t>
      </w:r>
      <w:r w:rsidRPr="00C10577">
        <w:t xml:space="preserve"> </w:t>
      </w:r>
      <w:r w:rsidR="005759F4">
        <w:t xml:space="preserve">as </w:t>
      </w:r>
      <w:r w:rsidRPr="00C10577">
        <w:t xml:space="preserve">likely to complete their foundation skills program, particularly those who commenced </w:t>
      </w:r>
      <w:r w:rsidR="00A66535">
        <w:t xml:space="preserve">foundation skills only </w:t>
      </w:r>
      <w:r w:rsidRPr="00A66535">
        <w:rPr>
          <w:i/>
          <w:iCs/>
        </w:rPr>
        <w:t>after</w:t>
      </w:r>
      <w:r w:rsidRPr="00C10577">
        <w:t xml:space="preserve"> starting a</w:t>
      </w:r>
      <w:r w:rsidR="00A66535">
        <w:t>nother</w:t>
      </w:r>
      <w:r w:rsidRPr="00C10577">
        <w:t xml:space="preserve"> VET program. This suggests that students may be enrolling in foundation skills programs to support their other VET studies but may not necessarily intend to complete the foundation skills qualification</w:t>
      </w:r>
      <w:r w:rsidR="00596481">
        <w:t xml:space="preserve">. </w:t>
      </w:r>
      <w:r w:rsidR="00E3307E">
        <w:t>A</w:t>
      </w:r>
      <w:r w:rsidR="00596481">
        <w:t xml:space="preserve"> focus on completion rates of foundation skills program</w:t>
      </w:r>
      <w:r w:rsidR="00F273FE">
        <w:t>s</w:t>
      </w:r>
      <w:r w:rsidR="00596481">
        <w:t xml:space="preserve"> alone may</w:t>
      </w:r>
      <w:r w:rsidR="00E3307E">
        <w:t xml:space="preserve"> therefore</w:t>
      </w:r>
      <w:r w:rsidR="00596481">
        <w:t xml:space="preserve"> lead to erroneous conclusions about their value.</w:t>
      </w:r>
    </w:p>
    <w:p w14:paraId="7B9B37F3" w14:textId="556845F8" w:rsidR="00C92258" w:rsidRPr="00C10577" w:rsidRDefault="00C10577" w:rsidP="00C10577">
      <w:pPr>
        <w:pStyle w:val="Text"/>
        <w:spacing w:after="240"/>
      </w:pPr>
      <w:r>
        <w:t>Numerous</w:t>
      </w:r>
      <w:r w:rsidRPr="00C10577">
        <w:t xml:space="preserve"> sociodemographic and program delivery characteristics were analysed</w:t>
      </w:r>
      <w:r w:rsidR="00806443">
        <w:t>.</w:t>
      </w:r>
      <w:r w:rsidRPr="00C10577">
        <w:t xml:space="preserve"> </w:t>
      </w:r>
      <w:r w:rsidR="00806443">
        <w:t>T</w:t>
      </w:r>
      <w:r>
        <w:t xml:space="preserve">he key factors associated with completing a foundation skills program are </w:t>
      </w:r>
      <w:r w:rsidRPr="00C10577">
        <w:t>listed below</w:t>
      </w:r>
      <w:r w:rsidR="00E6440D">
        <w:t>, with</w:t>
      </w:r>
      <w:r w:rsidR="00806443">
        <w:t xml:space="preserve"> the</w:t>
      </w:r>
      <w:r w:rsidR="00E6440D">
        <w:t xml:space="preserve"> percentage increased odds of completing</w:t>
      </w:r>
      <w:r w:rsidR="00806443">
        <w:t>, after statistically controlling for all other characteristics</w:t>
      </w:r>
      <w:r w:rsidRPr="00C10577">
        <w:t>.</w:t>
      </w:r>
      <w:r w:rsidR="003F1491" w:rsidRPr="00C10577">
        <w:t xml:space="preserve"> For VET sector stakeholders,</w:t>
      </w:r>
      <w:r w:rsidR="0071083E" w:rsidRPr="00C10577">
        <w:t xml:space="preserve"> these results</w:t>
      </w:r>
      <w:r w:rsidR="00A66535">
        <w:t xml:space="preserve"> </w:t>
      </w:r>
      <w:r w:rsidR="0071083E" w:rsidRPr="00C10577">
        <w:t xml:space="preserve">indicate </w:t>
      </w:r>
      <w:r w:rsidR="00E0291F">
        <w:t>the</w:t>
      </w:r>
      <w:r w:rsidR="0071083E" w:rsidRPr="00C10577">
        <w:t xml:space="preserve"> types of students </w:t>
      </w:r>
      <w:r w:rsidR="00C12FED">
        <w:t xml:space="preserve">who </w:t>
      </w:r>
      <w:r w:rsidR="0071083E" w:rsidRPr="00C10577">
        <w:t>are more or less likely to complete</w:t>
      </w:r>
      <w:r>
        <w:t>, which in turn enables more targeted interventions</w:t>
      </w:r>
      <w:r w:rsidR="00AA692C" w:rsidRPr="00C10577">
        <w:t>.</w:t>
      </w:r>
    </w:p>
    <w:tbl>
      <w:tblPr>
        <w:tblStyle w:val="NCVERTable"/>
        <w:tblW w:w="0" w:type="auto"/>
        <w:tblLook w:val="0480" w:firstRow="0" w:lastRow="0" w:firstColumn="1" w:lastColumn="0" w:noHBand="0" w:noVBand="1"/>
      </w:tblPr>
      <w:tblGrid>
        <w:gridCol w:w="1701"/>
        <w:gridCol w:w="3261"/>
        <w:gridCol w:w="4035"/>
      </w:tblGrid>
      <w:tr w:rsidR="00C92258" w:rsidRPr="001C17D5" w14:paraId="1123608B" w14:textId="77777777" w:rsidTr="00E644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single" w:sz="2" w:space="0" w:color="auto"/>
            </w:tcBorders>
          </w:tcPr>
          <w:p w14:paraId="390A69CF" w14:textId="6A062A27" w:rsidR="00C92258" w:rsidRPr="001C17D5" w:rsidRDefault="00C92258" w:rsidP="001C17D5">
            <w:pPr>
              <w:pStyle w:val="Tabletext"/>
              <w:spacing w:before="20" w:after="20"/>
              <w:jc w:val="left"/>
              <w:rPr>
                <w:sz w:val="14"/>
                <w:szCs w:val="14"/>
              </w:rPr>
            </w:pPr>
            <w:r w:rsidRPr="001C17D5">
              <w:rPr>
                <w:sz w:val="14"/>
                <w:szCs w:val="14"/>
              </w:rPr>
              <w:t>Programs more likely to be completed</w:t>
            </w:r>
          </w:p>
        </w:tc>
        <w:tc>
          <w:tcPr>
            <w:tcW w:w="3261" w:type="dxa"/>
            <w:tcBorders>
              <w:top w:val="single" w:sz="2" w:space="0" w:color="auto"/>
            </w:tcBorders>
          </w:tcPr>
          <w:p w14:paraId="111EBEAB" w14:textId="574AFABB" w:rsidR="00E6440D" w:rsidRDefault="00C92258"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1C17D5">
              <w:rPr>
                <w:sz w:val="14"/>
                <w:szCs w:val="14"/>
              </w:rPr>
              <w:t>Full-time</w:t>
            </w:r>
            <w:r w:rsidR="00F76DDB"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w:t>
            </w:r>
            <w:r w:rsidR="00F76DDB" w:rsidRPr="001C17D5">
              <w:rPr>
                <w:sz w:val="14"/>
                <w:szCs w:val="14"/>
              </w:rPr>
              <w:t>24</w:t>
            </w:r>
            <w:r w:rsidR="001C17D5">
              <w:rPr>
                <w:sz w:val="14"/>
                <w:szCs w:val="14"/>
              </w:rPr>
              <w:t>4%</w:t>
            </w:r>
            <w:r w:rsidR="00E6440D">
              <w:rPr>
                <w:sz w:val="14"/>
                <w:szCs w:val="14"/>
              </w:rPr>
              <w:t>)</w:t>
            </w:r>
            <w:r w:rsidR="001C17D5">
              <w:rPr>
                <w:sz w:val="14"/>
                <w:szCs w:val="14"/>
              </w:rPr>
              <w:t xml:space="preserve"> </w:t>
            </w:r>
          </w:p>
          <w:p w14:paraId="5F8A0589" w14:textId="375EC85A" w:rsidR="00C92258" w:rsidRPr="00E6440D" w:rsidRDefault="00E6440D"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i/>
                <w:iCs/>
                <w:sz w:val="14"/>
                <w:szCs w:val="14"/>
              </w:rPr>
            </w:pPr>
            <w:r w:rsidRPr="00E6440D">
              <w:rPr>
                <w:i/>
                <w:iCs/>
                <w:color w:val="595959" w:themeColor="text1" w:themeTint="A6"/>
                <w:sz w:val="12"/>
                <w:szCs w:val="12"/>
              </w:rPr>
              <w:t>vs part-time</w:t>
            </w:r>
          </w:p>
        </w:tc>
        <w:tc>
          <w:tcPr>
            <w:tcW w:w="4035" w:type="dxa"/>
            <w:tcBorders>
              <w:top w:val="single" w:sz="2" w:space="0" w:color="auto"/>
            </w:tcBorders>
          </w:tcPr>
          <w:p w14:paraId="79894314" w14:textId="74852AFD" w:rsidR="00E6440D" w:rsidRDefault="00C92258"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1C17D5">
              <w:rPr>
                <w:sz w:val="14"/>
                <w:szCs w:val="14"/>
              </w:rPr>
              <w:t>Exclusively undertaking foundation skills</w:t>
            </w:r>
            <w:r w:rsidR="00F76DDB"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15</w:t>
            </w:r>
            <w:r w:rsidR="001C17D5">
              <w:rPr>
                <w:sz w:val="14"/>
                <w:szCs w:val="14"/>
              </w:rPr>
              <w:t>4%</w:t>
            </w:r>
            <w:r w:rsidR="00E6440D">
              <w:rPr>
                <w:sz w:val="14"/>
                <w:szCs w:val="14"/>
              </w:rPr>
              <w:t xml:space="preserve">) </w:t>
            </w:r>
          </w:p>
          <w:p w14:paraId="4D0342B8" w14:textId="0BB66081" w:rsidR="00C92258" w:rsidRPr="001C17D5" w:rsidRDefault="00E6440D"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E6440D">
              <w:rPr>
                <w:i/>
                <w:iCs/>
                <w:color w:val="595959" w:themeColor="text1" w:themeTint="A6"/>
                <w:sz w:val="12"/>
                <w:szCs w:val="12"/>
              </w:rPr>
              <w:t>vs overlapping VET program activity</w:t>
            </w:r>
          </w:p>
        </w:tc>
      </w:tr>
      <w:tr w:rsidR="00C92258" w:rsidRPr="001C17D5" w14:paraId="5266904F" w14:textId="77777777" w:rsidTr="00E6440D">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153B63DB" w14:textId="77777777" w:rsidR="00C92258" w:rsidRPr="001C17D5" w:rsidRDefault="00C92258" w:rsidP="001C17D5">
            <w:pPr>
              <w:pStyle w:val="Tabletext"/>
              <w:spacing w:before="20" w:after="20"/>
              <w:jc w:val="left"/>
              <w:rPr>
                <w:sz w:val="14"/>
                <w:szCs w:val="14"/>
              </w:rPr>
            </w:pPr>
          </w:p>
        </w:tc>
        <w:tc>
          <w:tcPr>
            <w:tcW w:w="3261" w:type="dxa"/>
          </w:tcPr>
          <w:p w14:paraId="30BDCE79" w14:textId="0BD25612" w:rsidR="00E6440D" w:rsidRDefault="00C92258"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1C17D5">
              <w:rPr>
                <w:sz w:val="14"/>
                <w:szCs w:val="14"/>
              </w:rPr>
              <w:t>Government</w:t>
            </w:r>
            <w:r w:rsidR="00C12FED">
              <w:rPr>
                <w:sz w:val="14"/>
                <w:szCs w:val="14"/>
              </w:rPr>
              <w:t>-</w:t>
            </w:r>
            <w:r w:rsidRPr="001C17D5">
              <w:rPr>
                <w:sz w:val="14"/>
                <w:szCs w:val="14"/>
              </w:rPr>
              <w:t>funded</w:t>
            </w:r>
            <w:r w:rsidR="00F76DDB" w:rsidRPr="001C17D5">
              <w:rPr>
                <w:sz w:val="14"/>
                <w:szCs w:val="14"/>
              </w:rPr>
              <w:t xml:space="preserve"> (</w:t>
            </w:r>
            <w:r w:rsidR="001C17D5" w:rsidRPr="00E6440D">
              <w:rPr>
                <w:color w:val="32872A" w:themeColor="accent2"/>
                <w:sz w:val="14"/>
                <w:szCs w:val="14"/>
              </w:rPr>
              <w:t>▲</w:t>
            </w:r>
            <w:r w:rsidR="001C17D5" w:rsidRPr="001C17D5">
              <w:rPr>
                <w:sz w:val="14"/>
                <w:szCs w:val="14"/>
              </w:rPr>
              <w:t xml:space="preserve"> </w:t>
            </w:r>
            <w:r w:rsidR="001C17D5">
              <w:rPr>
                <w:sz w:val="14"/>
                <w:szCs w:val="14"/>
              </w:rPr>
              <w:t>10%</w:t>
            </w:r>
            <w:r w:rsidR="00E6440D">
              <w:rPr>
                <w:sz w:val="14"/>
                <w:szCs w:val="14"/>
              </w:rPr>
              <w:t>)</w:t>
            </w:r>
          </w:p>
          <w:p w14:paraId="2272743E" w14:textId="055A6886" w:rsidR="00C92258" w:rsidRPr="001C17D5" w:rsidRDefault="00E6440D"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E6440D">
              <w:rPr>
                <w:i/>
                <w:iCs/>
                <w:color w:val="595959" w:themeColor="text1" w:themeTint="A6"/>
                <w:sz w:val="12"/>
                <w:szCs w:val="12"/>
              </w:rPr>
              <w:t>vs domestic fee</w:t>
            </w:r>
            <w:r w:rsidR="008F2779">
              <w:rPr>
                <w:i/>
                <w:iCs/>
                <w:color w:val="595959" w:themeColor="text1" w:themeTint="A6"/>
                <w:sz w:val="12"/>
                <w:szCs w:val="12"/>
              </w:rPr>
              <w:t>-</w:t>
            </w:r>
            <w:r w:rsidRPr="00E6440D">
              <w:rPr>
                <w:i/>
                <w:iCs/>
                <w:color w:val="595959" w:themeColor="text1" w:themeTint="A6"/>
                <w:sz w:val="12"/>
                <w:szCs w:val="12"/>
              </w:rPr>
              <w:t>for</w:t>
            </w:r>
            <w:r w:rsidR="008F2779">
              <w:rPr>
                <w:i/>
                <w:iCs/>
                <w:color w:val="595959" w:themeColor="text1" w:themeTint="A6"/>
                <w:sz w:val="12"/>
                <w:szCs w:val="12"/>
              </w:rPr>
              <w:t>-</w:t>
            </w:r>
            <w:r w:rsidRPr="00E6440D">
              <w:rPr>
                <w:i/>
                <w:iCs/>
                <w:color w:val="595959" w:themeColor="text1" w:themeTint="A6"/>
                <w:sz w:val="12"/>
                <w:szCs w:val="12"/>
              </w:rPr>
              <w:t>service</w:t>
            </w:r>
          </w:p>
        </w:tc>
        <w:tc>
          <w:tcPr>
            <w:tcW w:w="4035" w:type="dxa"/>
          </w:tcPr>
          <w:p w14:paraId="1BE24465" w14:textId="29E853CE" w:rsidR="00C92258" w:rsidRPr="001C17D5" w:rsidRDefault="00C92258"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1C17D5">
              <w:rPr>
                <w:sz w:val="14"/>
                <w:szCs w:val="14"/>
              </w:rPr>
              <w:t>Studying at community education/private providers</w:t>
            </w:r>
            <w:r w:rsidR="001C17D5"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w:t>
            </w:r>
            <w:r w:rsidR="001C17D5">
              <w:rPr>
                <w:sz w:val="14"/>
                <w:szCs w:val="14"/>
              </w:rPr>
              <w:t>31%</w:t>
            </w:r>
            <w:r w:rsidR="00E6440D">
              <w:rPr>
                <w:sz w:val="14"/>
                <w:szCs w:val="14"/>
              </w:rPr>
              <w:t xml:space="preserve">) </w:t>
            </w:r>
            <w:r w:rsidR="00E6440D" w:rsidRPr="00E6440D">
              <w:rPr>
                <w:i/>
                <w:iCs/>
                <w:color w:val="595959" w:themeColor="text1" w:themeTint="A6"/>
                <w:sz w:val="12"/>
                <w:szCs w:val="12"/>
              </w:rPr>
              <w:t>vs TAFE</w:t>
            </w:r>
          </w:p>
        </w:tc>
      </w:tr>
      <w:tr w:rsidR="00C92258" w:rsidRPr="001C17D5" w14:paraId="2A076536" w14:textId="77777777" w:rsidTr="00E644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43BB1AB0" w14:textId="3C32776F" w:rsidR="00C92258" w:rsidRPr="001C17D5" w:rsidRDefault="00C92258" w:rsidP="001C17D5">
            <w:pPr>
              <w:pStyle w:val="Tabletext"/>
              <w:spacing w:before="20" w:after="20"/>
              <w:jc w:val="left"/>
              <w:rPr>
                <w:sz w:val="14"/>
                <w:szCs w:val="14"/>
              </w:rPr>
            </w:pPr>
            <w:r w:rsidRPr="001C17D5">
              <w:rPr>
                <w:sz w:val="14"/>
                <w:szCs w:val="14"/>
              </w:rPr>
              <w:t>Students more likely to complete</w:t>
            </w:r>
          </w:p>
        </w:tc>
        <w:tc>
          <w:tcPr>
            <w:tcW w:w="3261" w:type="dxa"/>
          </w:tcPr>
          <w:p w14:paraId="117CC9B5" w14:textId="7AC5C185" w:rsidR="00E6440D" w:rsidRDefault="00C92258"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1C17D5">
              <w:rPr>
                <w:sz w:val="14"/>
                <w:szCs w:val="14"/>
              </w:rPr>
              <w:t>Females</w:t>
            </w:r>
            <w:r w:rsidR="00F76DDB"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w:t>
            </w:r>
            <w:r w:rsidR="001C17D5">
              <w:rPr>
                <w:sz w:val="14"/>
                <w:szCs w:val="14"/>
              </w:rPr>
              <w:t>38%</w:t>
            </w:r>
            <w:r w:rsidR="00E6440D">
              <w:rPr>
                <w:sz w:val="14"/>
                <w:szCs w:val="14"/>
              </w:rPr>
              <w:t xml:space="preserve">) </w:t>
            </w:r>
          </w:p>
          <w:p w14:paraId="7BFBB2AB" w14:textId="62FA4CBD" w:rsidR="00C92258" w:rsidRPr="001C17D5" w:rsidRDefault="00E6440D"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E6440D">
              <w:rPr>
                <w:i/>
                <w:iCs/>
                <w:color w:val="595959" w:themeColor="text1" w:themeTint="A6"/>
                <w:sz w:val="12"/>
                <w:szCs w:val="12"/>
              </w:rPr>
              <w:t>vs males</w:t>
            </w:r>
          </w:p>
        </w:tc>
        <w:tc>
          <w:tcPr>
            <w:tcW w:w="4035" w:type="dxa"/>
          </w:tcPr>
          <w:p w14:paraId="727849DC" w14:textId="50EEE2AF" w:rsidR="00E6440D" w:rsidRDefault="00C92258"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1C17D5">
              <w:rPr>
                <w:sz w:val="14"/>
                <w:szCs w:val="14"/>
              </w:rPr>
              <w:t>Identifying as having a disability</w:t>
            </w:r>
            <w:r w:rsidR="001C17D5"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w:t>
            </w:r>
            <w:r w:rsidR="001C17D5">
              <w:rPr>
                <w:sz w:val="14"/>
                <w:szCs w:val="14"/>
              </w:rPr>
              <w:t>28%</w:t>
            </w:r>
            <w:r w:rsidR="00E6440D">
              <w:rPr>
                <w:sz w:val="14"/>
                <w:szCs w:val="14"/>
              </w:rPr>
              <w:t xml:space="preserve">) </w:t>
            </w:r>
          </w:p>
          <w:p w14:paraId="02023712" w14:textId="304E48A3" w:rsidR="00C92258" w:rsidRPr="001C17D5" w:rsidRDefault="00E6440D" w:rsidP="00E6440D">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sz w:val="14"/>
                <w:szCs w:val="14"/>
              </w:rPr>
            </w:pPr>
            <w:r w:rsidRPr="00E6440D">
              <w:rPr>
                <w:i/>
                <w:iCs/>
                <w:color w:val="595959" w:themeColor="text1" w:themeTint="A6"/>
                <w:sz w:val="12"/>
                <w:szCs w:val="12"/>
              </w:rPr>
              <w:t>vs no disability</w:t>
            </w:r>
          </w:p>
        </w:tc>
      </w:tr>
      <w:tr w:rsidR="00C92258" w:rsidRPr="001C17D5" w14:paraId="1C833810" w14:textId="77777777" w:rsidTr="00E6440D">
        <w:trPr>
          <w:trHeight w:val="170"/>
        </w:trPr>
        <w:tc>
          <w:tcPr>
            <w:cnfStyle w:val="001000000000" w:firstRow="0" w:lastRow="0" w:firstColumn="1" w:lastColumn="0" w:oddVBand="0" w:evenVBand="0" w:oddHBand="0" w:evenHBand="0" w:firstRowFirstColumn="0" w:firstRowLastColumn="0" w:lastRowFirstColumn="0" w:lastRowLastColumn="0"/>
            <w:tcW w:w="1701" w:type="dxa"/>
            <w:vMerge/>
          </w:tcPr>
          <w:p w14:paraId="78C2A0E2" w14:textId="77777777" w:rsidR="00C92258" w:rsidRPr="001C17D5" w:rsidRDefault="00C92258" w:rsidP="001C17D5">
            <w:pPr>
              <w:pStyle w:val="Tabletext"/>
              <w:spacing w:before="20" w:after="20"/>
              <w:jc w:val="left"/>
              <w:rPr>
                <w:sz w:val="14"/>
                <w:szCs w:val="14"/>
              </w:rPr>
            </w:pPr>
          </w:p>
        </w:tc>
        <w:tc>
          <w:tcPr>
            <w:tcW w:w="3261" w:type="dxa"/>
          </w:tcPr>
          <w:p w14:paraId="37F5964D" w14:textId="3E99CEB7" w:rsidR="00E6440D" w:rsidRDefault="00C92258"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1C17D5">
              <w:rPr>
                <w:sz w:val="14"/>
                <w:szCs w:val="14"/>
              </w:rPr>
              <w:t>Left school early</w:t>
            </w:r>
            <w:r w:rsidR="001C17D5"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w:t>
            </w:r>
            <w:r w:rsidR="001C17D5">
              <w:rPr>
                <w:sz w:val="14"/>
                <w:szCs w:val="14"/>
              </w:rPr>
              <w:t>16%</w:t>
            </w:r>
            <w:r w:rsidR="00E6440D">
              <w:rPr>
                <w:sz w:val="14"/>
                <w:szCs w:val="14"/>
              </w:rPr>
              <w:t xml:space="preserve">) </w:t>
            </w:r>
          </w:p>
          <w:p w14:paraId="5DA2EDE5" w14:textId="6FF34711" w:rsidR="00C92258" w:rsidRPr="001C17D5" w:rsidRDefault="00E6440D"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E6440D">
              <w:rPr>
                <w:i/>
                <w:iCs/>
                <w:color w:val="595959" w:themeColor="text1" w:themeTint="A6"/>
                <w:sz w:val="12"/>
                <w:szCs w:val="12"/>
              </w:rPr>
              <w:t>vs did not leave school early</w:t>
            </w:r>
          </w:p>
        </w:tc>
        <w:tc>
          <w:tcPr>
            <w:tcW w:w="4035" w:type="dxa"/>
          </w:tcPr>
          <w:p w14:paraId="38091FBD" w14:textId="4B47F027" w:rsidR="00E6440D" w:rsidRDefault="00C92258"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1C17D5">
              <w:rPr>
                <w:sz w:val="14"/>
                <w:szCs w:val="14"/>
              </w:rPr>
              <w:t>Not in the labour force</w:t>
            </w:r>
            <w:r w:rsidR="001C17D5" w:rsidRPr="001C17D5">
              <w:rPr>
                <w:sz w:val="14"/>
                <w:szCs w:val="14"/>
              </w:rPr>
              <w:t xml:space="preserve"> (</w:t>
            </w:r>
            <w:r w:rsidR="00E6440D" w:rsidRPr="00E6440D">
              <w:rPr>
                <w:color w:val="32872A" w:themeColor="accent2"/>
                <w:sz w:val="14"/>
                <w:szCs w:val="14"/>
              </w:rPr>
              <w:t>▲</w:t>
            </w:r>
            <w:r w:rsidR="001C17D5" w:rsidRPr="001C17D5">
              <w:rPr>
                <w:sz w:val="14"/>
                <w:szCs w:val="14"/>
              </w:rPr>
              <w:t xml:space="preserve"> </w:t>
            </w:r>
            <w:r w:rsidR="001C17D5">
              <w:rPr>
                <w:sz w:val="14"/>
                <w:szCs w:val="14"/>
              </w:rPr>
              <w:t>5%</w:t>
            </w:r>
            <w:r w:rsidR="00E6440D">
              <w:rPr>
                <w:sz w:val="14"/>
                <w:szCs w:val="14"/>
              </w:rPr>
              <w:t xml:space="preserve">) </w:t>
            </w:r>
          </w:p>
          <w:p w14:paraId="4E8D4454" w14:textId="464569A9" w:rsidR="00C92258" w:rsidRPr="001C17D5" w:rsidRDefault="00E6440D" w:rsidP="00E6440D">
            <w:pPr>
              <w:pStyle w:val="Tabletext"/>
              <w:spacing w:before="20" w:after="20"/>
              <w:jc w:val="center"/>
              <w:cnfStyle w:val="000000000000" w:firstRow="0" w:lastRow="0" w:firstColumn="0" w:lastColumn="0" w:oddVBand="0" w:evenVBand="0" w:oddHBand="0" w:evenHBand="0" w:firstRowFirstColumn="0" w:firstRowLastColumn="0" w:lastRowFirstColumn="0" w:lastRowLastColumn="0"/>
              <w:rPr>
                <w:sz w:val="14"/>
                <w:szCs w:val="14"/>
              </w:rPr>
            </w:pPr>
            <w:r w:rsidRPr="00E6440D">
              <w:rPr>
                <w:i/>
                <w:iCs/>
                <w:color w:val="595959" w:themeColor="text1" w:themeTint="A6"/>
                <w:sz w:val="12"/>
                <w:szCs w:val="12"/>
              </w:rPr>
              <w:t>vs employed</w:t>
            </w:r>
          </w:p>
        </w:tc>
      </w:tr>
    </w:tbl>
    <w:p w14:paraId="71EB2CA8" w14:textId="6CEB983F" w:rsidR="008C1FA0" w:rsidRDefault="008C1FA0" w:rsidP="008C1FA0">
      <w:pPr>
        <w:pStyle w:val="Heading2"/>
      </w:pPr>
      <w:bookmarkStart w:id="42" w:name="_Toc194677158"/>
      <w:r>
        <w:t xml:space="preserve">Do </w:t>
      </w:r>
      <w:r w:rsidRPr="008C1FA0">
        <w:t>foundation skills support VET outcomes?</w:t>
      </w:r>
      <w:bookmarkEnd w:id="42"/>
    </w:p>
    <w:p w14:paraId="4227B76C" w14:textId="39D6AC56" w:rsidR="000F2C92" w:rsidRPr="003F1491" w:rsidRDefault="000F2C92" w:rsidP="003F1491">
      <w:pPr>
        <w:pStyle w:val="Text"/>
        <w:spacing w:before="240" w:after="240"/>
        <w:jc w:val="center"/>
        <w:rPr>
          <w:i/>
          <w:iCs/>
        </w:rPr>
      </w:pPr>
      <w:r w:rsidRPr="003F1491">
        <w:rPr>
          <w:i/>
          <w:iCs/>
        </w:rPr>
        <w:t>Foundation skills learners were more likely to complete VET programs when undertaking foundation skills study alongside their enrolment</w:t>
      </w:r>
      <w:r w:rsidR="00C50326" w:rsidRPr="003F1491">
        <w:rPr>
          <w:i/>
          <w:iCs/>
        </w:rPr>
        <w:t xml:space="preserve"> </w:t>
      </w:r>
      <w:r w:rsidR="00E3307E">
        <w:rPr>
          <w:i/>
          <w:iCs/>
        </w:rPr>
        <w:t xml:space="preserve">by around 1 </w:t>
      </w:r>
      <w:r w:rsidR="00C12FED">
        <w:rPr>
          <w:i/>
          <w:iCs/>
        </w:rPr>
        <w:t>to</w:t>
      </w:r>
      <w:r w:rsidR="00E3307E">
        <w:rPr>
          <w:i/>
          <w:iCs/>
        </w:rPr>
        <w:t xml:space="preserve"> 1.8 percentage points </w:t>
      </w:r>
      <w:r w:rsidR="00C50326" w:rsidRPr="003F1491">
        <w:rPr>
          <w:i/>
          <w:iCs/>
        </w:rPr>
        <w:t xml:space="preserve">and </w:t>
      </w:r>
      <w:r w:rsidR="00AA692C">
        <w:rPr>
          <w:i/>
          <w:iCs/>
        </w:rPr>
        <w:t>obtain employment</w:t>
      </w:r>
      <w:r w:rsidR="00E3307E">
        <w:rPr>
          <w:i/>
          <w:iCs/>
        </w:rPr>
        <w:t xml:space="preserve"> by 4.8 to 5.6 percentage points</w:t>
      </w:r>
      <w:r w:rsidR="00AA692C">
        <w:rPr>
          <w:i/>
          <w:iCs/>
        </w:rPr>
        <w:t>.</w:t>
      </w:r>
    </w:p>
    <w:p w14:paraId="0F1B3A45" w14:textId="77777777" w:rsidR="00FC4F8B" w:rsidRDefault="00FC4F8B">
      <w:pPr>
        <w:spacing w:before="0" w:line="240" w:lineRule="auto"/>
      </w:pPr>
      <w:r>
        <w:br w:type="page"/>
      </w:r>
    </w:p>
    <w:p w14:paraId="124C86C8" w14:textId="4F5BC82D" w:rsidR="000F2C92" w:rsidRPr="00C10577" w:rsidRDefault="000F2C92" w:rsidP="00C10577">
      <w:pPr>
        <w:pStyle w:val="Text"/>
      </w:pPr>
      <w:r w:rsidRPr="00C10577">
        <w:lastRenderedPageBreak/>
        <w:t xml:space="preserve">LOTE cluster students appeared to generally benefit from any foundation skills experience, whether undertaking this prior to or concurrent with their other VET enrolment, while non-LOTE students primarily benefited from concurrent foundation skills delivery. </w:t>
      </w:r>
      <w:r w:rsidR="00AA692C" w:rsidRPr="00C10577">
        <w:t>Using Student Outcome</w:t>
      </w:r>
      <w:r w:rsidR="00E02FB4">
        <w:t>s</w:t>
      </w:r>
      <w:r w:rsidR="00AA692C" w:rsidRPr="00C10577">
        <w:t xml:space="preserve"> Survey r</w:t>
      </w:r>
      <w:r w:rsidR="0071083E" w:rsidRPr="00C10577">
        <w:t>esponses</w:t>
      </w:r>
      <w:r w:rsidR="00AA692C" w:rsidRPr="00C10577">
        <w:t xml:space="preserve">, we find </w:t>
      </w:r>
      <w:r w:rsidR="00E02FB4">
        <w:t xml:space="preserve">that </w:t>
      </w:r>
      <w:r w:rsidR="00AA692C" w:rsidRPr="00C10577">
        <w:t xml:space="preserve">students who undertake foundation skills concurrently are more likely to report obtaining employment after </w:t>
      </w:r>
      <w:r w:rsidR="0071083E" w:rsidRPr="00C10577">
        <w:t>a VET program</w:t>
      </w:r>
      <w:r w:rsidR="00636030">
        <w:t xml:space="preserve"> by around 4.8 </w:t>
      </w:r>
      <w:r w:rsidR="00BE33C4">
        <w:t>to</w:t>
      </w:r>
      <w:r w:rsidR="00636030">
        <w:t xml:space="preserve"> 5.6 percentage points</w:t>
      </w:r>
      <w:r w:rsidR="00037092">
        <w:t xml:space="preserve"> as opposed to</w:t>
      </w:r>
      <w:r w:rsidR="0071083E" w:rsidRPr="00C10577">
        <w:t xml:space="preserve"> comparable enrolments without foundation skills. </w:t>
      </w:r>
      <w:r w:rsidR="00AA692C" w:rsidRPr="00C10577">
        <w:t>The results indicate that</w:t>
      </w:r>
      <w:r w:rsidR="00E81BC6">
        <w:t>,</w:t>
      </w:r>
      <w:r w:rsidR="00AA692C" w:rsidRPr="00C10577">
        <w:t xml:space="preserve"> for training </w:t>
      </w:r>
      <w:r w:rsidR="00596481">
        <w:t>providers</w:t>
      </w:r>
      <w:r w:rsidR="00AA692C" w:rsidRPr="00C10577">
        <w:t xml:space="preserve">, ensuring timely foundation skills support </w:t>
      </w:r>
      <w:r w:rsidR="00E81BC6">
        <w:t>for</w:t>
      </w:r>
      <w:r w:rsidR="00EA1F7B">
        <w:t xml:space="preserve"> those who need it </w:t>
      </w:r>
      <w:r w:rsidR="00AA692C" w:rsidRPr="00A66535">
        <w:rPr>
          <w:i/>
          <w:iCs/>
        </w:rPr>
        <w:t>alongside</w:t>
      </w:r>
      <w:r w:rsidR="00AA692C" w:rsidRPr="00C10577">
        <w:t xml:space="preserve"> a VET program </w:t>
      </w:r>
      <w:r w:rsidR="00596481">
        <w:t xml:space="preserve">can </w:t>
      </w:r>
      <w:r w:rsidR="00AA692C" w:rsidRPr="00C10577">
        <w:t xml:space="preserve">provide the best </w:t>
      </w:r>
      <w:r w:rsidR="0071083E" w:rsidRPr="00C10577">
        <w:t xml:space="preserve">student </w:t>
      </w:r>
      <w:r w:rsidR="00AA692C" w:rsidRPr="00C10577">
        <w:t>benefits overall.</w:t>
      </w:r>
    </w:p>
    <w:p w14:paraId="33A89E9D" w14:textId="0AA560C5" w:rsidR="0071083E" w:rsidRDefault="000F2C92" w:rsidP="00783BCF">
      <w:pPr>
        <w:pStyle w:val="Text"/>
      </w:pPr>
      <w:r w:rsidRPr="00C10577">
        <w:t>Students who successfully passed all concurrent foundation skills subjects were substantially more likely to complete their VET program, with each additional passed subject</w:t>
      </w:r>
      <w:r w:rsidR="00A66535">
        <w:t xml:space="preserve"> appearing to</w:t>
      </w:r>
      <w:r w:rsidRPr="00C10577">
        <w:t xml:space="preserve"> incrementally increas</w:t>
      </w:r>
      <w:r w:rsidR="00A66535">
        <w:t>e</w:t>
      </w:r>
      <w:r w:rsidRPr="00C10577">
        <w:t xml:space="preserve"> the likelihood of </w:t>
      </w:r>
      <w:r w:rsidR="00727C6E">
        <w:t xml:space="preserve">a </w:t>
      </w:r>
      <w:r w:rsidRPr="00C10577">
        <w:t xml:space="preserve">VET program completion. </w:t>
      </w:r>
      <w:r w:rsidR="00596481">
        <w:t>T</w:t>
      </w:r>
      <w:r w:rsidR="00596481" w:rsidRPr="00C10577">
        <w:t xml:space="preserve">his finding suggests that subject-level outcomes in foundation skills programs may be important </w:t>
      </w:r>
      <w:r w:rsidR="00FD631F">
        <w:t>in</w:t>
      </w:r>
      <w:r w:rsidR="00596481" w:rsidRPr="00C10577">
        <w:t xml:space="preserve"> identifying benefits</w:t>
      </w:r>
      <w:r w:rsidR="00596481">
        <w:t xml:space="preserve">. </w:t>
      </w:r>
      <w:r w:rsidR="00A66535">
        <w:t>F</w:t>
      </w:r>
      <w:r w:rsidRPr="00C10577">
        <w:t>or the non-LOTE cluster, failing to pass one or more foundation skills subjects was</w:t>
      </w:r>
      <w:r w:rsidR="00C50326" w:rsidRPr="00C10577">
        <w:t xml:space="preserve"> highly</w:t>
      </w:r>
      <w:r w:rsidRPr="00C10577">
        <w:t xml:space="preserve"> indicative of non-completion in the concurrent VET program enrolment. </w:t>
      </w:r>
      <w:r w:rsidR="004A03EF">
        <w:t xml:space="preserve">This finding can help </w:t>
      </w:r>
      <w:r w:rsidR="00C57044">
        <w:t xml:space="preserve">to </w:t>
      </w:r>
      <w:r w:rsidR="004A03EF">
        <w:t xml:space="preserve">alert </w:t>
      </w:r>
      <w:r w:rsidR="004A03EF" w:rsidRPr="00C10577">
        <w:t xml:space="preserve">training </w:t>
      </w:r>
      <w:r w:rsidR="004A03EF">
        <w:t xml:space="preserve">providers </w:t>
      </w:r>
      <w:r w:rsidR="00C57044">
        <w:t xml:space="preserve">of the need </w:t>
      </w:r>
      <w:r w:rsidR="004A03EF">
        <w:t xml:space="preserve">to provide additional support to </w:t>
      </w:r>
      <w:r w:rsidR="00266CFF">
        <w:t>student</w:t>
      </w:r>
      <w:r w:rsidR="000A0ED8">
        <w:t>s</w:t>
      </w:r>
      <w:r w:rsidR="00266CFF">
        <w:t xml:space="preserve"> to </w:t>
      </w:r>
      <w:r w:rsidR="004A03EF">
        <w:t>avoid further failure.</w:t>
      </w:r>
    </w:p>
    <w:p w14:paraId="306F8A2E" w14:textId="6076EA9A" w:rsidR="007D0FD7" w:rsidRDefault="003F1491" w:rsidP="007D0FD7">
      <w:pPr>
        <w:spacing w:before="0" w:line="240" w:lineRule="auto"/>
      </w:pPr>
      <w:r>
        <w:br w:type="page"/>
      </w:r>
    </w:p>
    <w:p w14:paraId="75452365" w14:textId="77C54FE8" w:rsidR="00006EF9" w:rsidRPr="005C2FCF" w:rsidRDefault="002A6D8A" w:rsidP="002A6D8A">
      <w:pPr>
        <w:pStyle w:val="Heading1"/>
        <w:ind w:left="709"/>
      </w:pPr>
      <w:bookmarkStart w:id="43" w:name="_Toc194677159"/>
      <w:bookmarkStart w:id="44" w:name="_Hlk184336479"/>
      <w:bookmarkStart w:id="45" w:name="_Toc316371585"/>
      <w:r w:rsidRPr="00BE5DCB">
        <w:rPr>
          <w:noProof/>
          <w:lang w:eastAsia="en-AU"/>
        </w:rPr>
        <w:lastRenderedPageBreak/>
        <w:drawing>
          <wp:anchor distT="0" distB="0" distL="114300" distR="114300" simplePos="0" relativeHeight="252054528" behindDoc="0" locked="0" layoutInCell="1" allowOverlap="1" wp14:anchorId="67976E7D" wp14:editId="2949212F">
            <wp:simplePos x="0" y="0"/>
            <wp:positionH relativeFrom="column">
              <wp:posOffset>0</wp:posOffset>
            </wp:positionH>
            <wp:positionV relativeFrom="paragraph">
              <wp:posOffset>-38100</wp:posOffset>
            </wp:positionV>
            <wp:extent cx="419100" cy="419100"/>
            <wp:effectExtent l="0" t="0" r="0" b="0"/>
            <wp:wrapNone/>
            <wp:docPr id="807911412" name="Picture 80791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18363" name="Picture 519718363"/>
                    <pic:cNvPicPr>
                      <a:picLocks noChangeAspect="1" noChangeArrowheads="1"/>
                    </pic:cNvPicPr>
                  </pic:nvPicPr>
                  <pic:blipFill>
                    <a:blip r:embed="rId33"/>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568">
        <w:rPr>
          <w:noProof/>
        </w:rPr>
        <mc:AlternateContent>
          <mc:Choice Requires="wps">
            <w:drawing>
              <wp:anchor distT="0" distB="0" distL="114300" distR="114300" simplePos="0" relativeHeight="252034048" behindDoc="0" locked="0" layoutInCell="1" allowOverlap="1" wp14:anchorId="46D6A750" wp14:editId="3913075B">
                <wp:simplePos x="0" y="0"/>
                <wp:positionH relativeFrom="margin">
                  <wp:posOffset>3023870</wp:posOffset>
                </wp:positionH>
                <wp:positionV relativeFrom="paragraph">
                  <wp:posOffset>523240</wp:posOffset>
                </wp:positionV>
                <wp:extent cx="2724150" cy="2619375"/>
                <wp:effectExtent l="0" t="0" r="0" b="0"/>
                <wp:wrapSquare wrapText="bothSides"/>
                <wp:docPr id="2066853443" name="Rectangle: Rounded Corners 19"/>
                <wp:cNvGraphicFramePr/>
                <a:graphic xmlns:a="http://schemas.openxmlformats.org/drawingml/2006/main">
                  <a:graphicData uri="http://schemas.microsoft.com/office/word/2010/wordprocessingShape">
                    <wps:wsp>
                      <wps:cNvSpPr/>
                      <wps:spPr>
                        <a:xfrm>
                          <a:off x="0" y="0"/>
                          <a:ext cx="2724150" cy="2619375"/>
                        </a:xfrm>
                        <a:prstGeom prst="roundRect">
                          <a:avLst>
                            <a:gd name="adj" fmla="val 2246"/>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4E0F74D7" w14:textId="77777777" w:rsidR="00A07568" w:rsidRPr="005514E1" w:rsidRDefault="00A07568" w:rsidP="00A07568">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32A9E57C" w14:textId="77777777" w:rsidR="00A07568" w:rsidRPr="00A07568" w:rsidRDefault="00A07568" w:rsidP="00A07568">
                            <w:pPr>
                              <w:pStyle w:val="KeyPoints"/>
                              <w:numPr>
                                <w:ilvl w:val="0"/>
                                <w:numId w:val="45"/>
                              </w:numPr>
                              <w:rPr>
                                <w:color w:val="000000" w:themeColor="text1"/>
                              </w:rPr>
                            </w:pPr>
                            <w:r w:rsidRPr="00A07568">
                              <w:rPr>
                                <w:color w:val="000000" w:themeColor="text1"/>
                              </w:rPr>
                              <w:t>Foundation skills are a key priority in the VET system to improve workforce participation, productivity and inclusion</w:t>
                            </w:r>
                          </w:p>
                          <w:p w14:paraId="3AD5A462" w14:textId="77777777" w:rsidR="00A07568" w:rsidRPr="00A07568" w:rsidRDefault="00A07568" w:rsidP="00A07568">
                            <w:pPr>
                              <w:pStyle w:val="KeyPoints"/>
                              <w:numPr>
                                <w:ilvl w:val="0"/>
                                <w:numId w:val="45"/>
                              </w:numPr>
                              <w:rPr>
                                <w:color w:val="000000" w:themeColor="text1"/>
                              </w:rPr>
                            </w:pPr>
                            <w:r w:rsidRPr="00A07568">
                              <w:rPr>
                                <w:color w:val="000000" w:themeColor="text1"/>
                              </w:rPr>
                              <w:t>This research builds upon previous NCVER work on outcomes of foundation skills, as well as student segmentation and journeys</w:t>
                            </w:r>
                          </w:p>
                          <w:p w14:paraId="01DA0193" w14:textId="7FC45125" w:rsidR="00A07568" w:rsidRPr="00A07568" w:rsidRDefault="00A07568" w:rsidP="00A07568">
                            <w:pPr>
                              <w:pStyle w:val="KeyPoints"/>
                              <w:numPr>
                                <w:ilvl w:val="0"/>
                                <w:numId w:val="45"/>
                              </w:numPr>
                              <w:rPr>
                                <w:color w:val="000000" w:themeColor="text1"/>
                              </w:rPr>
                            </w:pPr>
                            <w:r w:rsidRPr="00A07568">
                              <w:rPr>
                                <w:color w:val="000000" w:themeColor="text1"/>
                              </w:rPr>
                              <w:t>This work leverages the Master Student Longitudinal Construct (MSLC) and Student Outcomes Survey (SOS) to evaluate the impact of foundation skills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6A750" id="Rectangle: Rounded Corners 19" o:spid="_x0000_s1029" style="position:absolute;left:0;text-align:left;margin-left:238.1pt;margin-top:41.2pt;width:214.5pt;height:206.2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" filled="f" stroked="f">
                <v:textbox>
                  <w:txbxContent>
                    <w:p w14:paraId="4E0F74D7" w14:textId="77777777" w:rsidR="00A07568" w:rsidRPr="005514E1" w:rsidRDefault="00A07568" w:rsidP="00A07568">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32A9E57C" w14:textId="77777777" w:rsidR="00A07568" w:rsidRPr="00A07568" w:rsidRDefault="00A07568" w:rsidP="00A07568">
                      <w:pPr>
                        <w:pStyle w:val="KeyPoints"/>
                        <w:numPr>
                          <w:ilvl w:val="0"/>
                          <w:numId w:val="45"/>
                        </w:numPr>
                        <w:rPr>
                          <w:color w:val="000000" w:themeColor="text1"/>
                        </w:rPr>
                      </w:pPr>
                      <w:r w:rsidRPr="00A07568">
                        <w:rPr>
                          <w:color w:val="000000" w:themeColor="text1"/>
                        </w:rPr>
                        <w:t>Foundation skills are a key priority in the VET system to improve workforce participation, productivity and inclusion</w:t>
                      </w:r>
                    </w:p>
                    <w:p w14:paraId="3AD5A462" w14:textId="77777777" w:rsidR="00A07568" w:rsidRPr="00A07568" w:rsidRDefault="00A07568" w:rsidP="00A07568">
                      <w:pPr>
                        <w:pStyle w:val="KeyPoints"/>
                        <w:numPr>
                          <w:ilvl w:val="0"/>
                          <w:numId w:val="45"/>
                        </w:numPr>
                        <w:rPr>
                          <w:color w:val="000000" w:themeColor="text1"/>
                        </w:rPr>
                      </w:pPr>
                      <w:r w:rsidRPr="00A07568">
                        <w:rPr>
                          <w:color w:val="000000" w:themeColor="text1"/>
                        </w:rPr>
                        <w:t>This research builds upon previous NCVER work on outcomes of foundation skills, as well as student segmentation and journeys</w:t>
                      </w:r>
                    </w:p>
                    <w:p w14:paraId="01DA0193" w14:textId="7FC45125" w:rsidR="00A07568" w:rsidRPr="00A07568" w:rsidRDefault="00A07568" w:rsidP="00A07568">
                      <w:pPr>
                        <w:pStyle w:val="KeyPoints"/>
                        <w:numPr>
                          <w:ilvl w:val="0"/>
                          <w:numId w:val="45"/>
                        </w:numPr>
                        <w:rPr>
                          <w:color w:val="000000" w:themeColor="text1"/>
                        </w:rPr>
                      </w:pPr>
                      <w:r w:rsidRPr="00A07568">
                        <w:rPr>
                          <w:color w:val="000000" w:themeColor="text1"/>
                        </w:rPr>
                        <w:t>This work leverages the Master Student Longitudinal Construct (MSLC) and Student Outcomes Survey (SOS) to evaluate the impact of foundation skills over time</w:t>
                      </w:r>
                    </w:p>
                  </w:txbxContent>
                </v:textbox>
                <w10:wrap type="square" anchorx="margin"/>
              </v:roundrect>
            </w:pict>
          </mc:Fallback>
        </mc:AlternateContent>
      </w:r>
      <w:r w:rsidR="00AD0721">
        <w:t>Background</w:t>
      </w:r>
      <w:bookmarkEnd w:id="43"/>
    </w:p>
    <w:p w14:paraId="786BDF49" w14:textId="40A5A1D3" w:rsidR="00006EF9" w:rsidRDefault="00826582" w:rsidP="00006EF9">
      <w:pPr>
        <w:pStyle w:val="Heading2"/>
      </w:pPr>
      <w:bookmarkStart w:id="46" w:name="_Toc194677160"/>
      <w:r>
        <w:t>Why f</w:t>
      </w:r>
      <w:r w:rsidR="00CC76B3">
        <w:t xml:space="preserve">oundation </w:t>
      </w:r>
      <w:r>
        <w:t>s</w:t>
      </w:r>
      <w:r w:rsidR="00CC76B3">
        <w:t>kills</w:t>
      </w:r>
      <w:r>
        <w:t xml:space="preserve"> matter</w:t>
      </w:r>
      <w:bookmarkEnd w:id="46"/>
    </w:p>
    <w:p w14:paraId="1BA1F822" w14:textId="637C7FE1" w:rsidR="00634398" w:rsidRPr="00634398" w:rsidRDefault="00634398" w:rsidP="00634398">
      <w:pPr>
        <w:pStyle w:val="Text"/>
      </w:pPr>
      <w:r w:rsidRPr="00634398">
        <w:t>Foundation skills are essential competencies that underpin workforce participation, productivity, and social inclusion. These skills include English language, literacy, numeracy, and digital literacy</w:t>
      </w:r>
      <w:r w:rsidR="00284EAD">
        <w:t xml:space="preserve"> (commonly referred to collectively as LLND)</w:t>
      </w:r>
      <w:r w:rsidRPr="00634398">
        <w:t xml:space="preserve">, as well as employability skills such as problem-solving, teamwork, and planning. </w:t>
      </w:r>
      <w:r w:rsidR="00E13082">
        <w:t>Foundation skills</w:t>
      </w:r>
      <w:r w:rsidRPr="00634398">
        <w:t xml:space="preserve"> are crucial </w:t>
      </w:r>
      <w:r w:rsidR="00941B4F">
        <w:t>in enabling</w:t>
      </w:r>
      <w:r w:rsidRPr="00634398">
        <w:t xml:space="preserve"> </w:t>
      </w:r>
      <w:r w:rsidR="00284A28">
        <w:t xml:space="preserve">Australians </w:t>
      </w:r>
      <w:r w:rsidRPr="00634398">
        <w:t>to effectively engage in the community, workplace, and educational settings</w:t>
      </w:r>
      <w:r w:rsidR="00284A28">
        <w:t xml:space="preserve"> </w:t>
      </w:r>
      <w:r w:rsidR="00284A28">
        <w:fldChar w:fldCharType="begin"/>
      </w:r>
      <w:r w:rsidR="00284A28">
        <w:instrText xml:space="preserve"> ADDIN ZOTERO_ITEM CSL_CITATION {"citationID":"qUhySZdz","properties":{"formattedCitation":"(House of Representatives Standing Committee on Employment, Education and Training 2022)","plainCitation":"(House of Representatives Standing Committee on Employment, Education and Training 2022)","noteIndex":0},"citationItems":[{"id":40,"uris":["http://zotero.org/users/local/kxalPxxO/items/3YZ9QJXA"],"itemData":{"id":40,"type":"report","event-place":"Canberra, Australian Capital Territory","language":"en","publisher":"Parliament of the Commonwealth of Australia","publisher-place":"Canberra, Australian Capital Territory","source":"Zotero","title":"Don't take it as read","URL":"https://www.aph.gov.au/Parliamentary_Business/Committees/House/Employment_Education_and_Training/Adultliteracy/Report","author":[{"literal":"House of Representatives Standing Committee on Employment, Education and Training"}],"issued":{"date-parts":[["2022",3]]}}}],"schema":"https://github.com/citation-style-language/schema/raw/master/csl-citation.json"} </w:instrText>
      </w:r>
      <w:r w:rsidR="00284A28">
        <w:fldChar w:fldCharType="separate"/>
      </w:r>
      <w:r w:rsidR="00284A28" w:rsidRPr="00284A28">
        <w:t>(House of Representatives Standing Committee on Employment, Education and Training 2022)</w:t>
      </w:r>
      <w:r w:rsidR="00284A28">
        <w:fldChar w:fldCharType="end"/>
      </w:r>
      <w:r w:rsidRPr="00634398">
        <w:t>.</w:t>
      </w:r>
    </w:p>
    <w:p w14:paraId="328ED2D8" w14:textId="06C9DB36" w:rsidR="00006EF9" w:rsidRDefault="00634398" w:rsidP="00634398">
      <w:pPr>
        <w:pStyle w:val="Text"/>
      </w:pPr>
      <w:r>
        <w:t xml:space="preserve">Foundation skills </w:t>
      </w:r>
      <w:r w:rsidR="00C0125B">
        <w:t xml:space="preserve">have long been </w:t>
      </w:r>
      <w:r>
        <w:t xml:space="preserve">a key priority </w:t>
      </w:r>
      <w:r w:rsidR="00AD0721">
        <w:t xml:space="preserve">in the Australian </w:t>
      </w:r>
      <w:r w:rsidR="00AD5980" w:rsidRPr="00AD0721">
        <w:t xml:space="preserve">vocational education and training </w:t>
      </w:r>
      <w:r w:rsidR="00AD0721" w:rsidRPr="00AD0721">
        <w:t>(VET) sector</w:t>
      </w:r>
      <w:r w:rsidR="00C0125B">
        <w:t xml:space="preserve"> </w:t>
      </w:r>
      <w:r w:rsidR="00C0125B">
        <w:fldChar w:fldCharType="begin"/>
      </w:r>
      <w:r w:rsidR="00284A28">
        <w:instrText xml:space="preserve"> ADDIN ZOTERO_ITEM CSL_CITATION {"citationID":"zz1PSdZl","properties":{"formattedCitation":"(Newton 2016; Joyce 2019)","plainCitation":"(Newton 2016; Joyce 2019)","noteIndex":0},"citationItems":[{"id":34,"uris":["http://zotero.org/users/local/kxalPxxO/items/4D2JJXH4"],"itemData":{"id":34,"type":"report","event-place":"Adelaide, South Australia","language":"en","publisher":"National Centre for Vocational Education Research","publisher-place":"Adelaide, South Australia","source":"Zotero","title":"Foundation skills policy contexts and measures of impact","URL":"https://www.ncver.edu.au/publications/publications/all-publications/foundation-skills-policy-contexts-and-measures-of-impact","author":[{"family":"Newton","given":"Jane"}],"issued":{"date-parts":[["2016",12,9]]}}},{"id":38,"uris":["http://zotero.org/users/local/kxalPxxO/items/RZ7WZGML"],"itemData":{"id":38,"type":"report","event-place":"Canberra, Australian Capital Territory","note":"publisher: Department of the Prime Minister and Cabinet (Australia)","publisher":"Department of the Prime Minister and Cabinet","publisher-place":"Canberra, Australian Capital Territory","title":"Strengthening skills: expert review of Australia’s vocational education and training system","URL":"https://www.pmc.gov.au/resources/strengthening-skills-expert-review-australias-vocational-education-and-training-system","author":[{"family":"Joyce","given":"Steven"}],"issued":{"date-parts":[["2019",4,2]]}}}],"schema":"https://github.com/citation-style-language/schema/raw/master/csl-citation.json"} </w:instrText>
      </w:r>
      <w:r w:rsidR="00C0125B">
        <w:fldChar w:fldCharType="separate"/>
      </w:r>
      <w:r w:rsidR="00284A28" w:rsidRPr="00284A28">
        <w:t>(Newton 2016; Joyce 2019)</w:t>
      </w:r>
      <w:r w:rsidR="00C0125B">
        <w:fldChar w:fldCharType="end"/>
      </w:r>
      <w:r w:rsidR="00AD0721">
        <w:t>.</w:t>
      </w:r>
      <w:r>
        <w:t xml:space="preserve"> In</w:t>
      </w:r>
      <w:r w:rsidR="00316EA3">
        <w:t xml:space="preserve"> </w:t>
      </w:r>
      <w:r>
        <w:t>202</w:t>
      </w:r>
      <w:r w:rsidR="00316EA3">
        <w:t>4</w:t>
      </w:r>
      <w:r>
        <w:t xml:space="preserve">, </w:t>
      </w:r>
      <w:r w:rsidR="00316EA3" w:rsidRPr="00316EA3">
        <w:t xml:space="preserve">the Skills and Workforce Ministerial Council </w:t>
      </w:r>
      <w:r w:rsidR="00316EA3">
        <w:t>endorsed the</w:t>
      </w:r>
      <w:r w:rsidR="00284A28">
        <w:t xml:space="preserve"> new</w:t>
      </w:r>
      <w:r w:rsidR="00316EA3">
        <w:t xml:space="preserve"> </w:t>
      </w:r>
      <w:r w:rsidR="00316EA3" w:rsidRPr="00316EA3">
        <w:t xml:space="preserve">National </w:t>
      </w:r>
      <w:r w:rsidR="00BA7ED8">
        <w:t>F</w:t>
      </w:r>
      <w:r w:rsidR="003D2C05">
        <w:t xml:space="preserve">oundation </w:t>
      </w:r>
      <w:r w:rsidR="00BA7ED8">
        <w:t>S</w:t>
      </w:r>
      <w:r w:rsidR="003D2C05">
        <w:t>kills</w:t>
      </w:r>
      <w:r w:rsidR="00316EA3" w:rsidRPr="00316EA3">
        <w:t xml:space="preserve"> Strategy 2025</w:t>
      </w:r>
      <w:r w:rsidR="00161B5F">
        <w:t>—</w:t>
      </w:r>
      <w:r w:rsidR="00316EA3" w:rsidRPr="00316EA3">
        <w:t>2035</w:t>
      </w:r>
      <w:r w:rsidR="00316EA3">
        <w:t xml:space="preserve">. The strategy underpins a </w:t>
      </w:r>
      <w:r w:rsidR="00BA7ED8">
        <w:t>10</w:t>
      </w:r>
      <w:r w:rsidR="00316EA3" w:rsidRPr="00634398">
        <w:t xml:space="preserve">-year plan aimed at improving </w:t>
      </w:r>
      <w:r w:rsidR="00316EA3">
        <w:t xml:space="preserve">foundation </w:t>
      </w:r>
      <w:r w:rsidR="00316EA3" w:rsidRPr="00634398">
        <w:t>skills through a transparent and collaborative approach</w:t>
      </w:r>
      <w:r w:rsidR="00316EA3">
        <w:t xml:space="preserve"> between Commonwealth and state/territory governments, key education sector </w:t>
      </w:r>
      <w:r w:rsidR="00316EA3" w:rsidRPr="00316EA3">
        <w:t>stakeholders and First Nations organi</w:t>
      </w:r>
      <w:r w:rsidR="00CA1C40">
        <w:t>s</w:t>
      </w:r>
      <w:r w:rsidR="00316EA3" w:rsidRPr="00316EA3">
        <w:t>ations</w:t>
      </w:r>
      <w:r w:rsidR="00AC017A">
        <w:t xml:space="preserve">. </w:t>
      </w:r>
      <w:r w:rsidR="00212EC2">
        <w:t>The action plan outlines an investment of $53</w:t>
      </w:r>
      <w:r w:rsidR="00161B5F">
        <w:t xml:space="preserve"> million</w:t>
      </w:r>
      <w:r w:rsidR="004702A7">
        <w:t>,</w:t>
      </w:r>
      <w:r w:rsidR="00212EC2">
        <w:t xml:space="preserve"> </w:t>
      </w:r>
      <w:r w:rsidR="00AC017A">
        <w:t>cover</w:t>
      </w:r>
      <w:r w:rsidR="00212EC2">
        <w:t>ing</w:t>
      </w:r>
      <w:r w:rsidR="00AC017A" w:rsidRPr="00AC017A">
        <w:t xml:space="preserve"> </w:t>
      </w:r>
      <w:r w:rsidR="00212EC2">
        <w:t xml:space="preserve">initiatives such as enhancing </w:t>
      </w:r>
      <w:r w:rsidR="00AC017A">
        <w:t xml:space="preserve">foundation skills </w:t>
      </w:r>
      <w:r w:rsidR="00AC017A" w:rsidRPr="00AC017A">
        <w:t xml:space="preserve">communication activities, workforce analysis, and updating </w:t>
      </w:r>
      <w:r w:rsidR="00AC017A">
        <w:t xml:space="preserve">the national foundation skills </w:t>
      </w:r>
      <w:r w:rsidR="00AC017A" w:rsidRPr="00AC017A">
        <w:t>sector architecture</w:t>
      </w:r>
      <w:r w:rsidR="00AC017A">
        <w:t xml:space="preserve">. </w:t>
      </w:r>
      <w:r>
        <w:t xml:space="preserve">The </w:t>
      </w:r>
      <w:r w:rsidR="00AC017A">
        <w:t>strategy will be evaluated against the National Skills Agreement Outcomes Framework</w:t>
      </w:r>
      <w:r>
        <w:t xml:space="preserve"> </w:t>
      </w:r>
      <w:r w:rsidRPr="00634398">
        <w:t xml:space="preserve">to </w:t>
      </w:r>
      <w:r w:rsidR="00AC017A" w:rsidRPr="00634398">
        <w:t xml:space="preserve">measure progress </w:t>
      </w:r>
      <w:r w:rsidR="001A1828">
        <w:t>reliably and consistently</w:t>
      </w:r>
      <w:r w:rsidR="00AC017A">
        <w:t xml:space="preserve"> and</w:t>
      </w:r>
      <w:r w:rsidR="00AC017A" w:rsidRPr="00634398">
        <w:t xml:space="preserve"> </w:t>
      </w:r>
      <w:r w:rsidRPr="004702A7">
        <w:t xml:space="preserve">better </w:t>
      </w:r>
      <w:r w:rsidR="004702A7">
        <w:t>recognise</w:t>
      </w:r>
      <w:r w:rsidRPr="00634398">
        <w:t xml:space="preserve"> </w:t>
      </w:r>
      <w:r w:rsidR="00AC017A">
        <w:t xml:space="preserve">and respond to </w:t>
      </w:r>
      <w:r w:rsidRPr="00634398">
        <w:t>the needs of different cohorts</w:t>
      </w:r>
      <w:r w:rsidR="00AD0721">
        <w:t>.</w:t>
      </w:r>
    </w:p>
    <w:p w14:paraId="6AAE31B2" w14:textId="37361740" w:rsidR="00212EC2" w:rsidRDefault="00E13082" w:rsidP="00634398">
      <w:pPr>
        <w:pStyle w:val="Text"/>
      </w:pPr>
      <w:r>
        <w:t xml:space="preserve">Despite </w:t>
      </w:r>
      <w:r w:rsidR="006742FB">
        <w:t>the major push to develop foundation skills</w:t>
      </w:r>
      <w:r w:rsidR="00C0125B">
        <w:t xml:space="preserve">, </w:t>
      </w:r>
      <w:r w:rsidR="00A4215D">
        <w:t xml:space="preserve">to date </w:t>
      </w:r>
      <w:r w:rsidR="00284A28">
        <w:t>there has been</w:t>
      </w:r>
      <w:r w:rsidR="00C0125B">
        <w:t xml:space="preserve"> lack of research evaluating the effectiveness of their delivery in the VET sector </w:t>
      </w:r>
      <w:r w:rsidR="00C0125B">
        <w:fldChar w:fldCharType="begin"/>
      </w:r>
      <w:r w:rsidR="00DD7C99">
        <w:instrText xml:space="preserve"> ADDIN ZOTERO_ITEM CSL_CITATION {"citationID":"D19VRiIm","properties":{"formattedCitation":"(Newton 2016; Walstab and Doecke 2023)","plainCitation":"(Newton 2016; Walstab and Doecke 2023)","dontUpdate":true,"noteIndex":0},"citationItems":[{"id":34,"uris":["http://zotero.org/users/local/kxalPxxO/items/4D2JJXH4"],"itemData":{"id":34,"type":"report","event-place":"Adelaide, South Australia","language":"en","publisher":"National Centre for Vocational Education Research","publisher-place":"Adelaide, South Australia","source":"Zotero","title":"Foundation skills policy contexts and measures of impact","URL":"https://www.ncver.edu.au/publications/publications/all-publications/foundation-skills-policy-contexts-and-measures-of-impact","author":[{"family":"Newton","given":"Jane"}],"issued":{"date-parts":[["2016",12,9]]}}},{"id":35,"uris":["http://zotero.org/users/local/kxalPxxO/items/5U4SWMYN"],"itemData":{"id":35,"type":"article-journal","abstract":"Foundation skills are again featuring on the national education policy agenda, with Jobs and Skills Australia preparing to conduct a Foundation Skills Study (JSA, 2023). As researchers interested in measuring the benefits of participation in adult and community education (ACE), we have been wanting to better understand the role of foundation skills in the sector, and use this as a basis for proposing areas of further research, in order to address research gaps.","archive_location":"informit.506991794181805","container-title":"Fine Print","ISSN":"0159-3978","issue":"3","language":"English","note":"publisher-place: [Melbourne]\npublisher: Victorian Adult Literacy and Basic Education Council (VALBEC)","page":"3-7","source":"Informit","title":"Capturing the multiple benefits of foundation skills training in adult and community education","volume":"46","author":[{"family":"Walstab","given":"Anne"},{"family":"Doecke","given":"Esther"}],"issued":{"date-parts":[["2023",12,1]]}}}],"schema":"https://github.com/citation-style-language/schema/raw/master/csl-citation.json"} </w:instrText>
      </w:r>
      <w:r w:rsidR="00C0125B">
        <w:fldChar w:fldCharType="separate"/>
      </w:r>
      <w:r w:rsidRPr="00E13082">
        <w:t xml:space="preserve">(Newton 2016; Walstab </w:t>
      </w:r>
      <w:r w:rsidR="00C513E2">
        <w:t>&amp;</w:t>
      </w:r>
      <w:r w:rsidRPr="00E13082">
        <w:t xml:space="preserve"> Doecke 2023)</w:t>
      </w:r>
      <w:r w:rsidR="00C0125B">
        <w:fldChar w:fldCharType="end"/>
      </w:r>
      <w:r w:rsidR="00284A28">
        <w:t xml:space="preserve">. </w:t>
      </w:r>
      <w:proofErr w:type="gramStart"/>
      <w:r w:rsidR="00284A28">
        <w:t>With this in mind, NCVER</w:t>
      </w:r>
      <w:proofErr w:type="gramEnd"/>
      <w:r w:rsidR="00284A28">
        <w:t xml:space="preserve"> </w:t>
      </w:r>
      <w:r w:rsidR="00123C35">
        <w:t>conducted</w:t>
      </w:r>
      <w:r w:rsidR="00284A28">
        <w:t xml:space="preserve"> the research presented </w:t>
      </w:r>
      <w:r w:rsidR="00B21B1B">
        <w:t xml:space="preserve">in this report </w:t>
      </w:r>
      <w:r w:rsidR="00284A28">
        <w:t xml:space="preserve">to </w:t>
      </w:r>
      <w:r w:rsidR="003317B2">
        <w:t>arrive at</w:t>
      </w:r>
      <w:r w:rsidR="00D34CAA">
        <w:t xml:space="preserve"> a more comprehensive understanding</w:t>
      </w:r>
      <w:r w:rsidR="00284A28">
        <w:t xml:space="preserve"> </w:t>
      </w:r>
      <w:r w:rsidR="003317B2">
        <w:t xml:space="preserve">of </w:t>
      </w:r>
      <w:r w:rsidR="00B21B1B" w:rsidRPr="006742FB">
        <w:t>the relationship between</w:t>
      </w:r>
      <w:r w:rsidR="00B21B1B">
        <w:t xml:space="preserve"> </w:t>
      </w:r>
      <w:r w:rsidR="003317B2">
        <w:t xml:space="preserve">the </w:t>
      </w:r>
      <w:r w:rsidR="003317B2" w:rsidRPr="006742FB">
        <w:t>characteristics and outcomes</w:t>
      </w:r>
      <w:r w:rsidR="003317B2">
        <w:t xml:space="preserve"> of </w:t>
      </w:r>
      <w:r w:rsidR="00B21B1B">
        <w:t>foundation skill</w:t>
      </w:r>
      <w:r w:rsidR="0070676B">
        <w:t>s</w:t>
      </w:r>
      <w:r w:rsidR="00B21B1B" w:rsidRPr="006742FB">
        <w:t xml:space="preserve"> </w:t>
      </w:r>
      <w:r w:rsidR="009228F3">
        <w:t>student</w:t>
      </w:r>
      <w:r w:rsidR="00B21B1B" w:rsidRPr="006742FB">
        <w:t xml:space="preserve">s </w:t>
      </w:r>
      <w:r w:rsidR="00B21B1B">
        <w:t xml:space="preserve">and </w:t>
      </w:r>
      <w:r w:rsidR="00707517">
        <w:t>the ways in which</w:t>
      </w:r>
      <w:r w:rsidR="006742FB" w:rsidRPr="006742FB">
        <w:t xml:space="preserve"> foundation skills programs contribute to learners’ employment and further study</w:t>
      </w:r>
      <w:r w:rsidR="00284A28">
        <w:t>. NCVER has undertaken several projects that have been influential in this work</w:t>
      </w:r>
      <w:r w:rsidR="0070676B">
        <w:t>,</w:t>
      </w:r>
      <w:r w:rsidR="00284A28">
        <w:t xml:space="preserve"> which are briefly reviewed below.</w:t>
      </w:r>
    </w:p>
    <w:p w14:paraId="1CB2B534" w14:textId="77777777" w:rsidR="00FC4F8B" w:rsidRDefault="00FC4F8B">
      <w:pPr>
        <w:spacing w:before="0" w:line="240" w:lineRule="auto"/>
        <w:rPr>
          <w:rFonts w:ascii="Arial" w:hAnsi="Arial" w:cs="Tahoma"/>
          <w:sz w:val="28"/>
        </w:rPr>
      </w:pPr>
      <w:bookmarkStart w:id="47" w:name="_Toc194677161"/>
      <w:r>
        <w:br w:type="page"/>
      </w:r>
    </w:p>
    <w:p w14:paraId="109C7291" w14:textId="22972D54" w:rsidR="00194E51" w:rsidRPr="006B1374" w:rsidRDefault="00194E51" w:rsidP="006B1374">
      <w:pPr>
        <w:pStyle w:val="Heading2"/>
      </w:pPr>
      <w:r w:rsidRPr="006B1374">
        <w:lastRenderedPageBreak/>
        <w:t>Prior NCVER research</w:t>
      </w:r>
      <w:bookmarkEnd w:id="47"/>
    </w:p>
    <w:p w14:paraId="05C6FF9E" w14:textId="2D702116" w:rsidR="00194E51" w:rsidRDefault="00194E51" w:rsidP="00194E51">
      <w:pPr>
        <w:pStyle w:val="Heading3"/>
      </w:pPr>
      <w:r>
        <w:t xml:space="preserve">Foundation </w:t>
      </w:r>
      <w:r w:rsidR="00A91A12">
        <w:t>s</w:t>
      </w:r>
      <w:r>
        <w:t>kills</w:t>
      </w:r>
    </w:p>
    <w:p w14:paraId="5084FED0" w14:textId="08EB50E1" w:rsidR="00194E51" w:rsidRDefault="00194E51" w:rsidP="00194E51">
      <w:pPr>
        <w:pStyle w:val="Text"/>
      </w:pPr>
      <w:r>
        <w:t xml:space="preserve">In 2022, NCVER published </w:t>
      </w:r>
      <w:r w:rsidR="00CA2700" w:rsidRPr="00566EEE">
        <w:rPr>
          <w:i/>
          <w:iCs/>
        </w:rPr>
        <w:t>Journeying through VET: a case study of foundation skills learners</w:t>
      </w:r>
      <w:r w:rsidR="005C4C20">
        <w:t xml:space="preserve"> </w:t>
      </w:r>
      <w:r w:rsidR="005C4C20">
        <w:fldChar w:fldCharType="begin"/>
      </w:r>
      <w:r w:rsidR="005C4C20">
        <w:instrText xml:space="preserve"> ADDIN ZOTERO_ITEM CSL_CITATION {"citationID":"uRlViQKw","properties":{"formattedCitation":"(Circelli et al. 2022)","plainCitation":"(Circelli et al. 2022)","noteIndex":0},"citationItems":[{"id":3,"uris":["http://zotero.org/users/local/kxalPxxO/items/7XSPUMIL"],"itemData":{"id":3,"type":"report","abstract":"This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rsidR="005C4C20">
        <w:fldChar w:fldCharType="separate"/>
      </w:r>
      <w:r w:rsidR="005C4C20" w:rsidRPr="00194E51">
        <w:t>(Circelli et al. 2022)</w:t>
      </w:r>
      <w:r w:rsidR="005C4C20">
        <w:fldChar w:fldCharType="end"/>
      </w:r>
      <w:r w:rsidR="00CA2700">
        <w:t xml:space="preserve">. This </w:t>
      </w:r>
      <w:r w:rsidRPr="00194E51">
        <w:t xml:space="preserve">exploratory study </w:t>
      </w:r>
      <w:r w:rsidR="00CA2700">
        <w:t xml:space="preserve">aimed </w:t>
      </w:r>
      <w:r w:rsidRPr="00194E51">
        <w:t xml:space="preserve">to </w:t>
      </w:r>
      <w:r w:rsidR="00CA2700" w:rsidRPr="00194E51">
        <w:t xml:space="preserve">understand the experiences and outcomes </w:t>
      </w:r>
      <w:r w:rsidR="00CA2700">
        <w:t xml:space="preserve">of </w:t>
      </w:r>
      <w:r w:rsidR="003D2C05">
        <w:t>foundation skills</w:t>
      </w:r>
      <w:r w:rsidR="00CA2700">
        <w:t xml:space="preserve"> learners by analysing </w:t>
      </w:r>
      <w:r w:rsidRPr="00194E51">
        <w:t>the</w:t>
      </w:r>
      <w:r w:rsidR="00CA2700">
        <w:t>ir</w:t>
      </w:r>
      <w:r w:rsidRPr="00194E51">
        <w:t xml:space="preserve"> enrolment paths, program completions, and subsequent employment and further study outcomes</w:t>
      </w:r>
      <w:r w:rsidR="00CA2700">
        <w:t>.</w:t>
      </w:r>
      <w:r w:rsidRPr="00194E51">
        <w:t xml:space="preserve"> </w:t>
      </w:r>
      <w:r>
        <w:t xml:space="preserve">Taking a longitudinal view, this study was able to </w:t>
      </w:r>
      <w:r w:rsidRPr="00194E51">
        <w:t>track the pathways of learners through the VET system. The</w:t>
      </w:r>
      <w:r>
        <w:t xml:space="preserve"> authors</w:t>
      </w:r>
      <w:r w:rsidRPr="00194E51">
        <w:t xml:space="preserve"> </w:t>
      </w:r>
      <w:r>
        <w:t>defined</w:t>
      </w:r>
      <w:r w:rsidRPr="00194E51">
        <w:t xml:space="preserve"> four groups of foundation skills learners </w:t>
      </w:r>
      <w:r w:rsidR="00443D5E">
        <w:t>according to</w:t>
      </w:r>
      <w:r w:rsidRPr="00194E51">
        <w:t xml:space="preserve"> their enrolment patterns: </w:t>
      </w:r>
    </w:p>
    <w:p w14:paraId="6D360DF7" w14:textId="4EADEBC0" w:rsidR="00194E51" w:rsidRDefault="00194E51" w:rsidP="008C225B">
      <w:pPr>
        <w:pStyle w:val="NumberedList"/>
        <w:numPr>
          <w:ilvl w:val="0"/>
          <w:numId w:val="44"/>
        </w:numPr>
      </w:pPr>
      <w:r w:rsidRPr="00194E51">
        <w:t xml:space="preserve">those who only enrolled in foundation skills programs </w:t>
      </w:r>
    </w:p>
    <w:p w14:paraId="40502BBF" w14:textId="7009F627" w:rsidR="00194E51" w:rsidRDefault="00194E51" w:rsidP="008C225B">
      <w:pPr>
        <w:pStyle w:val="NumberedList"/>
        <w:numPr>
          <w:ilvl w:val="0"/>
          <w:numId w:val="44"/>
        </w:numPr>
      </w:pPr>
      <w:r w:rsidRPr="00194E51">
        <w:t xml:space="preserve">those who followed foundation skills programs with other VET programs </w:t>
      </w:r>
    </w:p>
    <w:p w14:paraId="620CFA6D" w14:textId="4AE31742" w:rsidR="00194E51" w:rsidRDefault="00194E51" w:rsidP="008C225B">
      <w:pPr>
        <w:pStyle w:val="NumberedList"/>
        <w:numPr>
          <w:ilvl w:val="0"/>
          <w:numId w:val="44"/>
        </w:numPr>
      </w:pPr>
      <w:r w:rsidRPr="00194E51">
        <w:t xml:space="preserve">those who enrolled in foundation skills and other VET programs concurrently </w:t>
      </w:r>
    </w:p>
    <w:p w14:paraId="35C960BB" w14:textId="5EAB05DE" w:rsidR="00194E51" w:rsidRDefault="00194E51" w:rsidP="008C225B">
      <w:pPr>
        <w:pStyle w:val="NumberedList"/>
        <w:numPr>
          <w:ilvl w:val="0"/>
          <w:numId w:val="44"/>
        </w:numPr>
      </w:pPr>
      <w:r w:rsidRPr="00194E51">
        <w:t>those who enrolled in other VET programs before enrolling in foundation skills programs.</w:t>
      </w:r>
    </w:p>
    <w:p w14:paraId="2B038AD9" w14:textId="7ECCBEDE" w:rsidR="00194E51" w:rsidRDefault="00CA2700" w:rsidP="00194E51">
      <w:pPr>
        <w:pStyle w:val="Text"/>
      </w:pPr>
      <w:r>
        <w:t>L</w:t>
      </w:r>
      <w:r w:rsidR="00194E51" w:rsidRPr="00194E51">
        <w:t xml:space="preserve">earners who </w:t>
      </w:r>
      <w:r w:rsidR="00290649">
        <w:t>took</w:t>
      </w:r>
      <w:r w:rsidR="00194E51" w:rsidRPr="00194E51">
        <w:t xml:space="preserve"> </w:t>
      </w:r>
      <w:r w:rsidR="00290649">
        <w:t xml:space="preserve">both </w:t>
      </w:r>
      <w:r w:rsidR="00194E51" w:rsidRPr="00194E51">
        <w:t xml:space="preserve">foundation skills programs </w:t>
      </w:r>
      <w:r w:rsidR="00290649">
        <w:t xml:space="preserve">and </w:t>
      </w:r>
      <w:r w:rsidR="00194E51" w:rsidRPr="00194E51">
        <w:t xml:space="preserve">VET programs </w:t>
      </w:r>
      <w:r>
        <w:t>(</w:t>
      </w:r>
      <w:r w:rsidR="008C225B">
        <w:t xml:space="preserve">i.e., </w:t>
      </w:r>
      <w:r w:rsidR="00BF0080">
        <w:t>all but the first group</w:t>
      </w:r>
      <w:r>
        <w:t xml:space="preserve">) </w:t>
      </w:r>
      <w:r w:rsidR="00290649">
        <w:t xml:space="preserve">over the four-year research window </w:t>
      </w:r>
      <w:r w:rsidR="00194E51" w:rsidRPr="00194E51">
        <w:t xml:space="preserve">were more likely to complete </w:t>
      </w:r>
      <w:r w:rsidR="006F5CC3">
        <w:t>one or more</w:t>
      </w:r>
      <w:r w:rsidR="00194E51" w:rsidRPr="00194E51">
        <w:t xml:space="preserve"> nationally recogni</w:t>
      </w:r>
      <w:r w:rsidR="00194E51">
        <w:t>s</w:t>
      </w:r>
      <w:r w:rsidR="00194E51" w:rsidRPr="00194E51">
        <w:t>ed VET qualification</w:t>
      </w:r>
      <w:r w:rsidR="006F5CC3">
        <w:t>s</w:t>
      </w:r>
      <w:r w:rsidR="00194E51" w:rsidRPr="00194E51">
        <w:t xml:space="preserve"> compared to those who </w:t>
      </w:r>
      <w:r w:rsidR="00194E51" w:rsidRPr="00290649">
        <w:rPr>
          <w:i/>
          <w:iCs/>
        </w:rPr>
        <w:t>only</w:t>
      </w:r>
      <w:r w:rsidR="00194E51" w:rsidRPr="00194E51">
        <w:t xml:space="preserve"> enrolled in foundation skills programs. </w:t>
      </w:r>
      <w:r w:rsidR="0060227C">
        <w:t>From the Student Outcome</w:t>
      </w:r>
      <w:r w:rsidR="009A2157">
        <w:t>s</w:t>
      </w:r>
      <w:r w:rsidR="0060227C">
        <w:t xml:space="preserve"> Survey data, it was found that s</w:t>
      </w:r>
      <w:r>
        <w:t xml:space="preserve">tudents who completed a </w:t>
      </w:r>
      <w:r w:rsidR="003D2C05">
        <w:t>foundation skills</w:t>
      </w:r>
      <w:r w:rsidR="003D2C05" w:rsidRPr="00194E51">
        <w:t xml:space="preserve"> </w:t>
      </w:r>
      <w:r>
        <w:t xml:space="preserve">program </w:t>
      </w:r>
      <w:r w:rsidR="00194E51">
        <w:t xml:space="preserve">also </w:t>
      </w:r>
      <w:r w:rsidR="00194E51" w:rsidRPr="00194E51">
        <w:t xml:space="preserve">generally had poorer employment outcomes compared to their peers who </w:t>
      </w:r>
      <w:r w:rsidR="000704B5">
        <w:t xml:space="preserve">had </w:t>
      </w:r>
      <w:r w:rsidR="00194E51" w:rsidRPr="00194E51">
        <w:t>completed other</w:t>
      </w:r>
      <w:r w:rsidR="004A52CF">
        <w:t xml:space="preserve"> (non-foundation skills)</w:t>
      </w:r>
      <w:r w:rsidR="00194E51" w:rsidRPr="00194E51">
        <w:t xml:space="preserve"> VET qualifications. Nonetheless, those employed after completing foundation skills training found the training relevant to their current jobs and reported improvements in their writing and numerical skills.</w:t>
      </w:r>
    </w:p>
    <w:p w14:paraId="37DDBE74" w14:textId="49FB4267" w:rsidR="00C34401" w:rsidRDefault="00CA2700" w:rsidP="00CA2700">
      <w:pPr>
        <w:pStyle w:val="Text"/>
      </w:pPr>
      <w:r>
        <w:t xml:space="preserve">A more focused </w:t>
      </w:r>
      <w:r w:rsidR="00C34401">
        <w:t xml:space="preserve">NCVER </w:t>
      </w:r>
      <w:r>
        <w:t xml:space="preserve">project examining </w:t>
      </w:r>
      <w:r w:rsidR="00C34401" w:rsidRPr="00C34401">
        <w:t>the role of community education providers in delivering foundation skills training</w:t>
      </w:r>
      <w:r w:rsidR="00C34401">
        <w:t xml:space="preserve"> was </w:t>
      </w:r>
      <w:r w:rsidR="008F6E6C">
        <w:t>conducted</w:t>
      </w:r>
      <w:r w:rsidR="00C34401">
        <w:t xml:space="preserve"> by </w:t>
      </w:r>
      <w:r w:rsidR="00C34401">
        <w:fldChar w:fldCharType="begin"/>
      </w:r>
      <w:r w:rsidR="005C4C20">
        <w:instrText xml:space="preserve"> ADDIN ZOTERO_ITEM CSL_CITATION {"citationID":"mqDUOFKz","properties":{"formattedCitation":"(O\\uc0\\u8217{}Dwyer and Mihelic 2021)","plainCitation":"(O’Dwyer and Mihelic 2021)","dontUpdate":true,"noteIndex":0},"citationItems":[{"id":5,"uris":["http://zotero.org/users/local/kxalPxxO/items/HYAD6KRQ"],"itemData":{"id":5,"type":"report","abstract":"This research investigates the contribution that community education providers make to foundation skills training in regional Australia, the models of delivery that seemed to work best, and whether training helped build the social and human capital of the individual and broader community.","event-place":"Adelaide, South Australia","language":"en","note":"Last Modified: 15 February 2021\npublisher: National Centre for Vocational Education Research","publisher":"National Centre for Vocational Education Research","publisher-place":"Adelaide, South Australia","title":"Provision of foundation skills training by community education providers in regional Australia","URL":"https://www.ncver.edu.au/research-and-statistics/publications/all-publications/provision-of-foundation-skills-training-by-community-education-providers-in-regional-australia","author":[{"family":"O'Dwyer","given":"Lisel"},{"family":"Mihelic","given":"Mandy"}],"accessed":{"date-parts":[["2024",11,21]]},"issued":{"date-parts":[["2021",1,28]]}}}],"schema":"https://github.com/citation-style-language/schema/raw/master/csl-citation.json"} </w:instrText>
      </w:r>
      <w:r w:rsidR="00C34401">
        <w:fldChar w:fldCharType="separate"/>
      </w:r>
      <w:r w:rsidR="008957CF" w:rsidRPr="008957CF">
        <w:t xml:space="preserve">O’Dwyer and Mihelic </w:t>
      </w:r>
      <w:r w:rsidR="004A52CF">
        <w:t>(</w:t>
      </w:r>
      <w:r w:rsidR="008957CF" w:rsidRPr="008957CF">
        <w:t>2021)</w:t>
      </w:r>
      <w:r w:rsidR="00C34401">
        <w:fldChar w:fldCharType="end"/>
      </w:r>
      <w:r w:rsidR="00C34401">
        <w:t xml:space="preserve">. The authors found </w:t>
      </w:r>
      <w:r>
        <w:t>students at regional community education providers had higher completion rates for foundation skills subjects than those at other training providers.</w:t>
      </w:r>
      <w:r w:rsidR="00C34401">
        <w:t xml:space="preserve"> An o</w:t>
      </w:r>
      <w:r w:rsidR="00C34401" w:rsidRPr="00C34401">
        <w:t>nline survey of community education providers</w:t>
      </w:r>
      <w:r w:rsidR="00C34401">
        <w:t xml:space="preserve"> also found that students </w:t>
      </w:r>
      <w:r w:rsidR="00FB5097">
        <w:t xml:space="preserve">who did foundation skills </w:t>
      </w:r>
      <w:r w:rsidR="00C34401">
        <w:t>tend</w:t>
      </w:r>
      <w:r w:rsidR="00FB5097">
        <w:t>ed</w:t>
      </w:r>
      <w:r w:rsidR="00C34401">
        <w:t xml:space="preserve"> to improve their self-confidence, self-worth, and develop </w:t>
      </w:r>
      <w:r w:rsidR="003F512F">
        <w:t>their</w:t>
      </w:r>
      <w:r w:rsidR="008C225B">
        <w:t xml:space="preserve"> </w:t>
      </w:r>
      <w:r w:rsidR="00C34401">
        <w:t>soft skills.</w:t>
      </w:r>
      <w:r w:rsidR="004A52CF">
        <w:t xml:space="preserve"> </w:t>
      </w:r>
      <w:r w:rsidR="00DB1E36">
        <w:t>T</w:t>
      </w:r>
      <w:r w:rsidR="004A52CF">
        <w:t>ogether, both NCVER foundation skills projects provided an evidence base for the current research.</w:t>
      </w:r>
    </w:p>
    <w:p w14:paraId="2F04855F" w14:textId="144E6138" w:rsidR="007A1788" w:rsidRDefault="00CC76B3" w:rsidP="00194E51">
      <w:pPr>
        <w:pStyle w:val="Heading3"/>
      </w:pPr>
      <w:r>
        <w:t xml:space="preserve">VET student segmentation </w:t>
      </w:r>
    </w:p>
    <w:p w14:paraId="4F0FFFE5" w14:textId="177A6695" w:rsidR="00CC76B3" w:rsidRDefault="00CC76B3" w:rsidP="00CC76B3">
      <w:pPr>
        <w:pStyle w:val="Text"/>
      </w:pPr>
      <w:r>
        <w:t xml:space="preserve">NCVER has </w:t>
      </w:r>
      <w:r w:rsidR="005F6398">
        <w:t xml:space="preserve">also </w:t>
      </w:r>
      <w:r>
        <w:t xml:space="preserve">previously undertaken research aiming to identify </w:t>
      </w:r>
      <w:r w:rsidR="00FA34B1">
        <w:t xml:space="preserve">distinct </w:t>
      </w:r>
      <w:r>
        <w:t xml:space="preserve">VET student segments. </w:t>
      </w:r>
      <w:r w:rsidR="00FA34B1">
        <w:fldChar w:fldCharType="begin"/>
      </w:r>
      <w:r w:rsidR="00DD7C99">
        <w:instrText xml:space="preserve"> ADDIN ZOTERO_ITEM CSL_CITATION {"citationID":"5qLiedep","properties":{"formattedCitation":"(Palmer 2022)","plainCitation":"(Palmer 2022)","dontUpdate":true,"noteIndex":0},"citationItems":[{"id":1,"uris":["http://zotero.org/users/local/kxalPxxO/items/GR4TK2X3"],"itemData":{"id":1,"type":"report","abstract":"This research examined how VET students cluster in the Australian VET market and identified eight segments.","event-place":"Adelaide, South Australia","language":"en","note":"Last Modified: 1 January 2003\npublisher: National Centre for Vocational Education Research","publisher":"National Centre for Vocational Education Research","publisher-place":"Adelaide, South Australia","title":"Exploratory analysis of VET market segments","URL":"https://www.ncver.edu.au/research-and-statistics/publications/all-publications/exploratory-analysis-of-vet-market-segments","author":[{"family":"Palmer","given":"Bryan"}],"accessed":{"date-parts":[["2024",11,21]]},"issued":{"date-parts":[["2022",4,6]]}}}],"schema":"https://github.com/citation-style-language/schema/raw/master/csl-citation.json"} </w:instrText>
      </w:r>
      <w:r w:rsidR="00FA34B1">
        <w:fldChar w:fldCharType="separate"/>
      </w:r>
      <w:r w:rsidR="008957CF" w:rsidRPr="008957CF">
        <w:t xml:space="preserve">Palmer </w:t>
      </w:r>
      <w:r w:rsidR="00637837">
        <w:t>(</w:t>
      </w:r>
      <w:r w:rsidR="008957CF" w:rsidRPr="008957CF">
        <w:t>2022)</w:t>
      </w:r>
      <w:r w:rsidR="00FA34B1">
        <w:fldChar w:fldCharType="end"/>
      </w:r>
      <w:r w:rsidR="00FA34B1">
        <w:t xml:space="preserve"> </w:t>
      </w:r>
      <w:r w:rsidR="00FA34B1" w:rsidRPr="00FA34B1">
        <w:t xml:space="preserve">employed </w:t>
      </w:r>
      <w:r w:rsidR="00FA34B1">
        <w:t>cluster analys</w:t>
      </w:r>
      <w:r w:rsidR="005F6398">
        <w:t>i</w:t>
      </w:r>
      <w:r w:rsidR="00FA34B1">
        <w:t>s methods</w:t>
      </w:r>
      <w:r w:rsidR="00FA34B1" w:rsidRPr="00FA34B1">
        <w:t xml:space="preserve"> to group VET students based on</w:t>
      </w:r>
      <w:r w:rsidR="00FA34B1">
        <w:t xml:space="preserve"> a variety of</w:t>
      </w:r>
      <w:r w:rsidR="00FA34B1" w:rsidRPr="00FA34B1">
        <w:t xml:space="preserve"> characteristics</w:t>
      </w:r>
      <w:r w:rsidR="00FA34B1">
        <w:t xml:space="preserve"> from </w:t>
      </w:r>
      <w:r w:rsidR="00FA34B1" w:rsidRPr="00FA34B1">
        <w:t xml:space="preserve">the Total VET Activity dataset. The study </w:t>
      </w:r>
      <w:r w:rsidR="00DE7F01">
        <w:t>applied</w:t>
      </w:r>
      <w:r w:rsidR="00FA34B1" w:rsidRPr="00FA34B1">
        <w:t xml:space="preserve"> three clustering </w:t>
      </w:r>
      <w:proofErr w:type="gramStart"/>
      <w:r w:rsidR="00FA34B1" w:rsidRPr="00FA34B1">
        <w:t>algorithms</w:t>
      </w:r>
      <w:r w:rsidR="00FA34B1">
        <w:t>,</w:t>
      </w:r>
      <w:proofErr w:type="gramEnd"/>
      <w:r w:rsidR="00FA34B1">
        <w:t xml:space="preserve"> however the K-means algorithm provided the simplest, fastest, and most interpretable clustering solution</w:t>
      </w:r>
      <w:r w:rsidR="00FA34B1" w:rsidRPr="00FA34B1">
        <w:t>.</w:t>
      </w:r>
      <w:r w:rsidR="00FA34B1">
        <w:t xml:space="preserve"> </w:t>
      </w:r>
      <w:r w:rsidR="00E95FB9" w:rsidRPr="00E95FB9">
        <w:t xml:space="preserve">K-means aims to divide data points into </w:t>
      </w:r>
      <w:proofErr w:type="gramStart"/>
      <w:r w:rsidR="00E95FB9" w:rsidRPr="00E95FB9">
        <w:t>a number of</w:t>
      </w:r>
      <w:proofErr w:type="gramEnd"/>
      <w:r w:rsidR="00E95FB9" w:rsidRPr="00E95FB9">
        <w:t xml:space="preserve"> different clusters (</w:t>
      </w:r>
      <w:r w:rsidR="00E95FB9">
        <w:t xml:space="preserve">with </w:t>
      </w:r>
      <w:r w:rsidR="00E95FB9" w:rsidRPr="00E95FB9">
        <w:t>the number represented by K), where each data point belongs to the cluster with the nearest mean (average).</w:t>
      </w:r>
      <w:r w:rsidR="00E95FB9">
        <w:t xml:space="preserve"> </w:t>
      </w:r>
      <w:r w:rsidR="00435BAD">
        <w:t>The</w:t>
      </w:r>
      <w:r w:rsidR="00435BAD" w:rsidRPr="00435BAD">
        <w:t xml:space="preserve"> segments </w:t>
      </w:r>
      <w:r w:rsidR="00187D04">
        <w:t>identified</w:t>
      </w:r>
      <w:r w:rsidR="00435BAD">
        <w:t xml:space="preserve"> </w:t>
      </w:r>
      <w:r w:rsidR="00435BAD" w:rsidRPr="00435BAD">
        <w:t xml:space="preserve">included students in targeted English programs, overseas students studying in Australia, younger students (including those in VET in Schools programs), migrants, and students in social inclusion programs. </w:t>
      </w:r>
      <w:r w:rsidR="00435BAD">
        <w:t xml:space="preserve">These analyses </w:t>
      </w:r>
      <w:r w:rsidR="00435BAD" w:rsidRPr="00435BAD">
        <w:t>offer</w:t>
      </w:r>
      <w:r w:rsidR="00435BAD">
        <w:t>ed</w:t>
      </w:r>
      <w:r w:rsidR="00435BAD" w:rsidRPr="00435BAD">
        <w:t xml:space="preserve"> a </w:t>
      </w:r>
      <w:r w:rsidR="00435BAD">
        <w:t xml:space="preserve">basis </w:t>
      </w:r>
      <w:r w:rsidR="00435BAD" w:rsidRPr="00435BAD">
        <w:t>for further research</w:t>
      </w:r>
      <w:r w:rsidR="003A729C">
        <w:t xml:space="preserve"> presented</w:t>
      </w:r>
      <w:r w:rsidR="00435BAD" w:rsidRPr="00435BAD">
        <w:t xml:space="preserve"> </w:t>
      </w:r>
      <w:r w:rsidR="003A729C">
        <w:t xml:space="preserve">in this report </w:t>
      </w:r>
      <w:r w:rsidR="00435BAD">
        <w:t>segmenting Foundation Skills students.</w:t>
      </w:r>
    </w:p>
    <w:p w14:paraId="7EC48FBB" w14:textId="77777777" w:rsidR="00FC4F8B" w:rsidRDefault="00FC4F8B">
      <w:pPr>
        <w:spacing w:before="0" w:line="240" w:lineRule="auto"/>
        <w:rPr>
          <w:rFonts w:ascii="Arial" w:hAnsi="Arial" w:cs="Tahoma"/>
          <w:color w:val="000000"/>
          <w:sz w:val="24"/>
        </w:rPr>
      </w:pPr>
      <w:r>
        <w:br w:type="page"/>
      </w:r>
    </w:p>
    <w:p w14:paraId="2E978293" w14:textId="0EDE3C86" w:rsidR="00A91A12" w:rsidRPr="000033F4" w:rsidRDefault="00A91A12" w:rsidP="00A91A12">
      <w:pPr>
        <w:pStyle w:val="Heading3"/>
      </w:pPr>
      <w:r w:rsidRPr="000033F4">
        <w:lastRenderedPageBreak/>
        <w:t>Measures of VET success</w:t>
      </w:r>
    </w:p>
    <w:p w14:paraId="0DDE1FAA" w14:textId="2CB289C1" w:rsidR="00A91A12" w:rsidRPr="00A91A12" w:rsidRDefault="00A91A12" w:rsidP="00A91A12">
      <w:pPr>
        <w:pStyle w:val="Text"/>
      </w:pPr>
      <w:r w:rsidRPr="000033F4">
        <w:t>Recent work by NCVER has highlighted that examining student outcomes at the subject</w:t>
      </w:r>
      <w:r w:rsidR="00663D5F">
        <w:t xml:space="preserve"> </w:t>
      </w:r>
      <w:r w:rsidRPr="000033F4">
        <w:t xml:space="preserve">level offers a more nuanced view of success in VET studies, relative to program completions alone </w:t>
      </w:r>
      <w:r w:rsidRPr="000033F4">
        <w:fldChar w:fldCharType="begin"/>
      </w:r>
      <w:r w:rsidR="00DD7C99">
        <w:instrText xml:space="preserve"> ADDIN ZOTERO_ITEM CSL_CITATION {"citationID":"23E3y5BE","properties":{"formattedCitation":"(Wibrow et al. 2024; Hall 2024)","plainCitation":"(Wibrow et al. 2024; Hall 2024)","dontUpdate":true,"noteIndex":0},"citationItems":[{"id":7,"uris":["http://zotero.org/users/local/kxalPxxO/items/4Z5USJZB"],"itemData":{"id":7,"type":"report","abstract":"This report explored the various aspects of course completion and non-completion. It identified instances where program non-completions can be considered as successful student outcomes, possibly reflecting diverse student intentions.","event-place":"Adelaide, South Australia","language":"en","note":"Last Modified: 1 January 2003\npublisher: National Centre for Vocational Education Research","publisher":"National Centre for Vocational Education Research","publisher-place":"Adelaide, South Australia","title":"The student journey: the many faces of completion and non-completion in VET","title-short":"The student journey","URL":"https://www.ncver.edu.au/research-and-statistics/publications/all-publications/the-student-journey-the-many-faces-of-completion-and-non-completion-in-vet","author":[{"family":"Wibrow","given":"Bridget"},{"family":"Hall","given":"Michelle"},{"family":"Griffin","given":"Tabatha"}],"accessed":{"date-parts":[["2024",12,4]]},"issued":{"date-parts":[["2024",5,22]]}}},{"id":12,"uris":["http://zotero.org/users/local/kxalPxxO/items/77HD5I3U"],"itemData":{"id":12,"type":"report","event-place":"Adelaide, South Australia","language":"en","page":"50","publisher":"National Centre for Vocational Education Research","publisher-place":"Adelaide, South Australia","source":"Zotero","title":"Mapping the student journey the many faces of completion and non-completion in VET","URL":"https://www.ncver.edu.au/research-and-statistics/publications/all-publications/the-student-journey-the-many-faces-of-completion-and-non-completion-in-vet","author":[{"family":"Hall","given":"Michelle"}],"issued":{"date-parts":[["2024",5,22]]}}}],"schema":"https://github.com/citation-style-language/schema/raw/master/csl-citation.json"} </w:instrText>
      </w:r>
      <w:r w:rsidRPr="000033F4">
        <w:fldChar w:fldCharType="separate"/>
      </w:r>
      <w:r w:rsidRPr="000033F4">
        <w:t>(Wibrow</w:t>
      </w:r>
      <w:r w:rsidR="00D12F73">
        <w:t>, Hall &amp; Griffin</w:t>
      </w:r>
      <w:r w:rsidRPr="000033F4">
        <w:t xml:space="preserve"> 2024; Hall 2024)</w:t>
      </w:r>
      <w:r w:rsidRPr="000033F4">
        <w:fldChar w:fldCharType="end"/>
      </w:r>
      <w:r w:rsidRPr="000033F4">
        <w:t>. This research</w:t>
      </w:r>
      <w:r w:rsidR="0060227C" w:rsidRPr="000033F4">
        <w:t xml:space="preserve"> used </w:t>
      </w:r>
      <w:r w:rsidR="004A538C">
        <w:t>NCVER’s</w:t>
      </w:r>
      <w:r w:rsidR="0060227C" w:rsidRPr="000033F4">
        <w:t xml:space="preserve"> newly developed Master Student Longitudinal Construct (MSLC) to</w:t>
      </w:r>
      <w:r w:rsidRPr="000033F4">
        <w:t xml:space="preserve"> </w:t>
      </w:r>
      <w:r w:rsidR="00F4625F" w:rsidRPr="000033F4">
        <w:t xml:space="preserve">explore how students use the VET system to develop the skills they </w:t>
      </w:r>
      <w:r w:rsidR="00113BA3">
        <w:t>require</w:t>
      </w:r>
      <w:r w:rsidR="00F4625F" w:rsidRPr="000033F4">
        <w:t xml:space="preserve">, identifying that </w:t>
      </w:r>
      <w:r w:rsidRPr="000033F4">
        <w:t>program completion may not necessarily be the goal of a student if they have achieved what they needed</w:t>
      </w:r>
      <w:r w:rsidR="00F4625F" w:rsidRPr="000033F4">
        <w:t xml:space="preserve"> </w:t>
      </w:r>
      <w:r w:rsidR="001B08EF">
        <w:t>by</w:t>
      </w:r>
      <w:r w:rsidR="00F4625F" w:rsidRPr="000033F4">
        <w:t xml:space="preserve"> completing the individual units </w:t>
      </w:r>
      <w:r w:rsidR="001B08EF">
        <w:t xml:space="preserve">in which </w:t>
      </w:r>
      <w:r w:rsidR="00F4625F" w:rsidRPr="000033F4">
        <w:t xml:space="preserve">they </w:t>
      </w:r>
      <w:r w:rsidR="00451266">
        <w:t xml:space="preserve">had </w:t>
      </w:r>
      <w:r w:rsidR="00F4625F" w:rsidRPr="000033F4">
        <w:t>enrol</w:t>
      </w:r>
      <w:r w:rsidR="001B08EF">
        <w:t>led</w:t>
      </w:r>
      <w:r w:rsidRPr="000033F4">
        <w:t xml:space="preserve">. </w:t>
      </w:r>
      <w:r w:rsidR="004A538C">
        <w:t>The current</w:t>
      </w:r>
      <w:r w:rsidRPr="000033F4">
        <w:t xml:space="preserve"> work built on this research</w:t>
      </w:r>
      <w:r w:rsidR="004A538C">
        <w:t xml:space="preserve"> by </w:t>
      </w:r>
      <w:r w:rsidRPr="000033F4">
        <w:t>examin</w:t>
      </w:r>
      <w:r w:rsidR="004A538C">
        <w:t>ing</w:t>
      </w:r>
      <w:r w:rsidRPr="000033F4">
        <w:t xml:space="preserve"> outcomes </w:t>
      </w:r>
      <w:r w:rsidR="004A538C">
        <w:t>among</w:t>
      </w:r>
      <w:r w:rsidRPr="000033F4">
        <w:t xml:space="preserve"> </w:t>
      </w:r>
      <w:r w:rsidR="003D2C05">
        <w:t>foundation skills</w:t>
      </w:r>
      <w:r w:rsidRPr="000033F4">
        <w:t xml:space="preserve"> students who may not have necessarily completed their program but did substantively demonstrate additional learning experience in foundation skills at the subject level.</w:t>
      </w:r>
    </w:p>
    <w:p w14:paraId="2B4EBFCE" w14:textId="1B1F643D" w:rsidR="00C34401" w:rsidRDefault="005F6398" w:rsidP="005F6398">
      <w:pPr>
        <w:pStyle w:val="Heading2"/>
      </w:pPr>
      <w:bookmarkStart w:id="48" w:name="_Toc194677162"/>
      <w:r>
        <w:t>The current research</w:t>
      </w:r>
      <w:bookmarkEnd w:id="48"/>
    </w:p>
    <w:p w14:paraId="01A7F6C0" w14:textId="3C07F7BB" w:rsidR="00A4215D" w:rsidRDefault="00DA4257" w:rsidP="00471120">
      <w:pPr>
        <w:pStyle w:val="Text"/>
      </w:pPr>
      <w:r>
        <w:t>NCVER’s</w:t>
      </w:r>
      <w:r w:rsidR="00471120" w:rsidRPr="00471120">
        <w:t xml:space="preserve"> </w:t>
      </w:r>
      <w:r w:rsidR="004A52CF">
        <w:t xml:space="preserve">prior foundation skills </w:t>
      </w:r>
      <w:r w:rsidR="00471120" w:rsidRPr="00471120">
        <w:t xml:space="preserve">research raised </w:t>
      </w:r>
      <w:r w:rsidR="00471120">
        <w:t>further</w:t>
      </w:r>
      <w:r w:rsidR="00471120" w:rsidRPr="00471120">
        <w:t xml:space="preserve"> questions</w:t>
      </w:r>
      <w:r w:rsidR="00471120">
        <w:t xml:space="preserve"> about </w:t>
      </w:r>
      <w:r w:rsidR="00164019">
        <w:t xml:space="preserve">the </w:t>
      </w:r>
      <w:r w:rsidR="00164019" w:rsidRPr="00471120">
        <w:t xml:space="preserve">characteristics and educational outcomes </w:t>
      </w:r>
      <w:r w:rsidR="00164019">
        <w:t xml:space="preserve">of </w:t>
      </w:r>
      <w:r w:rsidR="00471120" w:rsidRPr="00471120">
        <w:t>foundation skill</w:t>
      </w:r>
      <w:r w:rsidR="00164019">
        <w:t>s</w:t>
      </w:r>
      <w:r w:rsidR="00471120" w:rsidRPr="00471120">
        <w:t xml:space="preserve"> </w:t>
      </w:r>
      <w:r w:rsidR="009228F3">
        <w:t>student</w:t>
      </w:r>
      <w:r w:rsidR="00471120" w:rsidRPr="00471120">
        <w:t xml:space="preserve">s. </w:t>
      </w:r>
      <w:r w:rsidR="004A538C">
        <w:t>Of particular interest was how</w:t>
      </w:r>
      <w:r w:rsidR="00471120" w:rsidRPr="00471120">
        <w:t xml:space="preserve"> foundation skills programs </w:t>
      </w:r>
      <w:r w:rsidR="004A538C">
        <w:t xml:space="preserve">may </w:t>
      </w:r>
      <w:r w:rsidR="00471120" w:rsidRPr="00471120">
        <w:t xml:space="preserve">contribute to learners' further </w:t>
      </w:r>
      <w:r w:rsidR="00471120">
        <w:t xml:space="preserve">VET </w:t>
      </w:r>
      <w:r w:rsidR="00471120" w:rsidRPr="00471120">
        <w:t>study and employment outcomes.</w:t>
      </w:r>
      <w:r w:rsidR="00D76900">
        <w:t xml:space="preserve"> </w:t>
      </w:r>
      <w:r w:rsidR="004A538C">
        <w:t>The</w:t>
      </w:r>
      <w:r w:rsidR="00471120">
        <w:t xml:space="preserve"> aim</w:t>
      </w:r>
      <w:r w:rsidR="00471120" w:rsidRPr="00471120">
        <w:t xml:space="preserve"> </w:t>
      </w:r>
      <w:r w:rsidR="004A538C">
        <w:t xml:space="preserve">of this project </w:t>
      </w:r>
      <w:r w:rsidR="00471120" w:rsidRPr="00471120">
        <w:t xml:space="preserve">was </w:t>
      </w:r>
      <w:r w:rsidR="00471120">
        <w:t xml:space="preserve">therefore </w:t>
      </w:r>
      <w:r w:rsidR="00471120" w:rsidRPr="00471120">
        <w:t xml:space="preserve">to comprehensively examine the </w:t>
      </w:r>
      <w:r w:rsidR="0060227C">
        <w:t>MSLC</w:t>
      </w:r>
      <w:r w:rsidR="00471120" w:rsidRPr="00471120">
        <w:t xml:space="preserve"> dataset and the S</w:t>
      </w:r>
      <w:r w:rsidR="0060227C">
        <w:t>OS</w:t>
      </w:r>
      <w:r w:rsidR="00471120" w:rsidRPr="00471120">
        <w:t xml:space="preserve"> data for those enrolled in a foundation skills program. </w:t>
      </w:r>
      <w:r w:rsidR="000951AE">
        <w:t>This allowed identification of</w:t>
      </w:r>
      <w:r w:rsidR="00471120" w:rsidRPr="00471120">
        <w:t xml:space="preserve"> systemic patterns in </w:t>
      </w:r>
      <w:r w:rsidR="009228F3">
        <w:t>student</w:t>
      </w:r>
      <w:r w:rsidR="00471120" w:rsidRPr="00471120">
        <w:t xml:space="preserve"> and course characteristics, especially those that might indicate a likelihood of disengaging with VET before completing a program</w:t>
      </w:r>
      <w:r w:rsidR="000951AE">
        <w:t>.</w:t>
      </w:r>
    </w:p>
    <w:p w14:paraId="46A584CC" w14:textId="2FD99E05" w:rsidR="005F6398" w:rsidRDefault="005F6398" w:rsidP="005F6398">
      <w:pPr>
        <w:pStyle w:val="Heading3"/>
      </w:pPr>
      <w:r>
        <w:t>Scope</w:t>
      </w:r>
    </w:p>
    <w:p w14:paraId="012328E9" w14:textId="23AC3C36" w:rsidR="006C1E1A" w:rsidRDefault="000951AE" w:rsidP="005140BB">
      <w:pPr>
        <w:pStyle w:val="Text"/>
      </w:pPr>
      <w:r>
        <w:t>The scope of this research was limited to</w:t>
      </w:r>
      <w:r w:rsidR="006C1E1A">
        <w:t xml:space="preserve"> domestic</w:t>
      </w:r>
      <w:r w:rsidR="005140BB">
        <w:t xml:space="preserve"> VET learners with at least one enrolment in a </w:t>
      </w:r>
      <w:r w:rsidR="00D34E6E" w:rsidRPr="00066261">
        <w:rPr>
          <w:i/>
          <w:iCs/>
        </w:rPr>
        <w:t>nationally recognised</w:t>
      </w:r>
      <w:r w:rsidR="00D34E6E">
        <w:t xml:space="preserve"> </w:t>
      </w:r>
      <w:r w:rsidR="005140BB">
        <w:t>foundation skills program between 2016 and 2023</w:t>
      </w:r>
      <w:r w:rsidR="00D34E6E">
        <w:t>.</w:t>
      </w:r>
      <w:r w:rsidR="006C1E1A">
        <w:t xml:space="preserve"> After consultation with state and </w:t>
      </w:r>
      <w:r w:rsidR="00D33884">
        <w:t>C</w:t>
      </w:r>
      <w:r w:rsidR="006C1E1A">
        <w:t>ommonwealth stakeholders, NCVER defined a list of</w:t>
      </w:r>
      <w:r w:rsidR="00970D8A">
        <w:t xml:space="preserve"> 131 </w:t>
      </w:r>
      <w:r w:rsidR="006C1E1A">
        <w:t>programs in scope</w:t>
      </w:r>
      <w:r w:rsidR="006C1E1A" w:rsidRPr="00EB6F0E">
        <w:t>.</w:t>
      </w:r>
      <w:r w:rsidR="006C1E1A">
        <w:t xml:space="preserve"> Non-nationally recognised foundation skills study was not considered as part of this research project. </w:t>
      </w:r>
      <w:r w:rsidR="005C4C20">
        <w:t xml:space="preserve">This research scope was broadly consistent with </w:t>
      </w:r>
      <w:r w:rsidR="005C4C20">
        <w:fldChar w:fldCharType="begin"/>
      </w:r>
      <w:r w:rsidR="00DD7C99">
        <w:instrText xml:space="preserve"> ADDIN ZOTERO_ITEM CSL_CITATION {"citationID":"rFpsqYOe","properties":{"formattedCitation":"(Circelli et al. 2022)","plainCitation":"(Circelli et al. 2022)","dontUpdate":true,"noteIndex":0},"citationItems":[{"id":3,"uris":["http://zotero.org/users/local/kxalPxxO/items/7XSPUMIL"],"itemData":{"id":3,"type":"report","abstract":"This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rsidR="005C4C20">
        <w:fldChar w:fldCharType="separate"/>
      </w:r>
      <w:r w:rsidR="005C4C20" w:rsidRPr="005C4C20">
        <w:t xml:space="preserve">Circelli et al. </w:t>
      </w:r>
      <w:r w:rsidR="005C4C20">
        <w:t>(</w:t>
      </w:r>
      <w:r w:rsidR="005C4C20" w:rsidRPr="005C4C20">
        <w:t>2022)</w:t>
      </w:r>
      <w:r w:rsidR="005C4C20">
        <w:fldChar w:fldCharType="end"/>
      </w:r>
      <w:r w:rsidR="005C4C20">
        <w:t>, and m</w:t>
      </w:r>
      <w:r w:rsidR="005140BB">
        <w:t xml:space="preserve">ore details are presented in </w:t>
      </w:r>
      <w:r w:rsidR="005140BB">
        <w:fldChar w:fldCharType="begin"/>
      </w:r>
      <w:r w:rsidR="005140BB">
        <w:instrText xml:space="preserve"> REF _Ref184647769 \h </w:instrText>
      </w:r>
      <w:r w:rsidR="005140BB">
        <w:fldChar w:fldCharType="separate"/>
      </w:r>
      <w:r w:rsidR="00794D5E">
        <w:t>A</w:t>
      </w:r>
      <w:r w:rsidR="001B67F1">
        <w:t>ppendix A</w:t>
      </w:r>
      <w:r w:rsidR="005140BB">
        <w:fldChar w:fldCharType="end"/>
      </w:r>
      <w:r w:rsidR="005140BB">
        <w:t>.</w:t>
      </w:r>
    </w:p>
    <w:p w14:paraId="0FF3D15B" w14:textId="17373A98" w:rsidR="005F6398" w:rsidRDefault="005F6398" w:rsidP="009B0712">
      <w:pPr>
        <w:pStyle w:val="Heading4"/>
      </w:pPr>
      <w:bookmarkStart w:id="49" w:name="_Ref183680746"/>
      <w:r>
        <w:t>Analysis period</w:t>
      </w:r>
      <w:bookmarkEnd w:id="49"/>
    </w:p>
    <w:p w14:paraId="5797DC73" w14:textId="171F0F2F" w:rsidR="006C1E1A" w:rsidRDefault="004F7619" w:rsidP="00C80409">
      <w:pPr>
        <w:pStyle w:val="Text"/>
      </w:pPr>
      <w:r>
        <w:t>For most analyses</w:t>
      </w:r>
      <w:r w:rsidR="00A650F0">
        <w:t>,</w:t>
      </w:r>
      <w:r>
        <w:t xml:space="preserve"> </w:t>
      </w:r>
      <w:r w:rsidR="000951AE">
        <w:t>this research</w:t>
      </w:r>
      <w:r>
        <w:t xml:space="preserve"> took a l</w:t>
      </w:r>
      <w:r w:rsidRPr="004F7619">
        <w:t xml:space="preserve">ongitudinal </w:t>
      </w:r>
      <w:r>
        <w:t>view</w:t>
      </w:r>
      <w:r w:rsidR="001271ED">
        <w:t>,</w:t>
      </w:r>
      <w:r>
        <w:t xml:space="preserve"> </w:t>
      </w:r>
      <w:r w:rsidRPr="004F7619">
        <w:t>examin</w:t>
      </w:r>
      <w:r>
        <w:t>ing</w:t>
      </w:r>
      <w:r w:rsidRPr="004F7619">
        <w:t xml:space="preserve"> </w:t>
      </w:r>
      <w:r>
        <w:t>the</w:t>
      </w:r>
      <w:r w:rsidRPr="004F7619">
        <w:t xml:space="preserve"> same </w:t>
      </w:r>
      <w:r>
        <w:t xml:space="preserve">population </w:t>
      </w:r>
      <w:r w:rsidRPr="004F7619">
        <w:t xml:space="preserve">of </w:t>
      </w:r>
      <w:r>
        <w:t xml:space="preserve">learners </w:t>
      </w:r>
      <w:r w:rsidRPr="004F7619">
        <w:t xml:space="preserve">over </w:t>
      </w:r>
      <w:r w:rsidR="00067C70" w:rsidRPr="004F7619">
        <w:t>a</w:t>
      </w:r>
      <w:r w:rsidR="00067C70">
        <w:t xml:space="preserve"> fixed </w:t>
      </w:r>
      <w:proofErr w:type="gramStart"/>
      <w:r w:rsidR="00067C70">
        <w:t>time</w:t>
      </w:r>
      <w:r w:rsidR="00067C70" w:rsidRPr="004F7619">
        <w:t xml:space="preserve"> period</w:t>
      </w:r>
      <w:proofErr w:type="gramEnd"/>
      <w:r>
        <w:t xml:space="preserve"> </w:t>
      </w:r>
      <w:r w:rsidRPr="004F7619">
        <w:t xml:space="preserve">to </w:t>
      </w:r>
      <w:r w:rsidR="00CC276C">
        <w:t>investigate</w:t>
      </w:r>
      <w:r w:rsidRPr="004F7619">
        <w:t xml:space="preserve"> their pathways and how their outcomes develop.</w:t>
      </w:r>
      <w:r>
        <w:t xml:space="preserve"> </w:t>
      </w:r>
      <w:r w:rsidR="000951AE">
        <w:t xml:space="preserve">A </w:t>
      </w:r>
      <w:r>
        <w:t xml:space="preserve">research window of </w:t>
      </w:r>
      <w:r w:rsidR="001271ED">
        <w:t>five</w:t>
      </w:r>
      <w:r>
        <w:t xml:space="preserve"> years</w:t>
      </w:r>
      <w:r w:rsidR="000951AE">
        <w:t xml:space="preserve"> was defined</w:t>
      </w:r>
      <w:r>
        <w:t xml:space="preserve"> to follow each </w:t>
      </w:r>
      <w:r w:rsidR="009228F3">
        <w:t>student</w:t>
      </w:r>
      <w:r>
        <w:t xml:space="preserve"> from their first activity within the VET system. </w:t>
      </w:r>
      <w:r w:rsidR="00A650F0">
        <w:t>This allowed</w:t>
      </w:r>
      <w:r w:rsidR="006C1E1A">
        <w:t xml:space="preserve"> the outcomes for each </w:t>
      </w:r>
      <w:r w:rsidR="009228F3">
        <w:t>student</w:t>
      </w:r>
      <w:r w:rsidR="006C1E1A">
        <w:t xml:space="preserve"> </w:t>
      </w:r>
      <w:r w:rsidR="00A650F0">
        <w:t>to be</w:t>
      </w:r>
      <w:r w:rsidR="006C1E1A">
        <w:t xml:space="preserve"> observed over a consistent and comparable </w:t>
      </w:r>
      <w:r w:rsidR="005E0864">
        <w:t>timeframe</w:t>
      </w:r>
      <w:r w:rsidR="005175B4">
        <w:t xml:space="preserve"> and</w:t>
      </w:r>
      <w:r w:rsidR="00A650F0">
        <w:t xml:space="preserve"> is</w:t>
      </w:r>
      <w:r w:rsidR="006C1E1A">
        <w:t xml:space="preserve"> </w:t>
      </w:r>
      <w:r w:rsidR="00056B7D">
        <w:t xml:space="preserve">visually represented below in </w:t>
      </w:r>
      <w:r w:rsidR="00AE6A78">
        <w:t>f</w:t>
      </w:r>
      <w:r w:rsidR="00056B7D">
        <w:t xml:space="preserve">igure </w:t>
      </w:r>
      <w:r w:rsidR="002C3CDD">
        <w:t>1</w:t>
      </w:r>
      <w:r w:rsidR="00056B7D">
        <w:t xml:space="preserve">. </w:t>
      </w:r>
    </w:p>
    <w:p w14:paraId="17C81D98" w14:textId="49ECB918" w:rsidR="005C4C20" w:rsidRDefault="00C33445" w:rsidP="00C33445">
      <w:pPr>
        <w:pStyle w:val="Figuretitle"/>
      </w:pPr>
      <w:bookmarkStart w:id="50" w:name="_Toc194677242"/>
      <w:r>
        <w:t>Figure 1</w:t>
      </w:r>
      <w:r>
        <w:tab/>
        <w:t>Setting the five-year research window</w:t>
      </w:r>
      <w:bookmarkEnd w:id="50"/>
    </w:p>
    <w:tbl>
      <w:tblPr>
        <w:tblStyle w:val="NCVERTable"/>
        <w:tblW w:w="0" w:type="auto"/>
        <w:tblInd w:w="426" w:type="dxa"/>
        <w:tblBorders>
          <w:top w:val="none" w:sz="0" w:space="0" w:color="auto"/>
          <w:bottom w:val="none" w:sz="0" w:space="0" w:color="auto"/>
        </w:tblBorders>
        <w:tblLook w:val="04A0" w:firstRow="1" w:lastRow="0" w:firstColumn="1" w:lastColumn="0" w:noHBand="0" w:noVBand="1"/>
      </w:tblPr>
      <w:tblGrid>
        <w:gridCol w:w="480"/>
        <w:gridCol w:w="906"/>
        <w:gridCol w:w="906"/>
        <w:gridCol w:w="906"/>
        <w:gridCol w:w="906"/>
        <w:gridCol w:w="906"/>
        <w:gridCol w:w="906"/>
        <w:gridCol w:w="906"/>
        <w:gridCol w:w="906"/>
        <w:gridCol w:w="907"/>
      </w:tblGrid>
      <w:tr w:rsidR="00C33445" w:rsidRPr="005C4C20" w14:paraId="3CC49558" w14:textId="77777777" w:rsidTr="00C33445">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358FBB" w14:textId="77662E33" w:rsidR="00C33445" w:rsidRPr="00C33445" w:rsidRDefault="00C33445" w:rsidP="005C4C20">
            <w:pPr>
              <w:pStyle w:val="Text"/>
              <w:spacing w:before="0" w:line="240" w:lineRule="auto"/>
              <w:rPr>
                <w:rFonts w:ascii="Arial" w:hAnsi="Arial" w:cs="Arial"/>
                <w:b w:val="0"/>
                <w:bCs/>
                <w:sz w:val="15"/>
                <w:szCs w:val="15"/>
              </w:rPr>
            </w:pPr>
          </w:p>
        </w:tc>
        <w:tc>
          <w:tcPr>
            <w:tcW w:w="9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D7DB9E" w14:textId="77777777" w:rsidR="00C33445" w:rsidRPr="005C4C20" w:rsidRDefault="00C33445" w:rsidP="005C4C20">
            <w:pPr>
              <w:pStyle w:val="Text"/>
              <w:spacing w:before="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5"/>
                <w:szCs w:val="15"/>
              </w:rPr>
            </w:pPr>
          </w:p>
        </w:tc>
        <w:tc>
          <w:tcPr>
            <w:tcW w:w="7249" w:type="dxa"/>
            <w:gridSpan w:val="8"/>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86FDD5" w14:textId="6EFE2DA3" w:rsidR="00C33445" w:rsidRPr="00C33445" w:rsidRDefault="00C33445" w:rsidP="005C4C20">
            <w:pPr>
              <w:pStyle w:val="Text"/>
              <w:spacing w:before="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sz w:val="15"/>
                <w:szCs w:val="15"/>
              </w:rPr>
            </w:pPr>
            <w:r w:rsidRPr="00C33445">
              <w:rPr>
                <w:rFonts w:ascii="Arial" w:hAnsi="Arial" w:cs="Arial"/>
                <w:b w:val="0"/>
                <w:bCs/>
                <w:sz w:val="15"/>
                <w:szCs w:val="15"/>
              </w:rPr>
              <w:t>Calendar Year</w:t>
            </w:r>
          </w:p>
        </w:tc>
      </w:tr>
      <w:tr w:rsidR="00A66535" w:rsidRPr="005C4C20" w14:paraId="198A341D" w14:textId="77777777" w:rsidTr="00C33445">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480" w:type="dxa"/>
          </w:tcPr>
          <w:p w14:paraId="5CA216F3" w14:textId="77777777" w:rsidR="005C4C20" w:rsidRPr="00C33445" w:rsidRDefault="005C4C20" w:rsidP="005C4C20">
            <w:pPr>
              <w:pStyle w:val="Text"/>
              <w:spacing w:before="0" w:line="240" w:lineRule="auto"/>
              <w:rPr>
                <w:rFonts w:ascii="Arial" w:hAnsi="Arial" w:cs="Arial"/>
                <w:b w:val="0"/>
                <w:bCs/>
                <w:sz w:val="15"/>
                <w:szCs w:val="15"/>
              </w:rPr>
            </w:pPr>
          </w:p>
        </w:tc>
        <w:tc>
          <w:tcPr>
            <w:tcW w:w="906" w:type="dxa"/>
          </w:tcPr>
          <w:p w14:paraId="51575B24" w14:textId="4DB93B5F" w:rsidR="005C4C20" w:rsidRPr="005C4C20" w:rsidRDefault="005C4C20" w:rsidP="005C4C20">
            <w:pPr>
              <w:pStyle w:val="Text"/>
              <w:spacing w:before="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bottom w:val="single" w:sz="2" w:space="0" w:color="BFBFBF" w:themeColor="background1" w:themeShade="BF"/>
            </w:tcBorders>
          </w:tcPr>
          <w:p w14:paraId="1F505F61" w14:textId="6C3E0E50"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2016</w:t>
            </w:r>
          </w:p>
        </w:tc>
        <w:tc>
          <w:tcPr>
            <w:tcW w:w="906" w:type="dxa"/>
            <w:tcBorders>
              <w:bottom w:val="single" w:sz="2" w:space="0" w:color="BFBFBF" w:themeColor="background1" w:themeShade="BF"/>
            </w:tcBorders>
          </w:tcPr>
          <w:p w14:paraId="6967C3E8" w14:textId="0964DEB7"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2017</w:t>
            </w:r>
          </w:p>
        </w:tc>
        <w:tc>
          <w:tcPr>
            <w:tcW w:w="906" w:type="dxa"/>
            <w:tcBorders>
              <w:bottom w:val="single" w:sz="2" w:space="0" w:color="BFBFBF" w:themeColor="background1" w:themeShade="BF"/>
            </w:tcBorders>
          </w:tcPr>
          <w:p w14:paraId="4CD399E9" w14:textId="3CA06C56"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2018</w:t>
            </w:r>
          </w:p>
        </w:tc>
        <w:tc>
          <w:tcPr>
            <w:tcW w:w="906" w:type="dxa"/>
            <w:tcBorders>
              <w:bottom w:val="single" w:sz="2" w:space="0" w:color="BFBFBF" w:themeColor="background1" w:themeShade="BF"/>
            </w:tcBorders>
          </w:tcPr>
          <w:p w14:paraId="6CC4586F" w14:textId="34A57F5A"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2019</w:t>
            </w:r>
          </w:p>
        </w:tc>
        <w:tc>
          <w:tcPr>
            <w:tcW w:w="906" w:type="dxa"/>
            <w:tcBorders>
              <w:bottom w:val="single" w:sz="2" w:space="0" w:color="BFBFBF" w:themeColor="background1" w:themeShade="BF"/>
            </w:tcBorders>
          </w:tcPr>
          <w:p w14:paraId="43817D88" w14:textId="47BFF5E5"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2020</w:t>
            </w:r>
          </w:p>
        </w:tc>
        <w:tc>
          <w:tcPr>
            <w:tcW w:w="906" w:type="dxa"/>
            <w:tcBorders>
              <w:bottom w:val="single" w:sz="2" w:space="0" w:color="BFBFBF" w:themeColor="background1" w:themeShade="BF"/>
            </w:tcBorders>
          </w:tcPr>
          <w:p w14:paraId="59B990C3" w14:textId="757FD7B7"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2021</w:t>
            </w:r>
          </w:p>
        </w:tc>
        <w:tc>
          <w:tcPr>
            <w:tcW w:w="906" w:type="dxa"/>
            <w:tcBorders>
              <w:bottom w:val="single" w:sz="2" w:space="0" w:color="BFBFBF" w:themeColor="background1" w:themeShade="BF"/>
            </w:tcBorders>
          </w:tcPr>
          <w:p w14:paraId="3EF3782F" w14:textId="237CA544"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2022</w:t>
            </w:r>
          </w:p>
        </w:tc>
        <w:tc>
          <w:tcPr>
            <w:tcW w:w="907" w:type="dxa"/>
            <w:tcBorders>
              <w:bottom w:val="single" w:sz="2" w:space="0" w:color="BFBFBF" w:themeColor="background1" w:themeShade="BF"/>
            </w:tcBorders>
          </w:tcPr>
          <w:p w14:paraId="1D5679C5" w14:textId="79F5D030" w:rsidR="005C4C20" w:rsidRPr="005C4C20" w:rsidRDefault="005C4C20"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sidRPr="005C4C20">
              <w:rPr>
                <w:rFonts w:ascii="Arial" w:hAnsi="Arial" w:cs="Arial"/>
                <w:sz w:val="15"/>
                <w:szCs w:val="15"/>
              </w:rPr>
              <w:t>2023</w:t>
            </w:r>
          </w:p>
        </w:tc>
      </w:tr>
      <w:tr w:rsidR="00C33445" w:rsidRPr="005C4C20" w14:paraId="65C5B0EA" w14:textId="77777777" w:rsidTr="002F15FB">
        <w:trPr>
          <w:cantSplit/>
          <w:trHeight w:hRule="exact" w:val="227"/>
        </w:trPr>
        <w:tc>
          <w:tcPr>
            <w:cnfStyle w:val="001000000000" w:firstRow="0" w:lastRow="0" w:firstColumn="1" w:lastColumn="0" w:oddVBand="0" w:evenVBand="0" w:oddHBand="0" w:evenHBand="0" w:firstRowFirstColumn="0" w:firstRowLastColumn="0" w:lastRowFirstColumn="0" w:lastRowLastColumn="0"/>
            <w:tcW w:w="480" w:type="dxa"/>
            <w:vMerge w:val="restart"/>
            <w:textDirection w:val="btLr"/>
          </w:tcPr>
          <w:p w14:paraId="65FE0331" w14:textId="42587FAA" w:rsidR="00C33445" w:rsidRPr="00C33445" w:rsidRDefault="00C33445" w:rsidP="00C33445">
            <w:pPr>
              <w:pStyle w:val="Text"/>
              <w:spacing w:before="0" w:line="240" w:lineRule="auto"/>
              <w:ind w:left="113" w:right="113"/>
              <w:jc w:val="center"/>
              <w:rPr>
                <w:rFonts w:ascii="Arial" w:hAnsi="Arial" w:cs="Arial"/>
                <w:b w:val="0"/>
                <w:bCs/>
                <w:sz w:val="15"/>
                <w:szCs w:val="15"/>
              </w:rPr>
            </w:pPr>
            <w:r w:rsidRPr="00C33445">
              <w:rPr>
                <w:rFonts w:ascii="Arial" w:hAnsi="Arial" w:cs="Arial"/>
                <w:b w:val="0"/>
                <w:bCs/>
                <w:sz w:val="15"/>
                <w:szCs w:val="15"/>
              </w:rPr>
              <w:t>Commencing cohort</w:t>
            </w:r>
          </w:p>
        </w:tc>
        <w:tc>
          <w:tcPr>
            <w:tcW w:w="906" w:type="dxa"/>
            <w:tcBorders>
              <w:right w:val="single" w:sz="2" w:space="0" w:color="BFBFBF" w:themeColor="background1" w:themeShade="BF"/>
            </w:tcBorders>
            <w:vAlign w:val="center"/>
          </w:tcPr>
          <w:p w14:paraId="5CCD53A7" w14:textId="3DD1C3A9"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5C4C20">
              <w:rPr>
                <w:rFonts w:ascii="Arial" w:hAnsi="Arial" w:cs="Arial"/>
                <w:sz w:val="15"/>
                <w:szCs w:val="15"/>
              </w:rPr>
              <w:t>2016</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3D0E8"/>
          </w:tcPr>
          <w:p w14:paraId="4C0F1A3D" w14:textId="6640B44D"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1</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3D0E8"/>
          </w:tcPr>
          <w:p w14:paraId="7A6E7790" w14:textId="6E0BE9F8"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2</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3D0E8"/>
          </w:tcPr>
          <w:p w14:paraId="7AEDD49B" w14:textId="5A1BC99A"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3</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3D0E8"/>
          </w:tcPr>
          <w:p w14:paraId="110243E9" w14:textId="7711F22F"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4</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3D0E8"/>
          </w:tcPr>
          <w:p w14:paraId="1EF3F007" w14:textId="0684DBBB"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5</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F4C00BB"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1C4C4A5"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4B8EF6B"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r>
      <w:tr w:rsidR="00A66535" w:rsidRPr="005C4C20" w14:paraId="3546843E" w14:textId="77777777" w:rsidTr="00C33445">
        <w:trPr>
          <w:cnfStyle w:val="000000100000" w:firstRow="0" w:lastRow="0" w:firstColumn="0" w:lastColumn="0" w:oddVBand="0" w:evenVBand="0" w:oddHBand="1" w:evenHBand="0" w:firstRowFirstColumn="0" w:firstRowLastColumn="0" w:lastRowFirstColumn="0" w:lastRowLastColumn="0"/>
          <w:trHeight w:hRule="exact" w:val="28"/>
        </w:trPr>
        <w:tc>
          <w:tcPr>
            <w:cnfStyle w:val="001000000000" w:firstRow="0" w:lastRow="0" w:firstColumn="1" w:lastColumn="0" w:oddVBand="0" w:evenVBand="0" w:oddHBand="0" w:evenHBand="0" w:firstRowFirstColumn="0" w:firstRowLastColumn="0" w:lastRowFirstColumn="0" w:lastRowLastColumn="0"/>
            <w:tcW w:w="480" w:type="dxa"/>
            <w:vMerge/>
          </w:tcPr>
          <w:p w14:paraId="6C20E110" w14:textId="77777777" w:rsidR="00C33445" w:rsidRPr="005C4C20" w:rsidRDefault="00C33445" w:rsidP="005C4C20">
            <w:pPr>
              <w:pStyle w:val="Text"/>
              <w:spacing w:before="0" w:line="240" w:lineRule="auto"/>
              <w:rPr>
                <w:rFonts w:ascii="Arial" w:hAnsi="Arial" w:cs="Arial"/>
                <w:sz w:val="15"/>
                <w:szCs w:val="15"/>
              </w:rPr>
            </w:pPr>
          </w:p>
        </w:tc>
        <w:tc>
          <w:tcPr>
            <w:tcW w:w="906" w:type="dxa"/>
            <w:vAlign w:val="center"/>
          </w:tcPr>
          <w:p w14:paraId="44671DC5" w14:textId="334C08BB"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42EDEB41" w14:textId="5B51D958"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r>
              <w:rPr>
                <w:rFonts w:ascii="Arial" w:hAnsi="Arial" w:cs="Arial"/>
                <w:sz w:val="15"/>
                <w:szCs w:val="15"/>
              </w:rPr>
              <w:t>2</w:t>
            </w:r>
          </w:p>
        </w:tc>
        <w:tc>
          <w:tcPr>
            <w:tcW w:w="906" w:type="dxa"/>
            <w:tcBorders>
              <w:top w:val="single" w:sz="2" w:space="0" w:color="BFBFBF" w:themeColor="background1" w:themeShade="BF"/>
              <w:bottom w:val="single" w:sz="2" w:space="0" w:color="BFBFBF" w:themeColor="background1" w:themeShade="BF"/>
            </w:tcBorders>
          </w:tcPr>
          <w:p w14:paraId="3C66EA8A"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53408660"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6D6FED56"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79F0DB9F"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28266BCF"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6502A037"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7" w:type="dxa"/>
            <w:tcBorders>
              <w:top w:val="single" w:sz="2" w:space="0" w:color="BFBFBF" w:themeColor="background1" w:themeShade="BF"/>
              <w:bottom w:val="single" w:sz="2" w:space="0" w:color="BFBFBF" w:themeColor="background1" w:themeShade="BF"/>
            </w:tcBorders>
          </w:tcPr>
          <w:p w14:paraId="30C94AC7"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r>
      <w:tr w:rsidR="00C33445" w:rsidRPr="005C4C20" w14:paraId="1C19BC30" w14:textId="77777777" w:rsidTr="00681C3B">
        <w:trPr>
          <w:trHeight w:hRule="exact" w:val="227"/>
        </w:trPr>
        <w:tc>
          <w:tcPr>
            <w:cnfStyle w:val="001000000000" w:firstRow="0" w:lastRow="0" w:firstColumn="1" w:lastColumn="0" w:oddVBand="0" w:evenVBand="0" w:oddHBand="0" w:evenHBand="0" w:firstRowFirstColumn="0" w:firstRowLastColumn="0" w:lastRowFirstColumn="0" w:lastRowLastColumn="0"/>
            <w:tcW w:w="480" w:type="dxa"/>
            <w:vMerge/>
          </w:tcPr>
          <w:p w14:paraId="6D4C1118" w14:textId="77777777" w:rsidR="00C33445" w:rsidRPr="005C4C20" w:rsidRDefault="00C33445" w:rsidP="005C4C20">
            <w:pPr>
              <w:pStyle w:val="Text"/>
              <w:spacing w:before="0" w:line="240" w:lineRule="auto"/>
              <w:rPr>
                <w:rFonts w:ascii="Arial" w:hAnsi="Arial" w:cs="Arial"/>
                <w:sz w:val="15"/>
                <w:szCs w:val="15"/>
              </w:rPr>
            </w:pPr>
          </w:p>
        </w:tc>
        <w:tc>
          <w:tcPr>
            <w:tcW w:w="906" w:type="dxa"/>
            <w:tcBorders>
              <w:right w:val="single" w:sz="2" w:space="0" w:color="BFBFBF" w:themeColor="background1" w:themeShade="BF"/>
            </w:tcBorders>
            <w:vAlign w:val="center"/>
          </w:tcPr>
          <w:p w14:paraId="1A38A601" w14:textId="06F7BBB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5C4C20">
              <w:rPr>
                <w:rFonts w:ascii="Arial" w:hAnsi="Arial" w:cs="Arial"/>
                <w:sz w:val="15"/>
                <w:szCs w:val="15"/>
              </w:rPr>
              <w:t>2017</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A453794"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B5D4B2"/>
          </w:tcPr>
          <w:p w14:paraId="1C71D99F" w14:textId="31EE42B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1</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B5D4B2"/>
          </w:tcPr>
          <w:p w14:paraId="56B66CB8" w14:textId="1C823FA6"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2</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B5D4B2"/>
          </w:tcPr>
          <w:p w14:paraId="2F75C562" w14:textId="4BD07CA0"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3</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B5D4B2"/>
          </w:tcPr>
          <w:p w14:paraId="542201B7" w14:textId="1849DE3E"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4</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B5D4B2"/>
          </w:tcPr>
          <w:p w14:paraId="37A89D67" w14:textId="64DFBB60"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5</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AAB3CAD"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643A4E4"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r>
      <w:tr w:rsidR="00A66535" w:rsidRPr="005C4C20" w14:paraId="419C9EA9" w14:textId="77777777" w:rsidTr="00C33445">
        <w:trPr>
          <w:cnfStyle w:val="000000100000" w:firstRow="0" w:lastRow="0" w:firstColumn="0" w:lastColumn="0" w:oddVBand="0" w:evenVBand="0" w:oddHBand="1" w:evenHBand="0" w:firstRowFirstColumn="0" w:firstRowLastColumn="0" w:lastRowFirstColumn="0" w:lastRowLastColumn="0"/>
          <w:trHeight w:hRule="exact" w:val="28"/>
        </w:trPr>
        <w:tc>
          <w:tcPr>
            <w:cnfStyle w:val="001000000000" w:firstRow="0" w:lastRow="0" w:firstColumn="1" w:lastColumn="0" w:oddVBand="0" w:evenVBand="0" w:oddHBand="0" w:evenHBand="0" w:firstRowFirstColumn="0" w:firstRowLastColumn="0" w:lastRowFirstColumn="0" w:lastRowLastColumn="0"/>
            <w:tcW w:w="480" w:type="dxa"/>
            <w:vMerge/>
          </w:tcPr>
          <w:p w14:paraId="22552C92" w14:textId="77777777" w:rsidR="00C33445" w:rsidRPr="005C4C20" w:rsidRDefault="00C33445" w:rsidP="005C4C20">
            <w:pPr>
              <w:pStyle w:val="Text"/>
              <w:spacing w:before="0" w:line="240" w:lineRule="auto"/>
              <w:rPr>
                <w:rFonts w:ascii="Arial" w:hAnsi="Arial" w:cs="Arial"/>
                <w:sz w:val="15"/>
                <w:szCs w:val="15"/>
              </w:rPr>
            </w:pPr>
          </w:p>
        </w:tc>
        <w:tc>
          <w:tcPr>
            <w:tcW w:w="906" w:type="dxa"/>
            <w:vAlign w:val="center"/>
          </w:tcPr>
          <w:p w14:paraId="389B9A2E" w14:textId="68E8FD6C"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4476B8F1"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19A1D46A"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705E9855"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7806ED10"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3CC16624"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62783922"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3934C730"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7" w:type="dxa"/>
            <w:tcBorders>
              <w:top w:val="single" w:sz="2" w:space="0" w:color="BFBFBF" w:themeColor="background1" w:themeShade="BF"/>
              <w:bottom w:val="single" w:sz="2" w:space="0" w:color="BFBFBF" w:themeColor="background1" w:themeShade="BF"/>
            </w:tcBorders>
          </w:tcPr>
          <w:p w14:paraId="38CA3D40"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r>
      <w:tr w:rsidR="00C33445" w:rsidRPr="005C4C20" w14:paraId="4CF98CA3" w14:textId="77777777" w:rsidTr="00681C3B">
        <w:trPr>
          <w:trHeight w:hRule="exact" w:val="227"/>
        </w:trPr>
        <w:tc>
          <w:tcPr>
            <w:cnfStyle w:val="001000000000" w:firstRow="0" w:lastRow="0" w:firstColumn="1" w:lastColumn="0" w:oddVBand="0" w:evenVBand="0" w:oddHBand="0" w:evenHBand="0" w:firstRowFirstColumn="0" w:firstRowLastColumn="0" w:lastRowFirstColumn="0" w:lastRowLastColumn="0"/>
            <w:tcW w:w="480" w:type="dxa"/>
            <w:vMerge/>
          </w:tcPr>
          <w:p w14:paraId="307F8E24" w14:textId="77777777" w:rsidR="00C33445" w:rsidRPr="005C4C20" w:rsidRDefault="00C33445" w:rsidP="005C4C20">
            <w:pPr>
              <w:pStyle w:val="Text"/>
              <w:spacing w:before="0" w:line="240" w:lineRule="auto"/>
              <w:rPr>
                <w:rFonts w:ascii="Arial" w:hAnsi="Arial" w:cs="Arial"/>
                <w:sz w:val="15"/>
                <w:szCs w:val="15"/>
              </w:rPr>
            </w:pPr>
          </w:p>
        </w:tc>
        <w:tc>
          <w:tcPr>
            <w:tcW w:w="906" w:type="dxa"/>
            <w:tcBorders>
              <w:right w:val="single" w:sz="2" w:space="0" w:color="BFBFBF" w:themeColor="background1" w:themeShade="BF"/>
            </w:tcBorders>
            <w:vAlign w:val="center"/>
          </w:tcPr>
          <w:p w14:paraId="287CBF44" w14:textId="4D4EFCF0"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5C4C20">
              <w:rPr>
                <w:rFonts w:ascii="Arial" w:hAnsi="Arial" w:cs="Arial"/>
                <w:sz w:val="15"/>
                <w:szCs w:val="15"/>
              </w:rPr>
              <w:t>2018</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4C2526B"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DE0ADFC"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FB2D6"/>
          </w:tcPr>
          <w:p w14:paraId="6F7F7197" w14:textId="37AD2EF0"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1</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FB2D6"/>
          </w:tcPr>
          <w:p w14:paraId="07358DEB" w14:textId="09EE8DB3"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2</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FB2D6"/>
          </w:tcPr>
          <w:p w14:paraId="2C921EC1" w14:textId="1FBEBDB5"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3</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FB2D6"/>
          </w:tcPr>
          <w:p w14:paraId="7CB2964B" w14:textId="73808CA3"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4</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CFB2D6"/>
          </w:tcPr>
          <w:p w14:paraId="6A3CC6AF" w14:textId="25A038C9"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5</w:t>
            </w:r>
          </w:p>
        </w:tc>
        <w:tc>
          <w:tcPr>
            <w:tcW w:w="90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89F2920"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r>
      <w:tr w:rsidR="00A66535" w:rsidRPr="005C4C20" w14:paraId="4202B1C0" w14:textId="77777777" w:rsidTr="00C33445">
        <w:trPr>
          <w:cnfStyle w:val="000000100000" w:firstRow="0" w:lastRow="0" w:firstColumn="0" w:lastColumn="0" w:oddVBand="0" w:evenVBand="0" w:oddHBand="1" w:evenHBand="0" w:firstRowFirstColumn="0" w:firstRowLastColumn="0" w:lastRowFirstColumn="0" w:lastRowLastColumn="0"/>
          <w:trHeight w:hRule="exact" w:val="28"/>
        </w:trPr>
        <w:tc>
          <w:tcPr>
            <w:cnfStyle w:val="001000000000" w:firstRow="0" w:lastRow="0" w:firstColumn="1" w:lastColumn="0" w:oddVBand="0" w:evenVBand="0" w:oddHBand="0" w:evenHBand="0" w:firstRowFirstColumn="0" w:firstRowLastColumn="0" w:lastRowFirstColumn="0" w:lastRowLastColumn="0"/>
            <w:tcW w:w="480" w:type="dxa"/>
            <w:vMerge/>
          </w:tcPr>
          <w:p w14:paraId="1C952528" w14:textId="77777777" w:rsidR="00C33445" w:rsidRPr="005C4C20" w:rsidRDefault="00C33445" w:rsidP="005C4C20">
            <w:pPr>
              <w:pStyle w:val="Text"/>
              <w:spacing w:before="0" w:line="240" w:lineRule="auto"/>
              <w:rPr>
                <w:rFonts w:ascii="Arial" w:hAnsi="Arial" w:cs="Arial"/>
                <w:sz w:val="15"/>
                <w:szCs w:val="15"/>
              </w:rPr>
            </w:pPr>
          </w:p>
        </w:tc>
        <w:tc>
          <w:tcPr>
            <w:tcW w:w="906" w:type="dxa"/>
            <w:vAlign w:val="center"/>
          </w:tcPr>
          <w:p w14:paraId="20BF1E24" w14:textId="6A4A61D2"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5EF3FDCE"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515CA08D"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69881D75"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25DF0259"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7769D8EF"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32B44967"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bottom w:val="single" w:sz="2" w:space="0" w:color="BFBFBF" w:themeColor="background1" w:themeShade="BF"/>
            </w:tcBorders>
          </w:tcPr>
          <w:p w14:paraId="4970C291"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c>
          <w:tcPr>
            <w:tcW w:w="907" w:type="dxa"/>
            <w:tcBorders>
              <w:top w:val="single" w:sz="2" w:space="0" w:color="BFBFBF" w:themeColor="background1" w:themeShade="BF"/>
              <w:bottom w:val="single" w:sz="2" w:space="0" w:color="BFBFBF" w:themeColor="background1" w:themeShade="BF"/>
            </w:tcBorders>
          </w:tcPr>
          <w:p w14:paraId="05E51FD4" w14:textId="77777777" w:rsidR="00C33445" w:rsidRPr="005C4C20" w:rsidRDefault="00C33445" w:rsidP="00C33445">
            <w:pPr>
              <w:pStyle w:val="Text"/>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5"/>
                <w:szCs w:val="15"/>
              </w:rPr>
            </w:pPr>
          </w:p>
        </w:tc>
      </w:tr>
      <w:tr w:rsidR="00C33445" w:rsidRPr="005C4C20" w14:paraId="701454E5" w14:textId="77777777" w:rsidTr="00C33445">
        <w:trPr>
          <w:trHeight w:hRule="exact" w:val="227"/>
        </w:trPr>
        <w:tc>
          <w:tcPr>
            <w:cnfStyle w:val="001000000000" w:firstRow="0" w:lastRow="0" w:firstColumn="1" w:lastColumn="0" w:oddVBand="0" w:evenVBand="0" w:oddHBand="0" w:evenHBand="0" w:firstRowFirstColumn="0" w:firstRowLastColumn="0" w:lastRowFirstColumn="0" w:lastRowLastColumn="0"/>
            <w:tcW w:w="480" w:type="dxa"/>
            <w:vMerge/>
          </w:tcPr>
          <w:p w14:paraId="7C69F341" w14:textId="77777777" w:rsidR="00C33445" w:rsidRPr="005C4C20" w:rsidRDefault="00C33445" w:rsidP="005C4C20">
            <w:pPr>
              <w:pStyle w:val="Text"/>
              <w:spacing w:before="0" w:line="240" w:lineRule="auto"/>
              <w:rPr>
                <w:rFonts w:ascii="Arial" w:hAnsi="Arial" w:cs="Arial"/>
                <w:sz w:val="15"/>
                <w:szCs w:val="15"/>
              </w:rPr>
            </w:pPr>
          </w:p>
        </w:tc>
        <w:tc>
          <w:tcPr>
            <w:tcW w:w="906" w:type="dxa"/>
            <w:tcBorders>
              <w:right w:val="single" w:sz="2" w:space="0" w:color="BFBFBF" w:themeColor="background1" w:themeShade="BF"/>
            </w:tcBorders>
            <w:vAlign w:val="center"/>
          </w:tcPr>
          <w:p w14:paraId="07A60305" w14:textId="42979EF0"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sidRPr="005C4C20">
              <w:rPr>
                <w:rFonts w:ascii="Arial" w:hAnsi="Arial" w:cs="Arial"/>
                <w:sz w:val="15"/>
                <w:szCs w:val="15"/>
              </w:rPr>
              <w:t>2019</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6CE9AC8"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F149477"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39080B6" w14:textId="7777777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BE5D6"/>
          </w:tcPr>
          <w:p w14:paraId="29A673AD" w14:textId="0EAF3C55"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1</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BE5D6"/>
          </w:tcPr>
          <w:p w14:paraId="71B0781B" w14:textId="73AA3D07"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2</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BE5D6"/>
          </w:tcPr>
          <w:p w14:paraId="19FC8FDC" w14:textId="64F41F91"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3</w:t>
            </w:r>
          </w:p>
        </w:tc>
        <w:tc>
          <w:tcPr>
            <w:tcW w:w="90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BE5D6"/>
          </w:tcPr>
          <w:p w14:paraId="09279BB4" w14:textId="046BD86B"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4</w:t>
            </w:r>
          </w:p>
        </w:tc>
        <w:tc>
          <w:tcPr>
            <w:tcW w:w="90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BE5D6"/>
          </w:tcPr>
          <w:p w14:paraId="4F8D0562" w14:textId="385A3313" w:rsidR="00C33445" w:rsidRPr="005C4C20" w:rsidRDefault="00C33445" w:rsidP="00C33445">
            <w:pPr>
              <w:pStyle w:val="Text"/>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5"/>
                <w:szCs w:val="15"/>
              </w:rPr>
            </w:pPr>
            <w:r>
              <w:rPr>
                <w:rFonts w:ascii="Arial" w:hAnsi="Arial" w:cs="Arial"/>
                <w:sz w:val="15"/>
                <w:szCs w:val="15"/>
              </w:rPr>
              <w:t>5</w:t>
            </w:r>
          </w:p>
        </w:tc>
      </w:tr>
    </w:tbl>
    <w:p w14:paraId="672C00CE" w14:textId="77777777" w:rsidR="00FC4F8B" w:rsidRDefault="00FC4F8B" w:rsidP="00C33445">
      <w:pPr>
        <w:pStyle w:val="Text"/>
        <w:spacing w:before="360"/>
      </w:pPr>
      <w:bookmarkStart w:id="51" w:name="_Hlk184336492"/>
      <w:bookmarkEnd w:id="44"/>
    </w:p>
    <w:p w14:paraId="76A22279" w14:textId="77777777" w:rsidR="00FC4F8B" w:rsidRDefault="00FC4F8B">
      <w:pPr>
        <w:spacing w:before="0" w:line="240" w:lineRule="auto"/>
      </w:pPr>
      <w:r>
        <w:br w:type="page"/>
      </w:r>
    </w:p>
    <w:p w14:paraId="6DEBE1D6" w14:textId="1E27C44B" w:rsidR="006C1E1A" w:rsidRPr="006C1E1A" w:rsidRDefault="006C1E1A" w:rsidP="00C33445">
      <w:pPr>
        <w:pStyle w:val="Text"/>
        <w:spacing w:before="360"/>
      </w:pPr>
      <w:r>
        <w:lastRenderedPageBreak/>
        <w:t>Activity commencing in 2016 marks the beginning of the dataset, as this</w:t>
      </w:r>
      <w:r w:rsidRPr="00056B7D">
        <w:t xml:space="preserve"> is the first year </w:t>
      </w:r>
      <w:r>
        <w:t xml:space="preserve">of widespread and valid data submitted with a corresponding </w:t>
      </w:r>
      <w:r w:rsidR="005C108A">
        <w:t xml:space="preserve">unique student identifier </w:t>
      </w:r>
      <w:r w:rsidR="00A650F0">
        <w:t>(USI)</w:t>
      </w:r>
      <w:r>
        <w:t>. The data w</w:t>
      </w:r>
      <w:r w:rsidR="005C108A">
        <w:t>ere</w:t>
      </w:r>
      <w:r>
        <w:t xml:space="preserve"> created using </w:t>
      </w:r>
      <w:r w:rsidR="00A4215D">
        <w:t>NCVER’s Master Student Longitudinal Construct</w:t>
      </w:r>
      <w:r w:rsidR="00A84470">
        <w:t xml:space="preserve"> and Student Outcome</w:t>
      </w:r>
      <w:r w:rsidR="000C1712">
        <w:t>s</w:t>
      </w:r>
      <w:r w:rsidR="00A84470">
        <w:t xml:space="preserve"> Survey</w:t>
      </w:r>
      <w:r>
        <w:t>, with details presented in</w:t>
      </w:r>
      <w:r w:rsidR="00A4215D">
        <w:t xml:space="preserve"> </w:t>
      </w:r>
      <w:r w:rsidR="00A4215D">
        <w:fldChar w:fldCharType="begin"/>
      </w:r>
      <w:r w:rsidR="00A4215D">
        <w:instrText xml:space="preserve"> REF _Ref192232347 \h </w:instrText>
      </w:r>
      <w:r w:rsidR="00A4215D">
        <w:fldChar w:fldCharType="separate"/>
      </w:r>
      <w:r w:rsidR="00794D5E">
        <w:t>A</w:t>
      </w:r>
      <w:r w:rsidR="001B67F1" w:rsidRPr="000033F4">
        <w:t xml:space="preserve">ppendix B </w:t>
      </w:r>
      <w:r w:rsidR="00CA07D4">
        <w:t>—</w:t>
      </w:r>
      <w:r w:rsidR="001B67F1">
        <w:t xml:space="preserve"> </w:t>
      </w:r>
      <w:r w:rsidR="001B67F1" w:rsidRPr="000033F4">
        <w:t xml:space="preserve">Longitudinal </w:t>
      </w:r>
      <w:r w:rsidR="000C1712">
        <w:t>d</w:t>
      </w:r>
      <w:r w:rsidR="001B67F1">
        <w:t xml:space="preserve">ata </w:t>
      </w:r>
      <w:r w:rsidR="000C1712">
        <w:t>a</w:t>
      </w:r>
      <w:r w:rsidR="001B67F1">
        <w:t>pproach</w:t>
      </w:r>
      <w:r w:rsidR="00A4215D">
        <w:fldChar w:fldCharType="end"/>
      </w:r>
      <w:r>
        <w:t>.</w:t>
      </w:r>
    </w:p>
    <w:p w14:paraId="44887FEF" w14:textId="03A423E8" w:rsidR="0036370F" w:rsidRPr="0036370F" w:rsidRDefault="00067C70" w:rsidP="0036370F">
      <w:pPr>
        <w:pStyle w:val="Heading3"/>
      </w:pPr>
      <w:r>
        <w:t xml:space="preserve">Tracking </w:t>
      </w:r>
      <w:r w:rsidR="00396A16">
        <w:t xml:space="preserve">subject-level </w:t>
      </w:r>
      <w:r>
        <w:t xml:space="preserve">VET and </w:t>
      </w:r>
      <w:r w:rsidR="003D2C05">
        <w:t>foundation skills</w:t>
      </w:r>
      <w:r>
        <w:t xml:space="preserve"> activity</w:t>
      </w:r>
    </w:p>
    <w:p w14:paraId="7E0FA0E2" w14:textId="47068E68" w:rsidR="00A07568" w:rsidRPr="00FC4F8B" w:rsidRDefault="000951AE" w:rsidP="00FC4F8B">
      <w:pPr>
        <w:pStyle w:val="Text"/>
      </w:pPr>
      <w:r>
        <w:t>This research took a</w:t>
      </w:r>
      <w:r w:rsidR="00067C70">
        <w:t xml:space="preserve"> student-centric view</w:t>
      </w:r>
      <w:r w:rsidR="00A650F0">
        <w:t>,</w:t>
      </w:r>
      <w:r w:rsidR="00F340F0">
        <w:t xml:space="preserve"> </w:t>
      </w:r>
      <w:r>
        <w:t>incorporat</w:t>
      </w:r>
      <w:r w:rsidR="00A4215D">
        <w:t>ing</w:t>
      </w:r>
      <w:r>
        <w:t xml:space="preserve"> </w:t>
      </w:r>
      <w:r w:rsidR="00F340F0">
        <w:t xml:space="preserve">the history and experience of an individual tracked over time using the </w:t>
      </w:r>
      <w:r w:rsidR="00AD1C5D">
        <w:t xml:space="preserve">unique student identifier </w:t>
      </w:r>
      <w:r w:rsidR="00F340F0">
        <w:fldChar w:fldCharType="begin"/>
      </w:r>
      <w:r w:rsidR="00F340F0">
        <w:instrText xml:space="preserve"> ADDIN ZOTERO_ITEM CSL_CITATION {"citationID":"OiBZpgOc","properties":{"formattedCitation":"(Hall 2024)","plainCitation":"(Hall 2024)","noteIndex":0},"citationItems":[{"id":12,"uris":["http://zotero.org/users/local/kxalPxxO/items/77HD5I3U"],"itemData":{"id":12,"type":"report","event-place":"Adelaide, South Australia","language":"en","page":"50","publisher":"National Centre for Vocational Education Research","publisher-place":"Adelaide, South Australia","source":"Zotero","title":"Mapping the student journey the many faces of completion and non-completion in VET","URL":"https://www.ncver.edu.au/research-and-statistics/publications/all-publications/the-student-journey-the-many-faces-of-completion-and-non-completion-in-vet","author":[{"family":"Hall","given":"Michelle"}],"issued":{"date-parts":[["2024",5,22]]}}}],"schema":"https://github.com/citation-style-language/schema/raw/master/csl-citation.json"} </w:instrText>
      </w:r>
      <w:r w:rsidR="00F340F0">
        <w:fldChar w:fldCharType="separate"/>
      </w:r>
      <w:r w:rsidR="00F340F0" w:rsidRPr="00F340F0">
        <w:t>(Hall 2024)</w:t>
      </w:r>
      <w:r w:rsidR="00F340F0">
        <w:fldChar w:fldCharType="end"/>
      </w:r>
      <w:r w:rsidR="00F340F0">
        <w:t>.</w:t>
      </w:r>
      <w:r w:rsidR="00067C70">
        <w:t xml:space="preserve"> To this end, </w:t>
      </w:r>
      <w:r>
        <w:t xml:space="preserve">NCVER </w:t>
      </w:r>
      <w:r w:rsidR="00067C70">
        <w:t xml:space="preserve">derived numerous variables capturing the timing and number of different programs and subjects enrolled in at each point of a </w:t>
      </w:r>
      <w:r w:rsidR="00E27910">
        <w:t>student’s</w:t>
      </w:r>
      <w:r w:rsidR="00067C70">
        <w:t xml:space="preserve"> journey</w:t>
      </w:r>
      <w:r w:rsidR="00F340F0">
        <w:t>, which are described below</w:t>
      </w:r>
      <w:r w:rsidR="00067C70">
        <w:t>.</w:t>
      </w:r>
    </w:p>
    <w:p w14:paraId="7EA13DBC" w14:textId="29C823BC" w:rsidR="0036370F" w:rsidRDefault="0036370F" w:rsidP="0036370F">
      <w:pPr>
        <w:pStyle w:val="Heading4"/>
      </w:pPr>
      <w:r>
        <w:t xml:space="preserve">Incorporating the timing of </w:t>
      </w:r>
      <w:r w:rsidR="003D2C05">
        <w:t>foundation skills</w:t>
      </w:r>
      <w:r>
        <w:t xml:space="preserve"> and other VET study</w:t>
      </w:r>
    </w:p>
    <w:p w14:paraId="2FBB5843" w14:textId="095FB987" w:rsidR="00DB1E36" w:rsidRDefault="00DB1E36" w:rsidP="00E11D40">
      <w:pPr>
        <w:pStyle w:val="Text"/>
      </w:pPr>
      <w:r>
        <w:t>Subject-level enrolment date data w</w:t>
      </w:r>
      <w:r w:rsidR="005D6399">
        <w:t>ere</w:t>
      </w:r>
      <w:r>
        <w:t xml:space="preserve"> used to identify the start and end of each VET and foundation skills program. This was then used to calculate periods of overlap in VET and foundation skills study, and (where applicable)</w:t>
      </w:r>
      <w:r w:rsidR="005D6399">
        <w:t xml:space="preserve"> to</w:t>
      </w:r>
      <w:r>
        <w:t xml:space="preserve"> determine which type of program came first.</w:t>
      </w:r>
    </w:p>
    <w:p w14:paraId="59CE4109" w14:textId="468A8C4C" w:rsidR="00A84470" w:rsidRPr="00A84470" w:rsidRDefault="00E11D40" w:rsidP="00A84470">
      <w:pPr>
        <w:pStyle w:val="Text"/>
      </w:pPr>
      <w:r>
        <w:t>D</w:t>
      </w:r>
      <w:r w:rsidR="00E27910">
        <w:t xml:space="preserve">istinguishing the timing of </w:t>
      </w:r>
      <w:r w:rsidR="003D2C05">
        <w:t>foundation skills</w:t>
      </w:r>
      <w:r w:rsidR="00E27910">
        <w:t xml:space="preserve"> delivery </w:t>
      </w:r>
      <w:r>
        <w:t>is</w:t>
      </w:r>
      <w:r w:rsidR="00E27910">
        <w:t xml:space="preserve"> important, because it may indirectly capture different </w:t>
      </w:r>
      <w:r>
        <w:t xml:space="preserve">experiences in and </w:t>
      </w:r>
      <w:r w:rsidR="00E27910">
        <w:t xml:space="preserve">motivations for taking </w:t>
      </w:r>
      <w:r w:rsidR="003D2C05">
        <w:t>foundation skills</w:t>
      </w:r>
      <w:r w:rsidR="00E27910">
        <w:t xml:space="preserve">. Two </w:t>
      </w:r>
      <w:r>
        <w:t xml:space="preserve">hypothetical </w:t>
      </w:r>
      <w:r w:rsidR="00E27910">
        <w:t>scenarios</w:t>
      </w:r>
      <w:r w:rsidR="0036370F">
        <w:t xml:space="preserve"> </w:t>
      </w:r>
      <w:r w:rsidR="00364473">
        <w:t xml:space="preserve">are outlined in </w:t>
      </w:r>
      <w:r w:rsidR="00D612A3">
        <w:t>f</w:t>
      </w:r>
      <w:r w:rsidR="00364473">
        <w:t>igure 2</w:t>
      </w:r>
      <w:r w:rsidR="00D612A3">
        <w:t>,</w:t>
      </w:r>
      <w:r w:rsidR="00364473">
        <w:t xml:space="preserve"> where</w:t>
      </w:r>
      <w:r w:rsidR="00727853">
        <w:t xml:space="preserve"> </w:t>
      </w:r>
      <w:r w:rsidR="003A729C">
        <w:t xml:space="preserve">two </w:t>
      </w:r>
      <w:r w:rsidR="0036370F">
        <w:t xml:space="preserve">students </w:t>
      </w:r>
      <w:r w:rsidR="00A4215D">
        <w:t xml:space="preserve">undertake identical programs in the same calendar year, but the reasons and timing of their </w:t>
      </w:r>
      <w:r w:rsidR="003D2C05">
        <w:t>foundation skills</w:t>
      </w:r>
      <w:r w:rsidR="00A4215D">
        <w:t xml:space="preserve"> activity relative to their other VET activity </w:t>
      </w:r>
      <w:r w:rsidR="00A32A92">
        <w:t xml:space="preserve">differ </w:t>
      </w:r>
      <w:r w:rsidR="00A4215D">
        <w:t>meaningfully and may reflect their outcomes in both programs.</w:t>
      </w:r>
      <w:bookmarkEnd w:id="51"/>
    </w:p>
    <w:p w14:paraId="0AD261C2" w14:textId="46D22E92" w:rsidR="00DC5DE0" w:rsidRPr="00730E80" w:rsidRDefault="00730E80" w:rsidP="00730E80">
      <w:pPr>
        <w:pStyle w:val="Figuretitle"/>
      </w:pPr>
      <w:bookmarkStart w:id="52" w:name="_Toc194677243"/>
      <w:r>
        <w:t xml:space="preserve">Figure </w:t>
      </w:r>
      <w:r w:rsidR="002C3CDD">
        <w:t>2</w:t>
      </w:r>
      <w:r>
        <w:tab/>
        <w:t xml:space="preserve">Distinguishing the timing of </w:t>
      </w:r>
      <w:r w:rsidR="0033716A">
        <w:t>foundation skills</w:t>
      </w:r>
      <w:r>
        <w:t xml:space="preserve"> programs</w:t>
      </w:r>
      <w:bookmarkEnd w:id="52"/>
    </w:p>
    <w:p w14:paraId="521EC714" w14:textId="24230C43" w:rsidR="00DC5DE0" w:rsidRDefault="00DC5DE0" w:rsidP="00B72B3D">
      <w:pPr>
        <w:pStyle w:val="Text"/>
        <w:spacing w:before="240" w:after="60"/>
        <w:rPr>
          <w:rFonts w:ascii="Arial" w:hAnsi="Arial" w:cs="Arial"/>
          <w:b/>
          <w:bCs/>
          <w:sz w:val="17"/>
          <w:szCs w:val="17"/>
        </w:rPr>
      </w:pPr>
      <w:r>
        <w:rPr>
          <w:rFonts w:ascii="Arial" w:hAnsi="Arial" w:cs="Arial"/>
          <w:b/>
          <w:bCs/>
          <w:sz w:val="17"/>
          <w:szCs w:val="17"/>
        </w:rPr>
        <w:t>Scenario</w:t>
      </w:r>
      <w:r w:rsidRPr="00E27910">
        <w:rPr>
          <w:rFonts w:ascii="Arial" w:hAnsi="Arial" w:cs="Arial"/>
          <w:b/>
          <w:bCs/>
          <w:sz w:val="17"/>
          <w:szCs w:val="17"/>
        </w:rPr>
        <w:t xml:space="preserve"> A: </w:t>
      </w:r>
      <w:r w:rsidR="003D2C05">
        <w:rPr>
          <w:rFonts w:ascii="Arial" w:hAnsi="Arial" w:cs="Arial"/>
          <w:sz w:val="17"/>
          <w:szCs w:val="17"/>
        </w:rPr>
        <w:t>foundation skills</w:t>
      </w:r>
      <w:r w:rsidRPr="00F04954">
        <w:rPr>
          <w:rFonts w:ascii="Arial" w:hAnsi="Arial" w:cs="Arial"/>
          <w:sz w:val="17"/>
          <w:szCs w:val="17"/>
        </w:rPr>
        <w:t xml:space="preserve"> undertaken in full before VET study</w:t>
      </w:r>
    </w:p>
    <w:tbl>
      <w:tblPr>
        <w:tblW w:w="5009" w:type="pct"/>
        <w:tblInd w:w="-3" w:type="dxa"/>
        <w:tblCellMar>
          <w:left w:w="0" w:type="dxa"/>
          <w:right w:w="0" w:type="dxa"/>
        </w:tblCellMar>
        <w:tblLook w:val="0420" w:firstRow="1" w:lastRow="0" w:firstColumn="0" w:lastColumn="0" w:noHBand="0" w:noVBand="1"/>
      </w:tblPr>
      <w:tblGrid>
        <w:gridCol w:w="825"/>
        <w:gridCol w:w="827"/>
        <w:gridCol w:w="825"/>
        <w:gridCol w:w="827"/>
        <w:gridCol w:w="825"/>
        <w:gridCol w:w="827"/>
        <w:gridCol w:w="825"/>
        <w:gridCol w:w="827"/>
        <w:gridCol w:w="825"/>
        <w:gridCol w:w="827"/>
        <w:gridCol w:w="827"/>
      </w:tblGrid>
      <w:tr w:rsidR="004A4560" w:rsidRPr="002E2367" w14:paraId="66552086" w14:textId="77777777" w:rsidTr="00681C3B">
        <w:trPr>
          <w:trHeight w:val="57"/>
        </w:trPr>
        <w:tc>
          <w:tcPr>
            <w:tcW w:w="454" w:type="pct"/>
            <w:tcBorders>
              <w:top w:val="single" w:sz="2" w:space="0" w:color="79288C" w:themeColor="accent3"/>
              <w:bottom w:val="single" w:sz="2" w:space="0" w:color="79288C" w:themeColor="accent3"/>
              <w:right w:val="single" w:sz="2" w:space="0" w:color="D9D9D9" w:themeColor="background1" w:themeShade="D9"/>
            </w:tcBorders>
            <w:shd w:val="clear" w:color="auto" w:fill="auto"/>
            <w:tcMar>
              <w:top w:w="72" w:type="dxa"/>
              <w:left w:w="144" w:type="dxa"/>
              <w:bottom w:w="72" w:type="dxa"/>
              <w:right w:w="144" w:type="dxa"/>
            </w:tcMar>
            <w:vAlign w:val="center"/>
            <w:hideMark/>
          </w:tcPr>
          <w:p w14:paraId="67B03BBA" w14:textId="7E83EE53"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Jan</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auto"/>
            <w:tcMar>
              <w:top w:w="72" w:type="dxa"/>
              <w:left w:w="144" w:type="dxa"/>
              <w:bottom w:w="72" w:type="dxa"/>
              <w:right w:w="144" w:type="dxa"/>
            </w:tcMar>
            <w:vAlign w:val="center"/>
            <w:hideMark/>
          </w:tcPr>
          <w:p w14:paraId="6EF031FF" w14:textId="265AD44D"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Feb</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A3D0E8"/>
            <w:tcMar>
              <w:top w:w="72" w:type="dxa"/>
              <w:left w:w="144" w:type="dxa"/>
              <w:bottom w:w="72" w:type="dxa"/>
              <w:right w:w="144" w:type="dxa"/>
            </w:tcMar>
            <w:vAlign w:val="center"/>
            <w:hideMark/>
          </w:tcPr>
          <w:p w14:paraId="0FBB0544" w14:textId="058F420D"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Mar</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A3D0E8"/>
            <w:tcMar>
              <w:top w:w="72" w:type="dxa"/>
              <w:left w:w="144" w:type="dxa"/>
              <w:bottom w:w="72" w:type="dxa"/>
              <w:right w:w="144" w:type="dxa"/>
            </w:tcMar>
            <w:vAlign w:val="center"/>
            <w:hideMark/>
          </w:tcPr>
          <w:p w14:paraId="14C5BE79" w14:textId="63E5A96A"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Apr</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A3D0E8"/>
            <w:tcMar>
              <w:top w:w="72" w:type="dxa"/>
              <w:left w:w="144" w:type="dxa"/>
              <w:bottom w:w="72" w:type="dxa"/>
              <w:right w:w="144" w:type="dxa"/>
            </w:tcMar>
            <w:vAlign w:val="center"/>
            <w:hideMark/>
          </w:tcPr>
          <w:p w14:paraId="0128E75A" w14:textId="77777777"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May</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A3D0E8"/>
            <w:tcMar>
              <w:top w:w="72" w:type="dxa"/>
              <w:left w:w="144" w:type="dxa"/>
              <w:bottom w:w="72" w:type="dxa"/>
              <w:right w:w="144" w:type="dxa"/>
            </w:tcMar>
            <w:vAlign w:val="center"/>
            <w:hideMark/>
          </w:tcPr>
          <w:p w14:paraId="19400E70" w14:textId="7CA1264A"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Jun</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auto"/>
            <w:tcMar>
              <w:top w:w="72" w:type="dxa"/>
              <w:left w:w="144" w:type="dxa"/>
              <w:bottom w:w="72" w:type="dxa"/>
              <w:right w:w="144" w:type="dxa"/>
            </w:tcMar>
            <w:vAlign w:val="center"/>
            <w:hideMark/>
          </w:tcPr>
          <w:p w14:paraId="49768EA4" w14:textId="4D46DC78"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Jul</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644B1882" w14:textId="3284BD8A"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Aug</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2FF81D2D" w14:textId="296817B9"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Sep</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5C841B0B" w14:textId="1962DDB7" w:rsidR="004A4560" w:rsidRPr="00067C70" w:rsidRDefault="004A456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Oct</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tcBorders>
            <w:shd w:val="clear" w:color="auto" w:fill="CFB2D6"/>
            <w:vAlign w:val="center"/>
          </w:tcPr>
          <w:p w14:paraId="530E4AB7" w14:textId="00E0703A" w:rsidR="004A4560" w:rsidRPr="002E2367" w:rsidRDefault="004A4560" w:rsidP="00B72B3D">
            <w:pPr>
              <w:pStyle w:val="Text"/>
              <w:spacing w:before="0" w:line="160" w:lineRule="exact"/>
              <w:jc w:val="center"/>
              <w:rPr>
                <w:rFonts w:ascii="Arial" w:hAnsi="Arial" w:cs="Arial"/>
                <w:sz w:val="15"/>
                <w:szCs w:val="15"/>
                <w:lang w:val="en-US"/>
              </w:rPr>
            </w:pPr>
            <w:r w:rsidRPr="002E2367">
              <w:rPr>
                <w:rFonts w:ascii="Arial" w:hAnsi="Arial" w:cs="Arial"/>
                <w:sz w:val="15"/>
                <w:szCs w:val="15"/>
                <w:lang w:val="en-US"/>
              </w:rPr>
              <w:t>Nov</w:t>
            </w:r>
            <w:r w:rsidR="00304911">
              <w:rPr>
                <w:rFonts w:ascii="Arial" w:hAnsi="Arial" w:cs="Arial"/>
                <w:sz w:val="15"/>
                <w:szCs w:val="15"/>
                <w:lang w:val="en-US"/>
              </w:rPr>
              <w:t>.</w:t>
            </w:r>
          </w:p>
        </w:tc>
      </w:tr>
      <w:tr w:rsidR="004A4560" w:rsidRPr="00E27910" w14:paraId="5CECB1B3" w14:textId="77777777" w:rsidTr="004A4560">
        <w:trPr>
          <w:trHeight w:val="283"/>
        </w:trPr>
        <w:tc>
          <w:tcPr>
            <w:tcW w:w="909" w:type="pct"/>
            <w:gridSpan w:val="2"/>
            <w:tcBorders>
              <w:top w:val="single" w:sz="2" w:space="0" w:color="79288C" w:themeColor="accent3"/>
            </w:tcBorders>
            <w:shd w:val="clear" w:color="auto" w:fill="auto"/>
            <w:tcMar>
              <w:top w:w="72" w:type="dxa"/>
              <w:left w:w="144" w:type="dxa"/>
              <w:bottom w:w="72" w:type="dxa"/>
              <w:right w:w="144" w:type="dxa"/>
            </w:tcMar>
          </w:tcPr>
          <w:p w14:paraId="6ACDB0E9" w14:textId="429253E0" w:rsidR="004A4560" w:rsidRPr="00E27910" w:rsidRDefault="004A4560" w:rsidP="00A845F0">
            <w:pPr>
              <w:pStyle w:val="Text"/>
              <w:spacing w:before="0" w:line="200" w:lineRule="exact"/>
              <w:rPr>
                <w:rFonts w:ascii="Arial" w:hAnsi="Arial" w:cs="Arial"/>
                <w:sz w:val="14"/>
                <w:szCs w:val="14"/>
                <w:lang w:val="en-US"/>
              </w:rPr>
            </w:pPr>
          </w:p>
        </w:tc>
        <w:tc>
          <w:tcPr>
            <w:tcW w:w="1363" w:type="pct"/>
            <w:gridSpan w:val="3"/>
            <w:tcBorders>
              <w:top w:val="single" w:sz="2" w:space="0" w:color="79288C" w:themeColor="accent3"/>
            </w:tcBorders>
            <w:shd w:val="clear" w:color="auto" w:fill="auto"/>
            <w:tcMar>
              <w:top w:w="72" w:type="dxa"/>
              <w:left w:w="144" w:type="dxa"/>
              <w:bottom w:w="72" w:type="dxa"/>
              <w:right w:w="144" w:type="dxa"/>
            </w:tcMar>
          </w:tcPr>
          <w:p w14:paraId="7008BAA0" w14:textId="20489DD0" w:rsidR="004A4560" w:rsidRPr="00E27910" w:rsidRDefault="004A4560" w:rsidP="00A4215D">
            <w:pPr>
              <w:pStyle w:val="Text"/>
              <w:spacing w:before="0" w:line="200" w:lineRule="exact"/>
              <w:jc w:val="center"/>
              <w:rPr>
                <w:rFonts w:ascii="Arial" w:hAnsi="Arial" w:cs="Arial"/>
                <w:sz w:val="14"/>
                <w:szCs w:val="14"/>
                <w:lang w:val="en-US"/>
              </w:rPr>
            </w:pPr>
            <w:r w:rsidRPr="00620620">
              <w:rPr>
                <w:rFonts w:ascii="Arial" w:hAnsi="Arial" w:cs="Arial"/>
                <w:sz w:val="14"/>
                <w:szCs w:val="14"/>
                <w:lang w:val="en-US"/>
              </w:rPr>
              <w:t xml:space="preserve">Student </w:t>
            </w:r>
            <w:proofErr w:type="spellStart"/>
            <w:r w:rsidRPr="00620620">
              <w:rPr>
                <w:rFonts w:ascii="Arial" w:hAnsi="Arial" w:cs="Arial"/>
                <w:sz w:val="14"/>
                <w:szCs w:val="14"/>
                <w:lang w:val="en-US"/>
              </w:rPr>
              <w:t>enrols</w:t>
            </w:r>
            <w:proofErr w:type="spellEnd"/>
            <w:r w:rsidRPr="00620620">
              <w:rPr>
                <w:rFonts w:ascii="Arial" w:hAnsi="Arial" w:cs="Arial"/>
                <w:sz w:val="14"/>
                <w:szCs w:val="14"/>
                <w:lang w:val="en-US"/>
              </w:rPr>
              <w:t xml:space="preserve"> in a </w:t>
            </w:r>
            <w:r w:rsidR="0033716A">
              <w:rPr>
                <w:rFonts w:ascii="Arial" w:hAnsi="Arial" w:cs="Arial"/>
                <w:sz w:val="14"/>
                <w:szCs w:val="14"/>
                <w:lang w:val="en-US"/>
              </w:rPr>
              <w:t>foundation skills</w:t>
            </w:r>
            <w:r w:rsidRPr="00620620">
              <w:rPr>
                <w:rFonts w:ascii="Arial" w:hAnsi="Arial" w:cs="Arial"/>
                <w:sz w:val="14"/>
                <w:szCs w:val="14"/>
                <w:lang w:val="en-US"/>
              </w:rPr>
              <w:t xml:space="preserve"> course to improve their communication</w:t>
            </w:r>
            <w:r>
              <w:rPr>
                <w:rFonts w:ascii="Arial" w:hAnsi="Arial" w:cs="Arial"/>
                <w:sz w:val="14"/>
                <w:szCs w:val="14"/>
                <w:lang w:val="en-US"/>
              </w:rPr>
              <w:t xml:space="preserve"> (</w:t>
            </w:r>
            <w:r w:rsidRPr="009D6A87">
              <w:rPr>
                <w:rFonts w:ascii="Arial" w:hAnsi="Arial" w:cs="Arial"/>
                <w:sz w:val="14"/>
                <w:szCs w:val="14"/>
                <w:lang w:val="en-US"/>
              </w:rPr>
              <w:t>10727NAT</w:t>
            </w:r>
            <w:r>
              <w:rPr>
                <w:rFonts w:ascii="Arial" w:hAnsi="Arial" w:cs="Arial"/>
                <w:sz w:val="14"/>
                <w:szCs w:val="14"/>
                <w:lang w:val="en-US"/>
              </w:rPr>
              <w:t>)</w:t>
            </w:r>
          </w:p>
        </w:tc>
        <w:tc>
          <w:tcPr>
            <w:tcW w:w="909" w:type="pct"/>
            <w:gridSpan w:val="2"/>
            <w:tcBorders>
              <w:top w:val="single" w:sz="2" w:space="0" w:color="79288C" w:themeColor="accent3"/>
            </w:tcBorders>
            <w:shd w:val="clear" w:color="auto" w:fill="auto"/>
            <w:tcMar>
              <w:top w:w="72" w:type="dxa"/>
              <w:left w:w="144" w:type="dxa"/>
              <w:bottom w:w="72" w:type="dxa"/>
              <w:right w:w="144" w:type="dxa"/>
            </w:tcMar>
          </w:tcPr>
          <w:p w14:paraId="20FE9937" w14:textId="1EC912AA" w:rsidR="004A4560" w:rsidRPr="00E27910" w:rsidRDefault="004A4560" w:rsidP="004A4560">
            <w:pPr>
              <w:pStyle w:val="Text"/>
              <w:spacing w:before="0" w:line="200" w:lineRule="exact"/>
              <w:jc w:val="center"/>
              <w:rPr>
                <w:rFonts w:ascii="Arial" w:hAnsi="Arial" w:cs="Arial"/>
                <w:sz w:val="14"/>
                <w:szCs w:val="14"/>
                <w:lang w:val="en-US"/>
              </w:rPr>
            </w:pPr>
            <w:r w:rsidRPr="00620620">
              <w:rPr>
                <w:rFonts w:ascii="Arial" w:hAnsi="Arial" w:cs="Arial"/>
                <w:sz w:val="14"/>
                <w:szCs w:val="14"/>
                <w:lang w:val="en-US"/>
              </w:rPr>
              <w:t xml:space="preserve">Preparatory </w:t>
            </w:r>
            <w:r w:rsidR="0033716A">
              <w:rPr>
                <w:rFonts w:ascii="Arial" w:hAnsi="Arial" w:cs="Arial"/>
                <w:sz w:val="14"/>
                <w:szCs w:val="14"/>
                <w:lang w:val="en-US"/>
              </w:rPr>
              <w:t>foundation skills</w:t>
            </w:r>
            <w:r w:rsidRPr="00620620">
              <w:rPr>
                <w:rFonts w:ascii="Arial" w:hAnsi="Arial" w:cs="Arial"/>
                <w:sz w:val="14"/>
                <w:szCs w:val="14"/>
                <w:lang w:val="en-US"/>
              </w:rPr>
              <w:t xml:space="preserve"> study completed</w:t>
            </w:r>
          </w:p>
        </w:tc>
        <w:tc>
          <w:tcPr>
            <w:tcW w:w="909" w:type="pct"/>
            <w:gridSpan w:val="2"/>
            <w:tcBorders>
              <w:top w:val="single" w:sz="2" w:space="0" w:color="79288C" w:themeColor="accent3"/>
            </w:tcBorders>
            <w:shd w:val="clear" w:color="auto" w:fill="auto"/>
            <w:tcMar>
              <w:top w:w="72" w:type="dxa"/>
              <w:left w:w="144" w:type="dxa"/>
              <w:bottom w:w="72" w:type="dxa"/>
              <w:right w:w="144" w:type="dxa"/>
            </w:tcMar>
          </w:tcPr>
          <w:p w14:paraId="62489C69" w14:textId="6AFBCC4C" w:rsidR="004A4560" w:rsidRPr="00E27910" w:rsidRDefault="004A4560" w:rsidP="00A4215D">
            <w:pPr>
              <w:pStyle w:val="Text"/>
              <w:spacing w:before="0" w:line="200" w:lineRule="exact"/>
              <w:jc w:val="center"/>
              <w:rPr>
                <w:rFonts w:ascii="Arial" w:hAnsi="Arial" w:cs="Arial"/>
                <w:sz w:val="14"/>
                <w:szCs w:val="14"/>
                <w:lang w:val="en-US"/>
              </w:rPr>
            </w:pPr>
            <w:r w:rsidRPr="00620620">
              <w:rPr>
                <w:rFonts w:ascii="Arial" w:hAnsi="Arial" w:cs="Arial"/>
                <w:sz w:val="14"/>
                <w:szCs w:val="14"/>
                <w:lang w:val="en-US"/>
              </w:rPr>
              <w:t>Student</w:t>
            </w:r>
            <w:r>
              <w:rPr>
                <w:rFonts w:ascii="Arial" w:hAnsi="Arial" w:cs="Arial"/>
                <w:sz w:val="14"/>
                <w:szCs w:val="14"/>
                <w:lang w:val="en-US"/>
              </w:rPr>
              <w:t xml:space="preserve"> </w:t>
            </w:r>
            <w:proofErr w:type="spellStart"/>
            <w:r>
              <w:rPr>
                <w:rFonts w:ascii="Arial" w:hAnsi="Arial" w:cs="Arial"/>
                <w:sz w:val="14"/>
                <w:szCs w:val="14"/>
                <w:lang w:val="en-US"/>
              </w:rPr>
              <w:t>enrols</w:t>
            </w:r>
            <w:proofErr w:type="spellEnd"/>
            <w:r>
              <w:rPr>
                <w:rFonts w:ascii="Arial" w:hAnsi="Arial" w:cs="Arial"/>
                <w:sz w:val="14"/>
                <w:szCs w:val="14"/>
                <w:lang w:val="en-US"/>
              </w:rPr>
              <w:t xml:space="preserve"> in</w:t>
            </w:r>
            <w:r w:rsidRPr="00620620">
              <w:rPr>
                <w:rFonts w:ascii="Arial" w:hAnsi="Arial" w:cs="Arial"/>
                <w:sz w:val="14"/>
                <w:szCs w:val="14"/>
                <w:lang w:val="en-US"/>
              </w:rPr>
              <w:t xml:space="preserve"> a VET program</w:t>
            </w:r>
            <w:r>
              <w:rPr>
                <w:rFonts w:ascii="Arial" w:hAnsi="Arial" w:cs="Arial"/>
                <w:sz w:val="14"/>
                <w:szCs w:val="14"/>
                <w:lang w:val="en-US"/>
              </w:rPr>
              <w:t xml:space="preserve"> (</w:t>
            </w:r>
            <w:r w:rsidRPr="009D6A87">
              <w:rPr>
                <w:rFonts w:ascii="Arial" w:hAnsi="Arial" w:cs="Arial"/>
                <w:sz w:val="14"/>
                <w:szCs w:val="14"/>
                <w:lang w:val="en-US"/>
              </w:rPr>
              <w:t>BSB30120</w:t>
            </w:r>
            <w:r>
              <w:rPr>
                <w:rFonts w:ascii="Arial" w:hAnsi="Arial" w:cs="Arial"/>
                <w:sz w:val="14"/>
                <w:szCs w:val="14"/>
                <w:lang w:val="en-US"/>
              </w:rPr>
              <w:t>)</w:t>
            </w:r>
          </w:p>
        </w:tc>
        <w:tc>
          <w:tcPr>
            <w:tcW w:w="910" w:type="pct"/>
            <w:gridSpan w:val="2"/>
            <w:tcBorders>
              <w:top w:val="single" w:sz="2" w:space="0" w:color="79288C" w:themeColor="accent3"/>
            </w:tcBorders>
            <w:shd w:val="clear" w:color="auto" w:fill="auto"/>
            <w:tcMar>
              <w:top w:w="72" w:type="dxa"/>
              <w:left w:w="144" w:type="dxa"/>
              <w:bottom w:w="72" w:type="dxa"/>
              <w:right w:w="144" w:type="dxa"/>
            </w:tcMar>
          </w:tcPr>
          <w:p w14:paraId="16A54249" w14:textId="77777777" w:rsidR="004A4560" w:rsidRPr="00E27910" w:rsidRDefault="004A4560" w:rsidP="00A4215D">
            <w:pPr>
              <w:pStyle w:val="Text"/>
              <w:spacing w:before="0" w:line="200" w:lineRule="exact"/>
              <w:jc w:val="center"/>
              <w:rPr>
                <w:rFonts w:ascii="Arial" w:hAnsi="Arial" w:cs="Arial"/>
                <w:sz w:val="14"/>
                <w:szCs w:val="14"/>
                <w:lang w:val="en-US"/>
              </w:rPr>
            </w:pPr>
            <w:r w:rsidRPr="00E27910">
              <w:rPr>
                <w:rFonts w:ascii="Arial" w:hAnsi="Arial" w:cs="Arial"/>
                <w:sz w:val="14"/>
                <w:szCs w:val="14"/>
                <w:lang w:val="en-US"/>
              </w:rPr>
              <w:t xml:space="preserve">Continuing studies, program </w:t>
            </w:r>
            <w:r>
              <w:rPr>
                <w:rFonts w:ascii="Arial" w:hAnsi="Arial" w:cs="Arial"/>
                <w:sz w:val="14"/>
                <w:szCs w:val="14"/>
                <w:lang w:val="en-US"/>
              </w:rPr>
              <w:t>to</w:t>
            </w:r>
            <w:r w:rsidRPr="00E27910">
              <w:rPr>
                <w:rFonts w:ascii="Arial" w:hAnsi="Arial" w:cs="Arial"/>
                <w:sz w:val="14"/>
                <w:szCs w:val="14"/>
                <w:lang w:val="en-US"/>
              </w:rPr>
              <w:t xml:space="preserve"> be completed next year</w:t>
            </w:r>
          </w:p>
        </w:tc>
      </w:tr>
    </w:tbl>
    <w:p w14:paraId="0095D52B" w14:textId="3FED5141" w:rsidR="00DC5DE0" w:rsidRPr="003F512F" w:rsidRDefault="00DC5DE0" w:rsidP="00B72B3D">
      <w:pPr>
        <w:pStyle w:val="Text"/>
        <w:spacing w:before="240" w:after="60"/>
        <w:rPr>
          <w:rFonts w:ascii="Arial" w:hAnsi="Arial" w:cs="Arial"/>
          <w:b/>
          <w:bCs/>
          <w:sz w:val="17"/>
          <w:szCs w:val="17"/>
        </w:rPr>
      </w:pPr>
      <w:r>
        <w:rPr>
          <w:rFonts w:ascii="Arial" w:hAnsi="Arial" w:cs="Arial"/>
          <w:b/>
          <w:bCs/>
          <w:sz w:val="17"/>
          <w:szCs w:val="17"/>
        </w:rPr>
        <w:t>Scenario</w:t>
      </w:r>
      <w:r w:rsidRPr="00E27910">
        <w:rPr>
          <w:rFonts w:ascii="Arial" w:hAnsi="Arial" w:cs="Arial"/>
          <w:b/>
          <w:bCs/>
          <w:sz w:val="17"/>
          <w:szCs w:val="17"/>
        </w:rPr>
        <w:t xml:space="preserve"> B: </w:t>
      </w:r>
      <w:r w:rsidRPr="00F04954">
        <w:rPr>
          <w:rFonts w:ascii="Arial" w:hAnsi="Arial" w:cs="Arial"/>
          <w:sz w:val="17"/>
          <w:szCs w:val="17"/>
        </w:rPr>
        <w:t xml:space="preserve">VET study undertaken first, with </w:t>
      </w:r>
      <w:r w:rsidR="003D2C05">
        <w:rPr>
          <w:rFonts w:ascii="Arial" w:hAnsi="Arial" w:cs="Arial"/>
          <w:sz w:val="17"/>
          <w:szCs w:val="17"/>
        </w:rPr>
        <w:t>foundation skills</w:t>
      </w:r>
      <w:r w:rsidRPr="00F04954">
        <w:rPr>
          <w:rFonts w:ascii="Arial" w:hAnsi="Arial" w:cs="Arial"/>
          <w:sz w:val="17"/>
          <w:szCs w:val="17"/>
        </w:rPr>
        <w:t xml:space="preserve"> undertaken </w:t>
      </w:r>
      <w:r w:rsidR="00093B2C">
        <w:rPr>
          <w:rFonts w:ascii="Arial" w:hAnsi="Arial" w:cs="Arial"/>
          <w:sz w:val="17"/>
          <w:szCs w:val="17"/>
        </w:rPr>
        <w:t>concurrently within the</w:t>
      </w:r>
      <w:r w:rsidRPr="00F04954">
        <w:rPr>
          <w:rFonts w:ascii="Arial" w:hAnsi="Arial" w:cs="Arial"/>
          <w:sz w:val="17"/>
          <w:szCs w:val="17"/>
        </w:rPr>
        <w:t xml:space="preserve"> enrolment</w:t>
      </w:r>
    </w:p>
    <w:tbl>
      <w:tblPr>
        <w:tblW w:w="5009" w:type="pct"/>
        <w:tblInd w:w="-3" w:type="dxa"/>
        <w:tblCellMar>
          <w:left w:w="0" w:type="dxa"/>
          <w:right w:w="0" w:type="dxa"/>
        </w:tblCellMar>
        <w:tblLook w:val="0420" w:firstRow="1" w:lastRow="0" w:firstColumn="0" w:lastColumn="0" w:noHBand="0" w:noVBand="1"/>
      </w:tblPr>
      <w:tblGrid>
        <w:gridCol w:w="825"/>
        <w:gridCol w:w="827"/>
        <w:gridCol w:w="825"/>
        <w:gridCol w:w="827"/>
        <w:gridCol w:w="825"/>
        <w:gridCol w:w="827"/>
        <w:gridCol w:w="825"/>
        <w:gridCol w:w="827"/>
        <w:gridCol w:w="825"/>
        <w:gridCol w:w="827"/>
        <w:gridCol w:w="827"/>
      </w:tblGrid>
      <w:tr w:rsidR="00DC5DE0" w:rsidRPr="002E2367" w14:paraId="45DFCC51" w14:textId="77777777" w:rsidTr="00681C3B">
        <w:trPr>
          <w:trHeight w:val="113"/>
        </w:trPr>
        <w:tc>
          <w:tcPr>
            <w:tcW w:w="454" w:type="pct"/>
            <w:tcBorders>
              <w:top w:val="single" w:sz="2" w:space="0" w:color="79288C" w:themeColor="accent3"/>
              <w:bottom w:val="single" w:sz="2" w:space="0" w:color="79288C" w:themeColor="accent3"/>
              <w:right w:val="single" w:sz="2" w:space="0" w:color="D9D9D9" w:themeColor="background1" w:themeShade="D9"/>
            </w:tcBorders>
            <w:shd w:val="clear" w:color="auto" w:fill="auto"/>
            <w:tcMar>
              <w:top w:w="72" w:type="dxa"/>
              <w:left w:w="144" w:type="dxa"/>
              <w:bottom w:w="72" w:type="dxa"/>
              <w:right w:w="144" w:type="dxa"/>
            </w:tcMar>
            <w:vAlign w:val="center"/>
            <w:hideMark/>
          </w:tcPr>
          <w:p w14:paraId="1F7CCAA2" w14:textId="3D3E2422"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Jan</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1176665F" w14:textId="13FCF5A3"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Feb</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diagStripe" w:color="9893C7" w:fill="BFE9FF"/>
            <w:tcMar>
              <w:top w:w="72" w:type="dxa"/>
              <w:left w:w="144" w:type="dxa"/>
              <w:bottom w:w="72" w:type="dxa"/>
              <w:right w:w="144" w:type="dxa"/>
            </w:tcMar>
            <w:vAlign w:val="center"/>
            <w:hideMark/>
          </w:tcPr>
          <w:p w14:paraId="064202DD" w14:textId="6A681F84"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Mar</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diagStripe" w:color="9893C7" w:fill="BFE9FF"/>
            <w:tcMar>
              <w:top w:w="72" w:type="dxa"/>
              <w:left w:w="144" w:type="dxa"/>
              <w:bottom w:w="72" w:type="dxa"/>
              <w:right w:w="144" w:type="dxa"/>
            </w:tcMar>
            <w:vAlign w:val="center"/>
            <w:hideMark/>
          </w:tcPr>
          <w:p w14:paraId="2D747C2D" w14:textId="378DF8B9"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Apr</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diagStripe" w:color="9893C7" w:fill="BFE9FF"/>
            <w:tcMar>
              <w:top w:w="72" w:type="dxa"/>
              <w:left w:w="144" w:type="dxa"/>
              <w:bottom w:w="72" w:type="dxa"/>
              <w:right w:w="144" w:type="dxa"/>
            </w:tcMar>
            <w:vAlign w:val="center"/>
            <w:hideMark/>
          </w:tcPr>
          <w:p w14:paraId="68CCA469" w14:textId="77777777"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May</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diagStripe" w:color="9893C7" w:fill="BFE9FF"/>
            <w:tcMar>
              <w:top w:w="72" w:type="dxa"/>
              <w:left w:w="144" w:type="dxa"/>
              <w:bottom w:w="72" w:type="dxa"/>
              <w:right w:w="144" w:type="dxa"/>
            </w:tcMar>
            <w:vAlign w:val="center"/>
            <w:hideMark/>
          </w:tcPr>
          <w:p w14:paraId="0DCC36BA" w14:textId="5C8BAF04"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Jun</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6E5C243B" w14:textId="75C6162D"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Jul</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5FE6E125" w14:textId="4B4DA180"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Aug</w:t>
            </w:r>
            <w:r w:rsidR="00304911">
              <w:rPr>
                <w:rFonts w:ascii="Arial" w:hAnsi="Arial" w:cs="Arial"/>
                <w:sz w:val="15"/>
                <w:szCs w:val="15"/>
                <w:lang w:val="en-US"/>
              </w:rPr>
              <w:t>.</w:t>
            </w:r>
          </w:p>
        </w:tc>
        <w:tc>
          <w:tcPr>
            <w:tcW w:w="454"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37583011" w14:textId="7C398DBA"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Sep</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right w:val="single" w:sz="2" w:space="0" w:color="D9D9D9" w:themeColor="background1" w:themeShade="D9"/>
            </w:tcBorders>
            <w:shd w:val="clear" w:color="auto" w:fill="CFB2D6"/>
            <w:tcMar>
              <w:top w:w="72" w:type="dxa"/>
              <w:left w:w="144" w:type="dxa"/>
              <w:bottom w:w="72" w:type="dxa"/>
              <w:right w:w="144" w:type="dxa"/>
            </w:tcMar>
            <w:vAlign w:val="center"/>
            <w:hideMark/>
          </w:tcPr>
          <w:p w14:paraId="4D38DE08" w14:textId="46FF1DCB" w:rsidR="00DC5DE0" w:rsidRPr="00067C70" w:rsidRDefault="00DC5DE0" w:rsidP="00B72B3D">
            <w:pPr>
              <w:pStyle w:val="Text"/>
              <w:spacing w:before="0" w:line="160" w:lineRule="exact"/>
              <w:jc w:val="center"/>
              <w:rPr>
                <w:rFonts w:ascii="Arial" w:hAnsi="Arial" w:cs="Arial"/>
                <w:sz w:val="15"/>
                <w:szCs w:val="15"/>
              </w:rPr>
            </w:pPr>
            <w:r w:rsidRPr="00067C70">
              <w:rPr>
                <w:rFonts w:ascii="Arial" w:hAnsi="Arial" w:cs="Arial"/>
                <w:sz w:val="15"/>
                <w:szCs w:val="15"/>
                <w:lang w:val="en-US"/>
              </w:rPr>
              <w:t>Oct</w:t>
            </w:r>
            <w:r w:rsidR="00304911">
              <w:rPr>
                <w:rFonts w:ascii="Arial" w:hAnsi="Arial" w:cs="Arial"/>
                <w:sz w:val="15"/>
                <w:szCs w:val="15"/>
                <w:lang w:val="en-US"/>
              </w:rPr>
              <w:t>.</w:t>
            </w:r>
          </w:p>
        </w:tc>
        <w:tc>
          <w:tcPr>
            <w:tcW w:w="455" w:type="pct"/>
            <w:tcBorders>
              <w:top w:val="single" w:sz="2" w:space="0" w:color="79288C" w:themeColor="accent3"/>
              <w:left w:val="single" w:sz="2" w:space="0" w:color="D9D9D9" w:themeColor="background1" w:themeShade="D9"/>
              <w:bottom w:val="single" w:sz="2" w:space="0" w:color="79288C" w:themeColor="accent3"/>
            </w:tcBorders>
            <w:shd w:val="clear" w:color="auto" w:fill="CFB2D6"/>
            <w:vAlign w:val="center"/>
          </w:tcPr>
          <w:p w14:paraId="19AABB4A" w14:textId="4426CD16" w:rsidR="00DC5DE0" w:rsidRPr="002E2367" w:rsidRDefault="00DC5DE0" w:rsidP="00B72B3D">
            <w:pPr>
              <w:pStyle w:val="Text"/>
              <w:spacing w:before="0" w:line="160" w:lineRule="exact"/>
              <w:jc w:val="center"/>
              <w:rPr>
                <w:rFonts w:ascii="Arial" w:hAnsi="Arial" w:cs="Arial"/>
                <w:sz w:val="15"/>
                <w:szCs w:val="15"/>
                <w:lang w:val="en-US"/>
              </w:rPr>
            </w:pPr>
            <w:r w:rsidRPr="002E2367">
              <w:rPr>
                <w:rFonts w:ascii="Arial" w:hAnsi="Arial" w:cs="Arial"/>
                <w:sz w:val="15"/>
                <w:szCs w:val="15"/>
                <w:lang w:val="en-US"/>
              </w:rPr>
              <w:t>Nov</w:t>
            </w:r>
            <w:r w:rsidR="00304911">
              <w:rPr>
                <w:rFonts w:ascii="Arial" w:hAnsi="Arial" w:cs="Arial"/>
                <w:sz w:val="15"/>
                <w:szCs w:val="15"/>
                <w:lang w:val="en-US"/>
              </w:rPr>
              <w:t>.</w:t>
            </w:r>
          </w:p>
        </w:tc>
      </w:tr>
      <w:tr w:rsidR="004A4560" w:rsidRPr="00E27910" w14:paraId="3897ECD6" w14:textId="77777777" w:rsidTr="004A4560">
        <w:trPr>
          <w:trHeight w:val="283"/>
        </w:trPr>
        <w:tc>
          <w:tcPr>
            <w:tcW w:w="909" w:type="pct"/>
            <w:gridSpan w:val="2"/>
            <w:tcBorders>
              <w:top w:val="single" w:sz="2" w:space="0" w:color="79288C" w:themeColor="accent3"/>
            </w:tcBorders>
            <w:shd w:val="clear" w:color="auto" w:fill="auto"/>
            <w:tcMar>
              <w:top w:w="72" w:type="dxa"/>
              <w:left w:w="144" w:type="dxa"/>
              <w:bottom w:w="72" w:type="dxa"/>
              <w:right w:w="144" w:type="dxa"/>
            </w:tcMar>
            <w:vAlign w:val="center"/>
          </w:tcPr>
          <w:p w14:paraId="7190A871" w14:textId="73EE37FC" w:rsidR="004A4560" w:rsidRPr="00E27910" w:rsidRDefault="004A4560" w:rsidP="004A4560">
            <w:pPr>
              <w:pStyle w:val="Text"/>
              <w:spacing w:before="0" w:line="200" w:lineRule="exact"/>
              <w:jc w:val="center"/>
              <w:rPr>
                <w:rFonts w:ascii="Arial" w:hAnsi="Arial" w:cs="Arial"/>
                <w:sz w:val="14"/>
                <w:szCs w:val="14"/>
                <w:lang w:val="en-US"/>
              </w:rPr>
            </w:pPr>
            <w:r w:rsidRPr="00E27910">
              <w:rPr>
                <w:rFonts w:ascii="Arial" w:hAnsi="Arial" w:cs="Arial"/>
                <w:sz w:val="14"/>
                <w:szCs w:val="14"/>
                <w:lang w:val="en-US"/>
              </w:rPr>
              <w:t xml:space="preserve">Student </w:t>
            </w:r>
            <w:proofErr w:type="spellStart"/>
            <w:r w:rsidR="00A4215D" w:rsidRPr="00E27910">
              <w:rPr>
                <w:rFonts w:ascii="Arial" w:hAnsi="Arial" w:cs="Arial"/>
                <w:sz w:val="14"/>
                <w:szCs w:val="14"/>
                <w:lang w:val="en-US"/>
              </w:rPr>
              <w:t>enrols</w:t>
            </w:r>
            <w:proofErr w:type="spellEnd"/>
            <w:r w:rsidRPr="00E27910">
              <w:rPr>
                <w:rFonts w:ascii="Arial" w:hAnsi="Arial" w:cs="Arial"/>
                <w:sz w:val="14"/>
                <w:szCs w:val="14"/>
                <w:lang w:val="en-US"/>
              </w:rPr>
              <w:t xml:space="preserve"> in their chosen VET program</w:t>
            </w:r>
            <w:r>
              <w:rPr>
                <w:rFonts w:ascii="Arial" w:hAnsi="Arial" w:cs="Arial"/>
                <w:sz w:val="14"/>
                <w:szCs w:val="14"/>
                <w:lang w:val="en-US"/>
              </w:rPr>
              <w:t xml:space="preserve"> (</w:t>
            </w:r>
            <w:r w:rsidRPr="009D6A87">
              <w:rPr>
                <w:rFonts w:ascii="Arial" w:hAnsi="Arial" w:cs="Arial"/>
                <w:sz w:val="14"/>
                <w:szCs w:val="14"/>
                <w:lang w:val="en-US"/>
              </w:rPr>
              <w:t>BSB30120</w:t>
            </w:r>
            <w:r>
              <w:rPr>
                <w:rFonts w:ascii="Arial" w:hAnsi="Arial" w:cs="Arial"/>
                <w:sz w:val="14"/>
                <w:szCs w:val="14"/>
                <w:lang w:val="en-US"/>
              </w:rPr>
              <w:t>)</w:t>
            </w:r>
          </w:p>
        </w:tc>
        <w:tc>
          <w:tcPr>
            <w:tcW w:w="1363" w:type="pct"/>
            <w:gridSpan w:val="3"/>
            <w:tcBorders>
              <w:top w:val="single" w:sz="2" w:space="0" w:color="79288C" w:themeColor="accent3"/>
            </w:tcBorders>
            <w:shd w:val="clear" w:color="auto" w:fill="auto"/>
            <w:tcMar>
              <w:top w:w="72" w:type="dxa"/>
              <w:left w:w="144" w:type="dxa"/>
              <w:bottom w:w="72" w:type="dxa"/>
              <w:right w:w="144" w:type="dxa"/>
            </w:tcMar>
          </w:tcPr>
          <w:p w14:paraId="3F351E61" w14:textId="15CAE811" w:rsidR="004A4560" w:rsidRPr="00E27910" w:rsidRDefault="004A4560" w:rsidP="00A4215D">
            <w:pPr>
              <w:pStyle w:val="Text"/>
              <w:spacing w:before="0" w:line="200" w:lineRule="exact"/>
              <w:jc w:val="center"/>
              <w:rPr>
                <w:rFonts w:ascii="Arial" w:hAnsi="Arial" w:cs="Arial"/>
                <w:sz w:val="14"/>
                <w:szCs w:val="14"/>
                <w:lang w:val="en-US"/>
              </w:rPr>
            </w:pPr>
            <w:r w:rsidRPr="00E27910">
              <w:rPr>
                <w:rFonts w:ascii="Arial" w:hAnsi="Arial" w:cs="Arial"/>
                <w:sz w:val="14"/>
                <w:szCs w:val="14"/>
                <w:lang w:val="en-US"/>
              </w:rPr>
              <w:t xml:space="preserve">Student identified as </w:t>
            </w:r>
            <w:r>
              <w:rPr>
                <w:rFonts w:ascii="Arial" w:hAnsi="Arial" w:cs="Arial"/>
                <w:sz w:val="14"/>
                <w:szCs w:val="14"/>
                <w:lang w:val="en-US"/>
              </w:rPr>
              <w:t>requiring</w:t>
            </w:r>
            <w:r w:rsidRPr="00E27910">
              <w:rPr>
                <w:rFonts w:ascii="Arial" w:hAnsi="Arial" w:cs="Arial"/>
                <w:sz w:val="14"/>
                <w:szCs w:val="14"/>
                <w:lang w:val="en-US"/>
              </w:rPr>
              <w:t xml:space="preserve"> </w:t>
            </w:r>
            <w:r w:rsidR="0033716A">
              <w:rPr>
                <w:rFonts w:ascii="Arial" w:hAnsi="Arial" w:cs="Arial"/>
                <w:sz w:val="14"/>
                <w:szCs w:val="14"/>
                <w:lang w:val="en-US"/>
              </w:rPr>
              <w:t>foundation skills</w:t>
            </w:r>
            <w:r w:rsidRPr="00E27910">
              <w:rPr>
                <w:rFonts w:ascii="Arial" w:hAnsi="Arial" w:cs="Arial"/>
                <w:sz w:val="14"/>
                <w:szCs w:val="14"/>
                <w:lang w:val="en-US"/>
              </w:rPr>
              <w:t xml:space="preserve">; </w:t>
            </w:r>
            <w:proofErr w:type="spellStart"/>
            <w:proofErr w:type="gramStart"/>
            <w:r w:rsidRPr="00E27910">
              <w:rPr>
                <w:rFonts w:ascii="Arial" w:hAnsi="Arial" w:cs="Arial"/>
                <w:sz w:val="14"/>
                <w:szCs w:val="14"/>
                <w:lang w:val="en-US"/>
              </w:rPr>
              <w:t>enrols</w:t>
            </w:r>
            <w:proofErr w:type="spellEnd"/>
            <w:proofErr w:type="gramEnd"/>
            <w:r w:rsidRPr="00E27910">
              <w:rPr>
                <w:rFonts w:ascii="Arial" w:hAnsi="Arial" w:cs="Arial"/>
                <w:sz w:val="14"/>
                <w:szCs w:val="14"/>
                <w:lang w:val="en-US"/>
              </w:rPr>
              <w:t xml:space="preserve"> in a program</w:t>
            </w:r>
            <w:r>
              <w:rPr>
                <w:rFonts w:ascii="Arial" w:hAnsi="Arial" w:cs="Arial"/>
                <w:sz w:val="14"/>
                <w:szCs w:val="14"/>
                <w:lang w:val="en-US"/>
              </w:rPr>
              <w:t xml:space="preserve"> (</w:t>
            </w:r>
            <w:r w:rsidRPr="009D6A87">
              <w:rPr>
                <w:rFonts w:ascii="Arial" w:hAnsi="Arial" w:cs="Arial"/>
                <w:sz w:val="14"/>
                <w:szCs w:val="14"/>
                <w:lang w:val="en-US"/>
              </w:rPr>
              <w:t>10727NAT</w:t>
            </w:r>
            <w:r>
              <w:rPr>
                <w:rFonts w:ascii="Arial" w:hAnsi="Arial" w:cs="Arial"/>
                <w:sz w:val="14"/>
                <w:szCs w:val="14"/>
                <w:lang w:val="en-US"/>
              </w:rPr>
              <w:t>)</w:t>
            </w:r>
          </w:p>
        </w:tc>
        <w:tc>
          <w:tcPr>
            <w:tcW w:w="909" w:type="pct"/>
            <w:gridSpan w:val="2"/>
            <w:tcBorders>
              <w:top w:val="single" w:sz="2" w:space="0" w:color="79288C" w:themeColor="accent3"/>
            </w:tcBorders>
            <w:shd w:val="clear" w:color="auto" w:fill="auto"/>
            <w:tcMar>
              <w:top w:w="72" w:type="dxa"/>
              <w:left w:w="144" w:type="dxa"/>
              <w:bottom w:w="72" w:type="dxa"/>
              <w:right w:w="144" w:type="dxa"/>
            </w:tcMar>
            <w:vAlign w:val="center"/>
          </w:tcPr>
          <w:p w14:paraId="3B47FBB4" w14:textId="07EAE3EE" w:rsidR="004A4560" w:rsidRPr="00E27910" w:rsidRDefault="004A4560" w:rsidP="004A4560">
            <w:pPr>
              <w:pStyle w:val="Text"/>
              <w:spacing w:before="0" w:line="200" w:lineRule="exact"/>
              <w:jc w:val="center"/>
              <w:rPr>
                <w:rFonts w:ascii="Arial" w:hAnsi="Arial" w:cs="Arial"/>
                <w:sz w:val="14"/>
                <w:szCs w:val="14"/>
                <w:lang w:val="en-US"/>
              </w:rPr>
            </w:pPr>
            <w:r w:rsidRPr="00E27910">
              <w:rPr>
                <w:rFonts w:ascii="Arial" w:hAnsi="Arial" w:cs="Arial"/>
                <w:sz w:val="14"/>
                <w:szCs w:val="14"/>
                <w:lang w:val="en-US"/>
              </w:rPr>
              <w:t xml:space="preserve">Four remedial </w:t>
            </w:r>
            <w:r w:rsidR="0033716A">
              <w:rPr>
                <w:rFonts w:ascii="Arial" w:hAnsi="Arial" w:cs="Arial"/>
                <w:sz w:val="14"/>
                <w:szCs w:val="14"/>
                <w:lang w:val="en-US"/>
              </w:rPr>
              <w:t>foundation skills</w:t>
            </w:r>
            <w:r w:rsidRPr="00E27910">
              <w:rPr>
                <w:rFonts w:ascii="Arial" w:hAnsi="Arial" w:cs="Arial"/>
                <w:sz w:val="14"/>
                <w:szCs w:val="14"/>
                <w:lang w:val="en-US"/>
              </w:rPr>
              <w:t xml:space="preserve"> subjects </w:t>
            </w:r>
            <w:r w:rsidR="00922917">
              <w:rPr>
                <w:rFonts w:ascii="Arial" w:hAnsi="Arial" w:cs="Arial"/>
                <w:sz w:val="14"/>
                <w:szCs w:val="14"/>
                <w:lang w:val="en-US"/>
              </w:rPr>
              <w:t>passed</w:t>
            </w:r>
          </w:p>
        </w:tc>
        <w:tc>
          <w:tcPr>
            <w:tcW w:w="909" w:type="pct"/>
            <w:gridSpan w:val="2"/>
            <w:tcBorders>
              <w:top w:val="single" w:sz="2" w:space="0" w:color="79288C" w:themeColor="accent3"/>
            </w:tcBorders>
            <w:shd w:val="clear" w:color="auto" w:fill="auto"/>
            <w:tcMar>
              <w:top w:w="72" w:type="dxa"/>
              <w:left w:w="144" w:type="dxa"/>
              <w:bottom w:w="72" w:type="dxa"/>
              <w:right w:w="144" w:type="dxa"/>
            </w:tcMar>
          </w:tcPr>
          <w:p w14:paraId="53038D86" w14:textId="79189551" w:rsidR="004A4560" w:rsidRPr="00E27910" w:rsidRDefault="004A4560" w:rsidP="00A845F0">
            <w:pPr>
              <w:pStyle w:val="Text"/>
              <w:spacing w:before="0" w:line="200" w:lineRule="exact"/>
              <w:rPr>
                <w:rFonts w:ascii="Arial" w:hAnsi="Arial" w:cs="Arial"/>
                <w:sz w:val="14"/>
                <w:szCs w:val="14"/>
                <w:lang w:val="en-US"/>
              </w:rPr>
            </w:pPr>
          </w:p>
        </w:tc>
        <w:tc>
          <w:tcPr>
            <w:tcW w:w="910" w:type="pct"/>
            <w:gridSpan w:val="2"/>
            <w:tcBorders>
              <w:top w:val="single" w:sz="2" w:space="0" w:color="79288C" w:themeColor="accent3"/>
            </w:tcBorders>
            <w:shd w:val="clear" w:color="auto" w:fill="auto"/>
            <w:tcMar>
              <w:top w:w="72" w:type="dxa"/>
              <w:left w:w="144" w:type="dxa"/>
              <w:bottom w:w="72" w:type="dxa"/>
              <w:right w:w="144" w:type="dxa"/>
            </w:tcMar>
          </w:tcPr>
          <w:p w14:paraId="5A959C3E" w14:textId="78BCA240" w:rsidR="004A4560" w:rsidRPr="00E27910" w:rsidRDefault="004A4560" w:rsidP="00A4215D">
            <w:pPr>
              <w:pStyle w:val="Text"/>
              <w:spacing w:before="0" w:line="200" w:lineRule="exact"/>
              <w:jc w:val="center"/>
              <w:rPr>
                <w:rFonts w:ascii="Arial" w:hAnsi="Arial" w:cs="Arial"/>
                <w:sz w:val="14"/>
                <w:szCs w:val="14"/>
                <w:lang w:val="en-US"/>
              </w:rPr>
            </w:pPr>
            <w:r w:rsidRPr="00E27910">
              <w:rPr>
                <w:rFonts w:ascii="Arial" w:hAnsi="Arial" w:cs="Arial"/>
                <w:sz w:val="14"/>
                <w:szCs w:val="14"/>
                <w:lang w:val="en-US"/>
              </w:rPr>
              <w:t xml:space="preserve">Continuing studies, program </w:t>
            </w:r>
            <w:r>
              <w:rPr>
                <w:rFonts w:ascii="Arial" w:hAnsi="Arial" w:cs="Arial"/>
                <w:sz w:val="14"/>
                <w:szCs w:val="14"/>
                <w:lang w:val="en-US"/>
              </w:rPr>
              <w:t>to</w:t>
            </w:r>
            <w:r w:rsidRPr="00E27910">
              <w:rPr>
                <w:rFonts w:ascii="Arial" w:hAnsi="Arial" w:cs="Arial"/>
                <w:sz w:val="14"/>
                <w:szCs w:val="14"/>
                <w:lang w:val="en-US"/>
              </w:rPr>
              <w:t xml:space="preserve"> be completed next year</w:t>
            </w:r>
          </w:p>
        </w:tc>
      </w:tr>
    </w:tbl>
    <w:p w14:paraId="5310C336" w14:textId="77777777" w:rsidR="009D6A87" w:rsidRPr="00C33445" w:rsidRDefault="009D6A87" w:rsidP="004A4560">
      <w:pPr>
        <w:pStyle w:val="TableFont"/>
        <w:rPr>
          <w:sz w:val="10"/>
          <w:szCs w:val="12"/>
        </w:rPr>
      </w:pPr>
    </w:p>
    <w:tbl>
      <w:tblPr>
        <w:tblStyle w:val="NCVERTable"/>
        <w:tblW w:w="0" w:type="auto"/>
        <w:jc w:val="center"/>
        <w:tblBorders>
          <w:top w:val="none" w:sz="0" w:space="0" w:color="auto"/>
          <w:bottom w:val="none" w:sz="0" w:space="0" w:color="auto"/>
        </w:tblBorders>
        <w:tblLook w:val="04A0" w:firstRow="1" w:lastRow="0" w:firstColumn="1" w:lastColumn="0" w:noHBand="0" w:noVBand="1"/>
      </w:tblPr>
      <w:tblGrid>
        <w:gridCol w:w="907"/>
        <w:gridCol w:w="283"/>
        <w:gridCol w:w="1984"/>
        <w:gridCol w:w="283"/>
        <w:gridCol w:w="1984"/>
      </w:tblGrid>
      <w:tr w:rsidR="004A4560" w:rsidRPr="004A4560" w14:paraId="5A4C85A1" w14:textId="77777777" w:rsidTr="00681C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46177417" w14:textId="270E4DDA" w:rsidR="004A4560" w:rsidRPr="004A4560" w:rsidRDefault="004A4560" w:rsidP="004A4560">
            <w:pPr>
              <w:pStyle w:val="TableFont"/>
              <w:spacing w:before="0" w:after="0"/>
              <w:rPr>
                <w:bCs/>
                <w:sz w:val="14"/>
                <w:szCs w:val="14"/>
              </w:rPr>
            </w:pPr>
            <w:r>
              <w:rPr>
                <w:bCs/>
                <w:sz w:val="14"/>
                <w:szCs w:val="14"/>
              </w:rPr>
              <w:t>Legend</w:t>
            </w:r>
          </w:p>
        </w:tc>
        <w:tc>
          <w:tcPr>
            <w:tcW w:w="2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FB2D6"/>
          </w:tcPr>
          <w:p w14:paraId="03E2A1AB" w14:textId="6834A128" w:rsidR="004A4560" w:rsidRPr="004A4560" w:rsidRDefault="004A4560" w:rsidP="004A4560">
            <w:pPr>
              <w:pStyle w:val="TableFont"/>
              <w:spacing w:before="0" w:after="0"/>
              <w:cnfStyle w:val="100000000000" w:firstRow="1" w:lastRow="0" w:firstColumn="0" w:lastColumn="0" w:oddVBand="0" w:evenVBand="0" w:oddHBand="0" w:evenHBand="0" w:firstRowFirstColumn="0" w:firstRowLastColumn="0" w:lastRowFirstColumn="0" w:lastRowLastColumn="0"/>
              <w:rPr>
                <w:b w:val="0"/>
                <w:bCs/>
                <w:sz w:val="14"/>
                <w:szCs w:val="14"/>
              </w:rPr>
            </w:pPr>
          </w:p>
        </w:tc>
        <w:tc>
          <w:tcPr>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60E1FB" w14:textId="5AD15B08" w:rsidR="004A4560" w:rsidRPr="004A4560" w:rsidRDefault="004A4560" w:rsidP="004A4560">
            <w:pPr>
              <w:pStyle w:val="TableFont"/>
              <w:spacing w:before="0" w:after="0"/>
              <w:cnfStyle w:val="100000000000" w:firstRow="1" w:lastRow="0" w:firstColumn="0" w:lastColumn="0" w:oddVBand="0" w:evenVBand="0" w:oddHBand="0" w:evenHBand="0" w:firstRowFirstColumn="0" w:firstRowLastColumn="0" w:lastRowFirstColumn="0" w:lastRowLastColumn="0"/>
              <w:rPr>
                <w:b w:val="0"/>
                <w:bCs/>
                <w:sz w:val="14"/>
                <w:szCs w:val="14"/>
              </w:rPr>
            </w:pPr>
            <w:r w:rsidRPr="004A4560">
              <w:rPr>
                <w:b w:val="0"/>
                <w:bCs/>
                <w:sz w:val="14"/>
                <w:szCs w:val="14"/>
              </w:rPr>
              <w:t>VET program enrolment</w:t>
            </w:r>
          </w:p>
        </w:tc>
        <w:tc>
          <w:tcPr>
            <w:tcW w:w="2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FE9FF"/>
          </w:tcPr>
          <w:p w14:paraId="27CA3141" w14:textId="77777777" w:rsidR="004A4560" w:rsidRPr="00681C3B" w:rsidRDefault="004A4560" w:rsidP="004A4560">
            <w:pPr>
              <w:pStyle w:val="TableFont"/>
              <w:spacing w:before="0" w:after="0"/>
              <w:cnfStyle w:val="100000000000" w:firstRow="1" w:lastRow="0" w:firstColumn="0" w:lastColumn="0" w:oddVBand="0" w:evenVBand="0" w:oddHBand="0" w:evenHBand="0" w:firstRowFirstColumn="0" w:firstRowLastColumn="0" w:lastRowFirstColumn="0" w:lastRowLastColumn="0"/>
            </w:pPr>
          </w:p>
        </w:tc>
        <w:tc>
          <w:tcPr>
            <w:tcW w:w="19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D040A4" w14:textId="30DF6676" w:rsidR="004A4560" w:rsidRPr="004A4560" w:rsidRDefault="00F142B4" w:rsidP="004A4560">
            <w:pPr>
              <w:pStyle w:val="TableFont"/>
              <w:spacing w:before="0" w:after="0"/>
              <w:cnfStyle w:val="100000000000" w:firstRow="1" w:lastRow="0" w:firstColumn="0" w:lastColumn="0" w:oddVBand="0" w:evenVBand="0" w:oddHBand="0" w:evenHBand="0" w:firstRowFirstColumn="0" w:firstRowLastColumn="0" w:lastRowFirstColumn="0" w:lastRowLastColumn="0"/>
              <w:rPr>
                <w:bCs/>
                <w:sz w:val="14"/>
                <w:szCs w:val="14"/>
              </w:rPr>
            </w:pPr>
            <w:r>
              <w:rPr>
                <w:b w:val="0"/>
                <w:bCs/>
                <w:sz w:val="14"/>
                <w:szCs w:val="14"/>
              </w:rPr>
              <w:t>F</w:t>
            </w:r>
            <w:r w:rsidR="003D2C05">
              <w:rPr>
                <w:b w:val="0"/>
                <w:bCs/>
                <w:sz w:val="14"/>
                <w:szCs w:val="14"/>
              </w:rPr>
              <w:t>oundation skills</w:t>
            </w:r>
            <w:r w:rsidR="004A4560" w:rsidRPr="004A4560">
              <w:rPr>
                <w:b w:val="0"/>
                <w:bCs/>
                <w:sz w:val="14"/>
                <w:szCs w:val="14"/>
              </w:rPr>
              <w:t xml:space="preserve"> enrolment</w:t>
            </w:r>
          </w:p>
        </w:tc>
      </w:tr>
    </w:tbl>
    <w:p w14:paraId="514FEC29" w14:textId="36E2DDC3" w:rsidR="003F512F" w:rsidRDefault="003F512F" w:rsidP="00B72B3D">
      <w:pPr>
        <w:pStyle w:val="Dotpoint1"/>
        <w:spacing w:before="360"/>
      </w:pPr>
      <w:bookmarkStart w:id="53" w:name="_Hlk184336505"/>
      <w:r>
        <w:t>S</w:t>
      </w:r>
      <w:r w:rsidR="00730E80">
        <w:t>cenario A</w:t>
      </w:r>
      <w:r>
        <w:t>:</w:t>
      </w:r>
      <w:r w:rsidR="00730E80">
        <w:t xml:space="preserve"> </w:t>
      </w:r>
      <w:r>
        <w:t>T</w:t>
      </w:r>
      <w:r w:rsidR="00730E80">
        <w:t>he individual has sought out and enrolled in a Spoken and Written English program</w:t>
      </w:r>
      <w:r w:rsidR="005C0ED1">
        <w:t>,</w:t>
      </w:r>
      <w:r w:rsidR="00730E80">
        <w:t xml:space="preserve"> with the aim of improving their communication.</w:t>
      </w:r>
      <w:r w:rsidR="003849AA">
        <w:t xml:space="preserve"> For example, the student may have felt they needed some preparatory foundation </w:t>
      </w:r>
      <w:r w:rsidR="00922917">
        <w:t>skills study or</w:t>
      </w:r>
      <w:r w:rsidR="003849AA">
        <w:t xml:space="preserve"> </w:t>
      </w:r>
      <w:r w:rsidR="0020744E">
        <w:t>under</w:t>
      </w:r>
      <w:r w:rsidR="00092FE2">
        <w:t>took</w:t>
      </w:r>
      <w:r w:rsidR="003849AA">
        <w:t xml:space="preserve"> the program as a</w:t>
      </w:r>
      <w:r w:rsidR="00922917">
        <w:t xml:space="preserve"> recommended</w:t>
      </w:r>
      <w:r w:rsidR="003849AA">
        <w:t xml:space="preserve"> bridging course</w:t>
      </w:r>
      <w:r w:rsidR="0020744E">
        <w:t>,</w:t>
      </w:r>
      <w:r w:rsidR="003849AA">
        <w:t xml:space="preserve"> </w:t>
      </w:r>
      <w:r w:rsidR="0020744E">
        <w:t>following</w:t>
      </w:r>
      <w:r w:rsidR="003849AA">
        <w:t xml:space="preserve"> a pre-enrolment assessment</w:t>
      </w:r>
      <w:r w:rsidR="00922917">
        <w:t xml:space="preserve"> by the </w:t>
      </w:r>
      <w:r w:rsidR="00C21B13">
        <w:t xml:space="preserve">registered training </w:t>
      </w:r>
      <w:r w:rsidR="00841BF9">
        <w:t>organisation</w:t>
      </w:r>
      <w:r w:rsidR="00C21B13">
        <w:t xml:space="preserve"> (</w:t>
      </w:r>
      <w:r w:rsidR="00922917">
        <w:t>RTO</w:t>
      </w:r>
      <w:r w:rsidR="00C21B13">
        <w:t>)</w:t>
      </w:r>
      <w:r w:rsidR="003849AA">
        <w:t>.</w:t>
      </w:r>
      <w:r w:rsidR="003849AA" w:rsidRPr="003849AA">
        <w:t xml:space="preserve"> </w:t>
      </w:r>
      <w:r w:rsidR="003849AA">
        <w:t>In either case, o</w:t>
      </w:r>
      <w:r w:rsidR="00730E80">
        <w:t xml:space="preserve">nce the </w:t>
      </w:r>
      <w:r w:rsidR="003849AA">
        <w:t>f</w:t>
      </w:r>
      <w:r w:rsidR="00730E80">
        <w:t xml:space="preserve">oundation </w:t>
      </w:r>
      <w:r w:rsidR="003849AA">
        <w:t>s</w:t>
      </w:r>
      <w:r w:rsidR="00730E80">
        <w:t xml:space="preserve">kills program is completed, this student feels empowered to undertake a separate program in VET. </w:t>
      </w:r>
    </w:p>
    <w:p w14:paraId="3C417BAA" w14:textId="77777777" w:rsidR="00FC4F8B" w:rsidRDefault="00FC4F8B">
      <w:pPr>
        <w:spacing w:before="0" w:line="240" w:lineRule="auto"/>
        <w:rPr>
          <w:color w:val="000000"/>
        </w:rPr>
      </w:pPr>
      <w:r>
        <w:br w:type="page"/>
      </w:r>
    </w:p>
    <w:p w14:paraId="08248D31" w14:textId="61921521" w:rsidR="003F512F" w:rsidRDefault="00730E80" w:rsidP="003F512F">
      <w:pPr>
        <w:pStyle w:val="Dotpoint1"/>
      </w:pPr>
      <w:r>
        <w:lastRenderedPageBreak/>
        <w:t>Scenario B</w:t>
      </w:r>
      <w:r w:rsidR="003F512F">
        <w:t>:</w:t>
      </w:r>
      <w:r>
        <w:t xml:space="preserve"> </w:t>
      </w:r>
      <w:r w:rsidR="003F512F">
        <w:t>T</w:t>
      </w:r>
      <w:r>
        <w:t xml:space="preserve">he individual seeks out and enrols in a VET program first, but within a matter of weeks </w:t>
      </w:r>
      <w:r w:rsidR="002A2740">
        <w:t xml:space="preserve">a foundation skills program </w:t>
      </w:r>
      <w:r>
        <w:t>is recommended</w:t>
      </w:r>
      <w:r w:rsidR="002A2740">
        <w:t xml:space="preserve"> for them</w:t>
      </w:r>
      <w:r w:rsidR="00841BF9">
        <w:t>, followin</w:t>
      </w:r>
      <w:r w:rsidR="004E6923">
        <w:t>g</w:t>
      </w:r>
      <w:r>
        <w:t xml:space="preserve"> a formal or informal assessment of their skills. </w:t>
      </w:r>
      <w:r w:rsidR="003849AA">
        <w:t xml:space="preserve">They are now undertaking both the original VET and supplementary foundation skills programs concurrently, </w:t>
      </w:r>
      <w:r w:rsidR="002A2740">
        <w:t>al</w:t>
      </w:r>
      <w:r w:rsidR="003849AA">
        <w:t xml:space="preserve">though they may not necessarily have intended on </w:t>
      </w:r>
      <w:r w:rsidR="00B42F7B">
        <w:t>taking</w:t>
      </w:r>
      <w:r w:rsidR="003849AA">
        <w:t xml:space="preserve"> t</w:t>
      </w:r>
      <w:r w:rsidR="00523552">
        <w:t>he</w:t>
      </w:r>
      <w:r w:rsidR="003849AA">
        <w:t xml:space="preserve"> foundation skills </w:t>
      </w:r>
      <w:r w:rsidR="00523552">
        <w:t>course at</w:t>
      </w:r>
      <w:r w:rsidR="003849AA">
        <w:t xml:space="preserve"> the outset.</w:t>
      </w:r>
    </w:p>
    <w:p w14:paraId="4E668A94" w14:textId="3E96BAFF" w:rsidR="0036370F" w:rsidRDefault="0090797C" w:rsidP="0036370F">
      <w:pPr>
        <w:pStyle w:val="Heading4"/>
      </w:pPr>
      <w:bookmarkStart w:id="54" w:name="_Ref184269179"/>
      <w:r>
        <w:t>Quantifying outcomes of</w:t>
      </w:r>
      <w:r w:rsidR="0036370F">
        <w:t xml:space="preserve"> </w:t>
      </w:r>
      <w:r w:rsidR="003D2C05">
        <w:t>foundation skills</w:t>
      </w:r>
      <w:r w:rsidR="0036370F">
        <w:t xml:space="preserve"> </w:t>
      </w:r>
      <w:r>
        <w:t>subject activities</w:t>
      </w:r>
      <w:bookmarkEnd w:id="54"/>
    </w:p>
    <w:p w14:paraId="3DD803D6" w14:textId="7053AC91" w:rsidR="00DB1E36" w:rsidRDefault="00A91A12" w:rsidP="00DB1E36">
      <w:pPr>
        <w:pStyle w:val="Text"/>
      </w:pPr>
      <w:r>
        <w:t xml:space="preserve">Simply </w:t>
      </w:r>
      <w:r w:rsidR="00664F54">
        <w:t xml:space="preserve">analysing </w:t>
      </w:r>
      <w:r w:rsidR="00C90428">
        <w:t xml:space="preserve">the </w:t>
      </w:r>
      <w:r w:rsidR="00664F54">
        <w:t>potential benefits of</w:t>
      </w:r>
      <w:r>
        <w:t xml:space="preserve"> foundation skills</w:t>
      </w:r>
      <w:r w:rsidR="005A4F43">
        <w:t xml:space="preserve"> program completions may mask</w:t>
      </w:r>
      <w:r>
        <w:t xml:space="preserve"> important</w:t>
      </w:r>
      <w:r w:rsidR="005A4F43">
        <w:t xml:space="preserve"> </w:t>
      </w:r>
      <w:r>
        <w:t>differences in foundation skill activity at the subject</w:t>
      </w:r>
      <w:r w:rsidR="00C90428">
        <w:t xml:space="preserve"> </w:t>
      </w:r>
      <w:r>
        <w:t>level</w:t>
      </w:r>
      <w:r w:rsidR="005A4F43">
        <w:t>.</w:t>
      </w:r>
      <w:r w:rsidR="00114648">
        <w:t xml:space="preserve"> </w:t>
      </w:r>
      <w:r w:rsidR="005A4F43">
        <w:t xml:space="preserve">An example is presented in </w:t>
      </w:r>
      <w:r w:rsidR="00C90428">
        <w:t>f</w:t>
      </w:r>
      <w:r w:rsidR="005A4F43">
        <w:t xml:space="preserve">igure </w:t>
      </w:r>
      <w:r w:rsidR="002C3CDD">
        <w:t>3</w:t>
      </w:r>
      <w:r>
        <w:t>.</w:t>
      </w:r>
      <w:r w:rsidR="005A4F43">
        <w:t xml:space="preserve"> </w:t>
      </w:r>
      <w:r>
        <w:t>T</w:t>
      </w:r>
      <w:r w:rsidR="005A4F43">
        <w:t xml:space="preserve">wo students have both undertaken a </w:t>
      </w:r>
      <w:r w:rsidR="005A4F43" w:rsidRPr="005A4F43">
        <w:t>Certificate I in Access to Vocational Pathways</w:t>
      </w:r>
      <w:r w:rsidR="005A4F43">
        <w:t xml:space="preserve"> (FSK10119).</w:t>
      </w:r>
      <w:r w:rsidR="00FB4B40">
        <w:t xml:space="preserve"> To achieve this qualification, competency must be demonstrated in 11 subjects (one core, ten elective). </w:t>
      </w:r>
      <w:r w:rsidR="005A4F43">
        <w:t xml:space="preserve">Neither </w:t>
      </w:r>
      <w:r w:rsidR="00FB4B40">
        <w:t xml:space="preserve">student has </w:t>
      </w:r>
      <w:r w:rsidR="005A4F43">
        <w:t xml:space="preserve">completed the program, so their program-level outcomes are identical, but Student B has clearly engaged in more study and successfully passed more </w:t>
      </w:r>
      <w:r w:rsidR="000B66D3">
        <w:t>subjects</w:t>
      </w:r>
      <w:r w:rsidR="005A4F43">
        <w:t>.</w:t>
      </w:r>
    </w:p>
    <w:p w14:paraId="4B12BB2B" w14:textId="38E2F187" w:rsidR="00EB135F" w:rsidRDefault="005A4F43" w:rsidP="005A4F43">
      <w:pPr>
        <w:pStyle w:val="Figuretitle"/>
      </w:pPr>
      <w:bookmarkStart w:id="55" w:name="_Toc194677244"/>
      <w:bookmarkEnd w:id="53"/>
      <w:r>
        <w:t xml:space="preserve">Figure </w:t>
      </w:r>
      <w:r w:rsidR="002C3CDD">
        <w:t>3</w:t>
      </w:r>
      <w:r>
        <w:tab/>
        <w:t xml:space="preserve">Two </w:t>
      </w:r>
      <w:r w:rsidR="00826582">
        <w:t>foundation skills</w:t>
      </w:r>
      <w:r>
        <w:t xml:space="preserve"> students with identical program outcomes but different subject-level outcomes</w:t>
      </w:r>
      <w:bookmarkEnd w:id="55"/>
    </w:p>
    <w:tbl>
      <w:tblPr>
        <w:tblStyle w:val="NCVERTable"/>
        <w:tblW w:w="5000" w:type="pct"/>
        <w:tblBorders>
          <w:top w:val="none" w:sz="0" w:space="0" w:color="auto"/>
          <w:bottom w:val="none" w:sz="0" w:space="0" w:color="auto"/>
        </w:tblBorders>
        <w:tblLook w:val="0420" w:firstRow="1" w:lastRow="0" w:firstColumn="0" w:lastColumn="0" w:noHBand="0" w:noVBand="1"/>
      </w:tblPr>
      <w:tblGrid>
        <w:gridCol w:w="4535"/>
        <w:gridCol w:w="4536"/>
      </w:tblGrid>
      <w:tr w:rsidR="000C6B15" w14:paraId="1E617572" w14:textId="77777777" w:rsidTr="003804F4">
        <w:trPr>
          <w:cnfStyle w:val="100000000000" w:firstRow="1" w:lastRow="0" w:firstColumn="0" w:lastColumn="0" w:oddVBand="0" w:evenVBand="0" w:oddHBand="0" w:evenHBand="0" w:firstRowFirstColumn="0" w:firstRowLastColumn="0" w:lastRowFirstColumn="0" w:lastRowLastColumn="0"/>
          <w:trHeight w:val="170"/>
        </w:trPr>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0E30621" w14:textId="01A79A29" w:rsidR="000C6B15" w:rsidRDefault="000C6B15" w:rsidP="003804F4">
            <w:pPr>
              <w:pStyle w:val="TableFont"/>
              <w:spacing w:before="0" w:after="0"/>
              <w:jc w:val="center"/>
            </w:pPr>
            <w:r>
              <w:t>Student A</w:t>
            </w:r>
            <w:r w:rsidR="00290649">
              <w:t xml:space="preserve"> – </w:t>
            </w:r>
            <w:r w:rsidR="00290649" w:rsidRPr="00EB135F">
              <w:t>FSK10119</w:t>
            </w:r>
            <w:r w:rsidR="00290649">
              <w:t xml:space="preserve"> </w:t>
            </w:r>
            <w:r w:rsidR="00290649" w:rsidRPr="001440D8">
              <w:rPr>
                <w:i/>
              </w:rPr>
              <w:t>not</w:t>
            </w:r>
            <w:r w:rsidR="00290649">
              <w:t xml:space="preserve"> complete</w:t>
            </w:r>
          </w:p>
        </w:tc>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06F06B7" w14:textId="7F4AF072" w:rsidR="000C6B15" w:rsidRDefault="000C6B15" w:rsidP="003804F4">
            <w:pPr>
              <w:pStyle w:val="TableFont"/>
              <w:spacing w:before="0" w:after="0"/>
              <w:jc w:val="center"/>
            </w:pPr>
            <w:r>
              <w:t>Student B</w:t>
            </w:r>
            <w:r w:rsidR="00290649">
              <w:t xml:space="preserve"> – </w:t>
            </w:r>
            <w:r w:rsidR="00290649" w:rsidRPr="00EB135F">
              <w:t>FSK10119</w:t>
            </w:r>
            <w:r w:rsidR="00290649">
              <w:t xml:space="preserve"> </w:t>
            </w:r>
            <w:r w:rsidR="00290649" w:rsidRPr="001440D8">
              <w:rPr>
                <w:i/>
              </w:rPr>
              <w:t>not</w:t>
            </w:r>
            <w:r w:rsidR="00290649">
              <w:t xml:space="preserve"> complete</w:t>
            </w:r>
          </w:p>
        </w:tc>
      </w:tr>
      <w:tr w:rsidR="000C6B15" w14:paraId="5EEB1A39" w14:textId="77777777" w:rsidTr="003804F4">
        <w:trPr>
          <w:cnfStyle w:val="000000100000" w:firstRow="0" w:lastRow="0" w:firstColumn="0" w:lastColumn="0" w:oddVBand="0" w:evenVBand="0" w:oddHBand="1" w:evenHBand="0" w:firstRowFirstColumn="0" w:firstRowLastColumn="0" w:lastRowFirstColumn="0" w:lastRowLastColumn="0"/>
        </w:trPr>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tbl>
            <w:tblPr>
              <w:tblStyle w:val="NCVERTable"/>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40"/>
              <w:gridCol w:w="340"/>
              <w:gridCol w:w="340"/>
              <w:gridCol w:w="340"/>
              <w:gridCol w:w="340"/>
              <w:gridCol w:w="340"/>
              <w:gridCol w:w="340"/>
              <w:gridCol w:w="340"/>
              <w:gridCol w:w="340"/>
              <w:gridCol w:w="340"/>
              <w:gridCol w:w="340"/>
            </w:tblGrid>
            <w:tr w:rsidR="00857926" w:rsidRPr="000C6B15" w14:paraId="57E97926" w14:textId="77777777" w:rsidTr="00960068">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40" w:type="dxa"/>
                  <w:shd w:val="clear" w:color="auto" w:fill="32872A" w:themeFill="accent2"/>
                </w:tcPr>
                <w:p w14:paraId="1BE35D86" w14:textId="77777777" w:rsidR="000C6B15" w:rsidRPr="000C6B15" w:rsidRDefault="000C6B15" w:rsidP="003804F4">
                  <w:pPr>
                    <w:pStyle w:val="TableFont"/>
                    <w:spacing w:line="60" w:lineRule="exact"/>
                    <w:jc w:val="center"/>
                    <w:rPr>
                      <w:sz w:val="14"/>
                      <w:szCs w:val="16"/>
                    </w:rPr>
                  </w:pPr>
                </w:p>
              </w:tc>
              <w:tc>
                <w:tcPr>
                  <w:tcW w:w="340" w:type="dxa"/>
                  <w:shd w:val="clear" w:color="auto" w:fill="32872A" w:themeFill="accent2"/>
                </w:tcPr>
                <w:p w14:paraId="7C879F9D"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32872A" w:themeFill="accent2"/>
                </w:tcPr>
                <w:p w14:paraId="7A03443D"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D65042"/>
                </w:tcPr>
                <w:p w14:paraId="6A5DE240"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D65042"/>
                </w:tcPr>
                <w:p w14:paraId="2EBDA876"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D65042"/>
                </w:tcPr>
                <w:p w14:paraId="3CF49055"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BFBFBF"/>
                </w:tcPr>
                <w:p w14:paraId="0D51E213"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BFBFBF"/>
                </w:tcPr>
                <w:p w14:paraId="195ABA89"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BFBFBF"/>
                </w:tcPr>
                <w:p w14:paraId="48B2E61F"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BFBFBF"/>
                </w:tcPr>
                <w:p w14:paraId="123310A0"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c>
                <w:tcPr>
                  <w:tcW w:w="340" w:type="dxa"/>
                  <w:shd w:val="clear" w:color="auto" w:fill="BFBFBF"/>
                </w:tcPr>
                <w:p w14:paraId="4C118A0A" w14:textId="77777777" w:rsidR="000C6B15" w:rsidRP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rPr>
                      <w:sz w:val="14"/>
                      <w:szCs w:val="16"/>
                    </w:rPr>
                  </w:pPr>
                </w:p>
              </w:tc>
            </w:tr>
          </w:tbl>
          <w:p w14:paraId="32D986A4" w14:textId="77777777" w:rsidR="000C6B15" w:rsidRDefault="000C6B15" w:rsidP="003804F4">
            <w:pPr>
              <w:pStyle w:val="TableFont"/>
              <w:jc w:val="center"/>
            </w:pPr>
          </w:p>
        </w:tc>
        <w:tc>
          <w:tcPr>
            <w:tcW w:w="25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tbl>
            <w:tblPr>
              <w:tblStyle w:val="NCVERTable"/>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40"/>
              <w:gridCol w:w="340"/>
              <w:gridCol w:w="340"/>
              <w:gridCol w:w="340"/>
              <w:gridCol w:w="340"/>
              <w:gridCol w:w="340"/>
              <w:gridCol w:w="340"/>
              <w:gridCol w:w="340"/>
              <w:gridCol w:w="340"/>
              <w:gridCol w:w="340"/>
              <w:gridCol w:w="340"/>
            </w:tblGrid>
            <w:tr w:rsidR="00857926" w14:paraId="527200FB" w14:textId="77777777" w:rsidTr="009600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 w:type="dxa"/>
                  <w:shd w:val="clear" w:color="auto" w:fill="32872A" w:themeFill="accent2"/>
                </w:tcPr>
                <w:p w14:paraId="5E0F0144" w14:textId="77777777" w:rsidR="000C6B15" w:rsidRDefault="000C6B15" w:rsidP="003804F4">
                  <w:pPr>
                    <w:pStyle w:val="TableFont"/>
                    <w:spacing w:line="60" w:lineRule="exact"/>
                    <w:jc w:val="center"/>
                  </w:pPr>
                </w:p>
              </w:tc>
              <w:tc>
                <w:tcPr>
                  <w:tcW w:w="340" w:type="dxa"/>
                  <w:shd w:val="clear" w:color="auto" w:fill="32872A" w:themeFill="accent2"/>
                </w:tcPr>
                <w:p w14:paraId="00B076AF"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0CC5B70C"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180C05EE"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204C2DC7"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2584F0DE"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78192E01"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7906CB24"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14AC2688"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32872A" w:themeFill="accent2"/>
                </w:tcPr>
                <w:p w14:paraId="2B4EEC06"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c>
                <w:tcPr>
                  <w:tcW w:w="340" w:type="dxa"/>
                  <w:shd w:val="clear" w:color="auto" w:fill="BFBFBF"/>
                </w:tcPr>
                <w:p w14:paraId="0DC17A00" w14:textId="77777777" w:rsidR="000C6B15" w:rsidRDefault="000C6B15" w:rsidP="003804F4">
                  <w:pPr>
                    <w:pStyle w:val="TableFont"/>
                    <w:spacing w:line="60" w:lineRule="exact"/>
                    <w:jc w:val="center"/>
                    <w:cnfStyle w:val="100000000000" w:firstRow="1" w:lastRow="0" w:firstColumn="0" w:lastColumn="0" w:oddVBand="0" w:evenVBand="0" w:oddHBand="0" w:evenHBand="0" w:firstRowFirstColumn="0" w:firstRowLastColumn="0" w:lastRowFirstColumn="0" w:lastRowLastColumn="0"/>
                  </w:pPr>
                </w:p>
              </w:tc>
            </w:tr>
          </w:tbl>
          <w:p w14:paraId="7A9C72C0" w14:textId="77777777" w:rsidR="000C6B15" w:rsidRDefault="000C6B15" w:rsidP="003804F4">
            <w:pPr>
              <w:pStyle w:val="TableFont"/>
              <w:jc w:val="center"/>
            </w:pPr>
          </w:p>
        </w:tc>
      </w:tr>
      <w:tr w:rsidR="000C6B15" w14:paraId="162B5A75" w14:textId="77777777" w:rsidTr="003804F4">
        <w:tc>
          <w:tcPr>
            <w:tcW w:w="2500" w:type="pct"/>
            <w:vAlign w:val="center"/>
          </w:tcPr>
          <w:p w14:paraId="7C59DAE3" w14:textId="0CE3539B" w:rsidR="000C6B15" w:rsidRPr="00290649" w:rsidRDefault="000C6B15" w:rsidP="003804F4">
            <w:pPr>
              <w:pStyle w:val="Tabletext"/>
              <w:spacing w:before="0"/>
              <w:jc w:val="center"/>
              <w:rPr>
                <w:sz w:val="15"/>
                <w:szCs w:val="15"/>
              </w:rPr>
            </w:pPr>
            <w:r w:rsidRPr="00290649">
              <w:rPr>
                <w:sz w:val="15"/>
                <w:szCs w:val="15"/>
              </w:rPr>
              <w:t>3 subjects successfully passed, 3 withdrawn, 5 not started</w:t>
            </w:r>
          </w:p>
        </w:tc>
        <w:tc>
          <w:tcPr>
            <w:tcW w:w="2500" w:type="pct"/>
            <w:vAlign w:val="center"/>
          </w:tcPr>
          <w:p w14:paraId="1E2F4308" w14:textId="080B1E3B" w:rsidR="000C6B15" w:rsidRPr="00290649" w:rsidRDefault="000C6B15" w:rsidP="003804F4">
            <w:pPr>
              <w:pStyle w:val="Tabletext"/>
              <w:spacing w:before="0"/>
              <w:jc w:val="center"/>
              <w:rPr>
                <w:sz w:val="15"/>
                <w:szCs w:val="15"/>
              </w:rPr>
            </w:pPr>
            <w:r w:rsidRPr="00290649">
              <w:rPr>
                <w:sz w:val="15"/>
                <w:szCs w:val="15"/>
              </w:rPr>
              <w:t>10 subjects successfully passed, none withdrawn, 1 not started</w:t>
            </w:r>
          </w:p>
        </w:tc>
      </w:tr>
    </w:tbl>
    <w:p w14:paraId="701A709D" w14:textId="2B6C55A8" w:rsidR="00364473" w:rsidRPr="00B00132" w:rsidRDefault="00FB4B40" w:rsidP="00B72B3D">
      <w:pPr>
        <w:pStyle w:val="Text"/>
        <w:spacing w:before="360"/>
      </w:pPr>
      <w:bookmarkStart w:id="56" w:name="_Hlk184336514"/>
      <w:r>
        <w:t>T</w:t>
      </w:r>
      <w:r w:rsidR="005A4F43">
        <w:t xml:space="preserve">his </w:t>
      </w:r>
      <w:r w:rsidR="00F71670">
        <w:t xml:space="preserve">subject-level </w:t>
      </w:r>
      <w:r w:rsidR="005A4F43">
        <w:t xml:space="preserve">view </w:t>
      </w:r>
      <w:r>
        <w:t xml:space="preserve">is </w:t>
      </w:r>
      <w:r w:rsidR="005A4F43">
        <w:t>especially important</w:t>
      </w:r>
      <w:r w:rsidR="0036594F">
        <w:t>,</w:t>
      </w:r>
      <w:r w:rsidR="005A4F43">
        <w:t xml:space="preserve"> given that, as illustrated above, </w:t>
      </w:r>
      <w:r w:rsidR="00826582">
        <w:t>foundation skills</w:t>
      </w:r>
      <w:r w:rsidR="005A4F43">
        <w:t xml:space="preserve"> programs may be </w:t>
      </w:r>
      <w:r w:rsidR="0036594F">
        <w:t>undertaken</w:t>
      </w:r>
      <w:r w:rsidR="005A4F43">
        <w:t xml:space="preserve"> as a means of supporting other VET studies, without any strong intention </w:t>
      </w:r>
      <w:r w:rsidR="006F4634">
        <w:t>by</w:t>
      </w:r>
      <w:r w:rsidR="00F71670">
        <w:t xml:space="preserve"> the student to </w:t>
      </w:r>
      <w:r w:rsidR="005A4F43">
        <w:t xml:space="preserve">fully </w:t>
      </w:r>
      <w:r w:rsidR="005A4F43" w:rsidRPr="000033F4">
        <w:t>complet</w:t>
      </w:r>
      <w:r w:rsidR="00F71670" w:rsidRPr="000033F4">
        <w:t>e</w:t>
      </w:r>
      <w:r w:rsidR="005A4F43" w:rsidRPr="000033F4">
        <w:t xml:space="preserve"> the corresponding </w:t>
      </w:r>
      <w:r w:rsidR="00826582" w:rsidRPr="000033F4">
        <w:t>foundation skills</w:t>
      </w:r>
      <w:r w:rsidR="00F71670" w:rsidRPr="000033F4">
        <w:t xml:space="preserve"> </w:t>
      </w:r>
      <w:r w:rsidR="005A4F43" w:rsidRPr="000033F4">
        <w:t xml:space="preserve">qualification. Drawing on the work of </w:t>
      </w:r>
      <w:r w:rsidR="005A4F43" w:rsidRPr="000033F4">
        <w:fldChar w:fldCharType="begin"/>
      </w:r>
      <w:r w:rsidR="00DD7C99">
        <w:instrText xml:space="preserve"> ADDIN ZOTERO_ITEM CSL_CITATION {"citationID":"2IzW2sFt","properties":{"formattedCitation":"(Wibrow et al. 2024; Hall 2024)","plainCitation":"(Wibrow et al. 2024; Hall 2024)","dontUpdate":true,"noteIndex":0},"citationItems":[{"id":7,"uris":["http://zotero.org/users/local/kxalPxxO/items/4Z5USJZB"],"itemData":{"id":7,"type":"report","abstract":"This report explored the various aspects of course completion and non-completion. It identified instances where program non-completions can be considered as successful student outcomes, possibly reflecting diverse student intentions.","event-place":"Adelaide, South Australia","language":"en","note":"Last Modified: 1 January 2003\npublisher: National Centre for Vocational Education Research","publisher":"National Centre for Vocational Education Research","publisher-place":"Adelaide, South Australia","title":"The student journey: the many faces of completion and non-completion in VET","title-short":"The student journey","URL":"https://www.ncver.edu.au/research-and-statistics/publications/all-publications/the-student-journey-the-many-faces-of-completion-and-non-completion-in-vet","author":[{"family":"Wibrow","given":"Bridget"},{"family":"Hall","given":"Michelle"},{"family":"Griffin","given":"Tabatha"}],"accessed":{"date-parts":[["2024",12,4]]},"issued":{"date-parts":[["2024",5,22]]}}},{"id":12,"uris":["http://zotero.org/users/local/kxalPxxO/items/77HD5I3U"],"itemData":{"id":12,"type":"report","event-place":"Adelaide, South Australia","language":"en","page":"50","publisher":"National Centre for Vocational Education Research","publisher-place":"Adelaide, South Australia","source":"Zotero","title":"Mapping the student journey the many faces of completion and non-completion in VET","URL":"https://www.ncver.edu.au/research-and-statistics/publications/all-publications/the-student-journey-the-many-faces-of-completion-and-non-completion-in-vet","author":[{"family":"Hall","given":"Michelle"}],"issued":{"date-parts":[["2024",5,22]]}}}],"schema":"https://github.com/citation-style-language/schema/raw/master/csl-citation.json"} </w:instrText>
      </w:r>
      <w:r w:rsidR="005A4F43" w:rsidRPr="000033F4">
        <w:fldChar w:fldCharType="separate"/>
      </w:r>
      <w:r w:rsidR="00444213" w:rsidRPr="000033F4">
        <w:t>Wibrow</w:t>
      </w:r>
      <w:r w:rsidR="005D4ED1">
        <w:t>, Hall and Griffin</w:t>
      </w:r>
      <w:r w:rsidR="00444213" w:rsidRPr="000033F4">
        <w:t xml:space="preserve"> </w:t>
      </w:r>
      <w:r w:rsidR="00E10E18">
        <w:t>(</w:t>
      </w:r>
      <w:r w:rsidR="00444213" w:rsidRPr="000033F4">
        <w:t>2024</w:t>
      </w:r>
      <w:r w:rsidR="00E10E18">
        <w:t>) and</w:t>
      </w:r>
      <w:r w:rsidR="00444213" w:rsidRPr="000033F4">
        <w:t xml:space="preserve"> Hall </w:t>
      </w:r>
      <w:r w:rsidR="00E10E18">
        <w:t>(</w:t>
      </w:r>
      <w:r w:rsidR="00444213" w:rsidRPr="000033F4">
        <w:t>2024)</w:t>
      </w:r>
      <w:r w:rsidR="005A4F43" w:rsidRPr="000033F4">
        <w:fldChar w:fldCharType="end"/>
      </w:r>
      <w:r w:rsidR="005A4F43" w:rsidRPr="000033F4">
        <w:t xml:space="preserve">, </w:t>
      </w:r>
      <w:r w:rsidR="00364473">
        <w:t>this work</w:t>
      </w:r>
      <w:r w:rsidR="005A4F43" w:rsidRPr="000033F4">
        <w:t xml:space="preserve"> </w:t>
      </w:r>
      <w:r w:rsidR="00364473">
        <w:t xml:space="preserve">examines </w:t>
      </w:r>
      <w:r w:rsidR="00F71670" w:rsidRPr="000033F4">
        <w:t xml:space="preserve">students who successfully pass all subjects </w:t>
      </w:r>
      <w:r w:rsidR="00E10E18">
        <w:t xml:space="preserve">in which they </w:t>
      </w:r>
      <w:r w:rsidR="00F71670" w:rsidRPr="000033F4">
        <w:t xml:space="preserve">enrol </w:t>
      </w:r>
      <w:r w:rsidR="00D76900">
        <w:t>by creating c</w:t>
      </w:r>
      <w:r w:rsidR="00F71670" w:rsidRPr="000033F4">
        <w:t xml:space="preserve">umulative counts of the number of </w:t>
      </w:r>
      <w:r w:rsidR="00826582" w:rsidRPr="000033F4">
        <w:t>foundation skills</w:t>
      </w:r>
      <w:r w:rsidR="00F71670" w:rsidRPr="000033F4">
        <w:t xml:space="preserve"> subjects passed and </w:t>
      </w:r>
      <w:r w:rsidR="00EB4A26" w:rsidRPr="000033F4">
        <w:t>not passed</w:t>
      </w:r>
      <w:r w:rsidR="00F71670" w:rsidRPr="000033F4">
        <w:t xml:space="preserve"> over </w:t>
      </w:r>
      <w:r w:rsidR="003F512F" w:rsidRPr="000033F4">
        <w:t>time</w:t>
      </w:r>
      <w:r w:rsidR="00D76900">
        <w:t>.</w:t>
      </w:r>
      <w:bookmarkStart w:id="57" w:name="_Hlk184336524"/>
      <w:bookmarkEnd w:id="56"/>
      <w:r w:rsidR="00F20004">
        <w:t xml:space="preserve"> The definition of subjects passed </w:t>
      </w:r>
      <w:r w:rsidR="00BF7180">
        <w:t>is</w:t>
      </w:r>
      <w:r w:rsidR="00F20004">
        <w:t xml:space="preserve"> detailed in </w:t>
      </w:r>
      <w:r w:rsidR="00F20004" w:rsidRPr="00F20004">
        <w:rPr>
          <w:i/>
          <w:iCs/>
        </w:rPr>
        <w:fldChar w:fldCharType="begin"/>
      </w:r>
      <w:r w:rsidR="00F20004" w:rsidRPr="00F20004">
        <w:rPr>
          <w:i/>
          <w:iCs/>
        </w:rPr>
        <w:instrText xml:space="preserve"> REF _Ref192578582 \h </w:instrText>
      </w:r>
      <w:r w:rsidR="00F20004">
        <w:rPr>
          <w:i/>
          <w:iCs/>
        </w:rPr>
        <w:instrText xml:space="preserve"> \* MERGEFORMAT </w:instrText>
      </w:r>
      <w:r w:rsidR="00F20004" w:rsidRPr="00F20004">
        <w:rPr>
          <w:i/>
          <w:iCs/>
        </w:rPr>
      </w:r>
      <w:r w:rsidR="00F20004" w:rsidRPr="00F20004">
        <w:rPr>
          <w:i/>
          <w:iCs/>
        </w:rPr>
        <w:fldChar w:fldCharType="separate"/>
      </w:r>
      <w:r w:rsidR="001B67F1" w:rsidRPr="001440D8">
        <w:t>Appendix C</w:t>
      </w:r>
      <w:r w:rsidR="001B67F1" w:rsidRPr="00E10E18">
        <w:t xml:space="preserve"> </w:t>
      </w:r>
      <w:r w:rsidR="00B26566">
        <w:t>—</w:t>
      </w:r>
      <w:r w:rsidR="001B67F1">
        <w:t xml:space="preserve"> Subject-level analyses</w:t>
      </w:r>
      <w:r w:rsidR="00F20004" w:rsidRPr="00F20004">
        <w:rPr>
          <w:i/>
          <w:iCs/>
        </w:rPr>
        <w:fldChar w:fldCharType="end"/>
      </w:r>
      <w:r w:rsidR="00F20004">
        <w:t>.</w:t>
      </w:r>
      <w:r w:rsidR="007D0FD7">
        <w:t xml:space="preserve"> </w:t>
      </w:r>
      <w:r w:rsidR="007D0FD7">
        <w:br w:type="page"/>
      </w:r>
    </w:p>
    <w:p w14:paraId="579A1A86" w14:textId="19410377" w:rsidR="00006EF9" w:rsidRPr="005C2FCF" w:rsidRDefault="002A6D8A" w:rsidP="002A6D8A">
      <w:pPr>
        <w:pStyle w:val="Heading1"/>
        <w:ind w:left="709"/>
      </w:pPr>
      <w:bookmarkStart w:id="58" w:name="_Toc194677163"/>
      <w:r w:rsidRPr="00BE5DCB">
        <w:rPr>
          <w:noProof/>
          <w:lang w:eastAsia="en-AU"/>
        </w:rPr>
        <w:lastRenderedPageBreak/>
        <w:drawing>
          <wp:anchor distT="0" distB="0" distL="114300" distR="114300" simplePos="0" relativeHeight="252056576" behindDoc="0" locked="0" layoutInCell="1" allowOverlap="1" wp14:anchorId="6E2EB030" wp14:editId="6E770845">
            <wp:simplePos x="0" y="0"/>
            <wp:positionH relativeFrom="column">
              <wp:posOffset>0</wp:posOffset>
            </wp:positionH>
            <wp:positionV relativeFrom="paragraph">
              <wp:posOffset>-38100</wp:posOffset>
            </wp:positionV>
            <wp:extent cx="419100" cy="419100"/>
            <wp:effectExtent l="0" t="0" r="0" b="0"/>
            <wp:wrapNone/>
            <wp:docPr id="1540568400" name="Picture 154056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86" name="Picture 29000586"/>
                    <pic:cNvPicPr>
                      <a:picLocks noChangeAspect="1" noChangeArrowheads="1"/>
                    </pic:cNvPicPr>
                  </pic:nvPicPr>
                  <pic:blipFill>
                    <a:blip r:embed="rId32"/>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568">
        <w:rPr>
          <w:noProof/>
        </w:rPr>
        <mc:AlternateContent>
          <mc:Choice Requires="wps">
            <w:drawing>
              <wp:anchor distT="0" distB="0" distL="114300" distR="114300" simplePos="0" relativeHeight="252036096" behindDoc="0" locked="0" layoutInCell="1" allowOverlap="1" wp14:anchorId="64A73F4A" wp14:editId="3C99A414">
                <wp:simplePos x="0" y="0"/>
                <wp:positionH relativeFrom="margin">
                  <wp:align>right</wp:align>
                </wp:positionH>
                <wp:positionV relativeFrom="paragraph">
                  <wp:posOffset>513715</wp:posOffset>
                </wp:positionV>
                <wp:extent cx="2543175" cy="2819400"/>
                <wp:effectExtent l="0" t="0" r="0" b="0"/>
                <wp:wrapSquare wrapText="bothSides"/>
                <wp:docPr id="426682419" name="Rectangle: Rounded Corners 19"/>
                <wp:cNvGraphicFramePr/>
                <a:graphic xmlns:a="http://schemas.openxmlformats.org/drawingml/2006/main">
                  <a:graphicData uri="http://schemas.microsoft.com/office/word/2010/wordprocessingShape">
                    <wps:wsp>
                      <wps:cNvSpPr/>
                      <wps:spPr>
                        <a:xfrm>
                          <a:off x="0" y="0"/>
                          <a:ext cx="2543175" cy="2819400"/>
                        </a:xfrm>
                        <a:prstGeom prst="roundRect">
                          <a:avLst>
                            <a:gd name="adj" fmla="val 2246"/>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7AB3A8DC" w14:textId="77777777" w:rsidR="00A07568" w:rsidRPr="005514E1" w:rsidRDefault="00A07568" w:rsidP="00A07568">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295E5860" w14:textId="77777777" w:rsidR="00A07568" w:rsidRPr="00A07568" w:rsidRDefault="00A07568" w:rsidP="00A07568">
                            <w:pPr>
                              <w:pStyle w:val="KeyPoints"/>
                              <w:numPr>
                                <w:ilvl w:val="0"/>
                                <w:numId w:val="45"/>
                              </w:numPr>
                              <w:rPr>
                                <w:color w:val="000000" w:themeColor="text1"/>
                              </w:rPr>
                            </w:pPr>
                            <w:r w:rsidRPr="00A07568">
                              <w:rPr>
                                <w:color w:val="000000" w:themeColor="text1"/>
                              </w:rPr>
                              <w:t>Cluster analysis identified two distinct groups of Foundation Skills learners: LOTE (Language Other Than English) and non-LOTE</w:t>
                            </w:r>
                          </w:p>
                          <w:p w14:paraId="237126C8" w14:textId="77777777" w:rsidR="00A07568" w:rsidRPr="00A07568" w:rsidRDefault="00A07568" w:rsidP="00A07568">
                            <w:pPr>
                              <w:pStyle w:val="KeyPoints"/>
                              <w:numPr>
                                <w:ilvl w:val="0"/>
                                <w:numId w:val="45"/>
                              </w:numPr>
                              <w:rPr>
                                <w:color w:val="000000" w:themeColor="text1"/>
                              </w:rPr>
                            </w:pPr>
                            <w:r w:rsidRPr="00A07568">
                              <w:rPr>
                                <w:color w:val="000000" w:themeColor="text1"/>
                              </w:rPr>
                              <w:t>LOTE learners were older, more likely to be female, and tended to focus exclusively on English language foundation skills programs</w:t>
                            </w:r>
                          </w:p>
                          <w:p w14:paraId="0A199347" w14:textId="37F1F6D8" w:rsidR="00A07568" w:rsidRPr="00A07568" w:rsidRDefault="00A07568" w:rsidP="00A07568">
                            <w:pPr>
                              <w:pStyle w:val="KeyPoints"/>
                              <w:numPr>
                                <w:ilvl w:val="0"/>
                                <w:numId w:val="45"/>
                              </w:numPr>
                              <w:rPr>
                                <w:color w:val="000000" w:themeColor="text1"/>
                              </w:rPr>
                            </w:pPr>
                            <w:r w:rsidRPr="00A07568">
                              <w:rPr>
                                <w:color w:val="000000" w:themeColor="text1"/>
                              </w:rPr>
                              <w:t>Non-LOTE learners were younger, more likely to be male, and engaged in a broader range of Foundation Skills programs, more often alongside other VET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73F4A" id="_x0000_s1030" style="position:absolute;left:0;text-align:left;margin-left:149.05pt;margin-top:40.45pt;width:200.25pt;height:222pt;z-index:25203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" filled="f" stroked="f">
                <v:textbox>
                  <w:txbxContent>
                    <w:p w14:paraId="7AB3A8DC" w14:textId="77777777" w:rsidR="00A07568" w:rsidRPr="005514E1" w:rsidRDefault="00A07568" w:rsidP="00A07568">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295E5860" w14:textId="77777777" w:rsidR="00A07568" w:rsidRPr="00A07568" w:rsidRDefault="00A07568" w:rsidP="00A07568">
                      <w:pPr>
                        <w:pStyle w:val="KeyPoints"/>
                        <w:numPr>
                          <w:ilvl w:val="0"/>
                          <w:numId w:val="45"/>
                        </w:numPr>
                        <w:rPr>
                          <w:color w:val="000000" w:themeColor="text1"/>
                        </w:rPr>
                      </w:pPr>
                      <w:r w:rsidRPr="00A07568">
                        <w:rPr>
                          <w:color w:val="000000" w:themeColor="text1"/>
                        </w:rPr>
                        <w:t>Cluster analysis identified two distinct groups of Foundation Skills learners: LOTE (Language Other Than English) and non-LOTE</w:t>
                      </w:r>
                    </w:p>
                    <w:p w14:paraId="237126C8" w14:textId="77777777" w:rsidR="00A07568" w:rsidRPr="00A07568" w:rsidRDefault="00A07568" w:rsidP="00A07568">
                      <w:pPr>
                        <w:pStyle w:val="KeyPoints"/>
                        <w:numPr>
                          <w:ilvl w:val="0"/>
                          <w:numId w:val="45"/>
                        </w:numPr>
                        <w:rPr>
                          <w:color w:val="000000" w:themeColor="text1"/>
                        </w:rPr>
                      </w:pPr>
                      <w:r w:rsidRPr="00A07568">
                        <w:rPr>
                          <w:color w:val="000000" w:themeColor="text1"/>
                        </w:rPr>
                        <w:t>LOTE learners were older, more likely to be female, and tended to focus exclusively on English language foundation skills programs</w:t>
                      </w:r>
                    </w:p>
                    <w:p w14:paraId="0A199347" w14:textId="37F1F6D8" w:rsidR="00A07568" w:rsidRPr="00A07568" w:rsidRDefault="00A07568" w:rsidP="00A07568">
                      <w:pPr>
                        <w:pStyle w:val="KeyPoints"/>
                        <w:numPr>
                          <w:ilvl w:val="0"/>
                          <w:numId w:val="45"/>
                        </w:numPr>
                        <w:rPr>
                          <w:color w:val="000000" w:themeColor="text1"/>
                        </w:rPr>
                      </w:pPr>
                      <w:r w:rsidRPr="00A07568">
                        <w:rPr>
                          <w:color w:val="000000" w:themeColor="text1"/>
                        </w:rPr>
                        <w:t>Non-LOTE learners were younger, more likely to be male, and engaged in a broader range of Foundation Skills programs, more often alongside other VET programs</w:t>
                      </w:r>
                    </w:p>
                  </w:txbxContent>
                </v:textbox>
                <w10:wrap type="square" anchorx="margin"/>
              </v:roundrect>
            </w:pict>
          </mc:Fallback>
        </mc:AlternateContent>
      </w:r>
      <w:r w:rsidR="007F54C2">
        <w:t>Profiling</w:t>
      </w:r>
      <w:r w:rsidR="00F6465A">
        <w:t xml:space="preserve"> </w:t>
      </w:r>
      <w:r w:rsidR="003D2C05">
        <w:t>foundation skills</w:t>
      </w:r>
      <w:r w:rsidR="00F6465A">
        <w:t xml:space="preserve"> </w:t>
      </w:r>
      <w:r w:rsidR="00E10E18">
        <w:t>l</w:t>
      </w:r>
      <w:r w:rsidR="00F6465A">
        <w:t>earners</w:t>
      </w:r>
      <w:bookmarkEnd w:id="58"/>
    </w:p>
    <w:p w14:paraId="4DF85A86" w14:textId="128FE038" w:rsidR="00006EF9" w:rsidRDefault="00444213" w:rsidP="00006EF9">
      <w:pPr>
        <w:pStyle w:val="Heading2"/>
      </w:pPr>
      <w:bookmarkStart w:id="59" w:name="_Toc194677164"/>
      <w:r>
        <w:t>Clustering foundation skills students</w:t>
      </w:r>
      <w:bookmarkEnd w:id="59"/>
    </w:p>
    <w:p w14:paraId="33125390" w14:textId="29652EFB" w:rsidR="00E75A27" w:rsidRDefault="00A25B47" w:rsidP="00006EF9">
      <w:pPr>
        <w:pStyle w:val="Text"/>
      </w:pPr>
      <w:r>
        <w:t xml:space="preserve">To better understand </w:t>
      </w:r>
      <w:r w:rsidR="00B33ABF">
        <w:t xml:space="preserve">the </w:t>
      </w:r>
      <w:r>
        <w:t xml:space="preserve">outcomes of </w:t>
      </w:r>
      <w:r w:rsidR="00826582">
        <w:t>foundation skills</w:t>
      </w:r>
      <w:r>
        <w:t xml:space="preserve">, </w:t>
      </w:r>
      <w:r w:rsidR="00C82D52">
        <w:t xml:space="preserve">a </w:t>
      </w:r>
      <w:r>
        <w:t xml:space="preserve">cluster analysis </w:t>
      </w:r>
      <w:r w:rsidR="00364473">
        <w:t>was</w:t>
      </w:r>
      <w:r w:rsidR="00227B6D">
        <w:t xml:space="preserve"> first</w:t>
      </w:r>
      <w:r w:rsidR="00364473">
        <w:t xml:space="preserve"> undertaken </w:t>
      </w:r>
      <w:r>
        <w:t xml:space="preserve">to </w:t>
      </w:r>
      <w:r w:rsidR="00E75A27">
        <w:t xml:space="preserve">identify </w:t>
      </w:r>
      <w:r>
        <w:t>distinct subsets of learners.</w:t>
      </w:r>
      <w:r w:rsidR="00C82D52">
        <w:t xml:space="preserve"> Different </w:t>
      </w:r>
      <w:r w:rsidR="00227B6D">
        <w:t>kinds of students</w:t>
      </w:r>
      <w:r w:rsidR="00C82D52">
        <w:t xml:space="preserve"> may have different experiences</w:t>
      </w:r>
      <w:r w:rsidR="00364473">
        <w:t xml:space="preserve"> </w:t>
      </w:r>
      <w:r w:rsidR="00C82D52">
        <w:t xml:space="preserve">and outcomes </w:t>
      </w:r>
      <w:r w:rsidR="00364473">
        <w:t xml:space="preserve">of </w:t>
      </w:r>
      <w:r w:rsidR="00C82D52">
        <w:t xml:space="preserve">their foundation skills study, and applying this analysis helps to </w:t>
      </w:r>
      <w:r w:rsidR="008713FD">
        <w:t>understand</w:t>
      </w:r>
      <w:r w:rsidR="00C82D52">
        <w:t xml:space="preserve"> </w:t>
      </w:r>
      <w:r w:rsidR="00531EE1">
        <w:t xml:space="preserve">the </w:t>
      </w:r>
      <w:r w:rsidR="00C82D52">
        <w:t xml:space="preserve">variability in why individuals take these </w:t>
      </w:r>
      <w:proofErr w:type="gramStart"/>
      <w:r w:rsidR="00C82D52">
        <w:t>programs</w:t>
      </w:r>
      <w:proofErr w:type="gramEnd"/>
      <w:r w:rsidR="00C82D52">
        <w:t xml:space="preserve"> and </w:t>
      </w:r>
      <w:r w:rsidR="00C95310">
        <w:t>the benefits realised from them</w:t>
      </w:r>
      <w:r w:rsidR="00C82D52">
        <w:t>.</w:t>
      </w:r>
    </w:p>
    <w:p w14:paraId="3FED9E49" w14:textId="7E2C52A1" w:rsidR="003B2067" w:rsidRDefault="001016E5" w:rsidP="00006EF9">
      <w:pPr>
        <w:pStyle w:val="Text"/>
      </w:pPr>
      <w:r w:rsidRPr="001016E5">
        <w:t>On average, over 60,000 domestic students enrolled in one or more designated foundation skills programs each year between 2016 and 2023</w:t>
      </w:r>
      <w:r w:rsidR="008A3545">
        <w:t>.</w:t>
      </w:r>
      <w:r w:rsidR="003B2067">
        <w:rPr>
          <w:rStyle w:val="FootnoteReference"/>
        </w:rPr>
        <w:footnoteReference w:id="2"/>
      </w:r>
      <w:r w:rsidR="003B2067">
        <w:t xml:space="preserve"> After applying the research scope</w:t>
      </w:r>
      <w:r>
        <w:t xml:space="preserve"> to the MSLC</w:t>
      </w:r>
      <w:r w:rsidRPr="00471120">
        <w:t xml:space="preserve"> dataset</w:t>
      </w:r>
      <w:r w:rsidR="003B2067">
        <w:t xml:space="preserve">, 511,375 students </w:t>
      </w:r>
      <w:r>
        <w:t xml:space="preserve">were identified as having </w:t>
      </w:r>
      <w:r w:rsidR="003B2067">
        <w:t>commenc</w:t>
      </w:r>
      <w:r>
        <w:t>ed</w:t>
      </w:r>
      <w:r w:rsidR="003B2067">
        <w:t xml:space="preserve"> </w:t>
      </w:r>
      <w:r>
        <w:t xml:space="preserve">at least </w:t>
      </w:r>
      <w:r w:rsidR="005D1C74">
        <w:t xml:space="preserve">one </w:t>
      </w:r>
      <w:r w:rsidR="003B2067">
        <w:t xml:space="preserve">foundation skills program </w:t>
      </w:r>
      <w:r w:rsidR="00B32219">
        <w:t>between 2016 and 2023</w:t>
      </w:r>
      <w:r w:rsidR="003B2067">
        <w:t>.</w:t>
      </w:r>
    </w:p>
    <w:p w14:paraId="4BB5AA55" w14:textId="71E4CA3B" w:rsidR="00006EF9" w:rsidRDefault="00A25B47" w:rsidP="00006EF9">
      <w:pPr>
        <w:pStyle w:val="Text"/>
      </w:pPr>
      <w:r>
        <w:t xml:space="preserve">Following </w:t>
      </w:r>
      <w:r>
        <w:fldChar w:fldCharType="begin"/>
      </w:r>
      <w:r w:rsidR="00507BFB">
        <w:instrText xml:space="preserve"> ADDIN ZOTERO_ITEM CSL_CITATION {"citationID":"ElLLL8nu","properties":{"formattedCitation":"(Palmer 2022)","plainCitation":"(Palmer 2022)","dontUpdate":true,"noteIndex":0},"citationItems":[{"id":1,"uris":["http://zotero.org/users/local/kxalPxxO/items/GR4TK2X3"],"itemData":{"id":1,"type":"report","abstract":"This research examined how VET students cluster in the Australian VET market and identified eight segments.","event-place":"Adelaide, South Australia","language":"en","note":"Last Modified: 1 January 2003\npublisher: National Centre for Vocational Education Research","publisher":"National Centre for Vocational Education Research","publisher-place":"Adelaide, South Australia","title":"Exploratory analysis of VET market segments","URL":"https://www.ncver.edu.au/research-and-statistics/publications/all-publications/exploratory-analysis-of-vet-market-segments","author":[{"family":"Palmer","given":"Bryan"}],"accessed":{"date-parts":[["2024",11,21]]},"issued":{"date-parts":[["2022",4,6]]}}}],"schema":"https://github.com/citation-style-language/schema/raw/master/csl-citation.json"} </w:instrText>
      </w:r>
      <w:r>
        <w:fldChar w:fldCharType="separate"/>
      </w:r>
      <w:r w:rsidR="00674EF5" w:rsidRPr="00674EF5">
        <w:t xml:space="preserve">Palmer </w:t>
      </w:r>
      <w:r w:rsidR="00444213">
        <w:t>(</w:t>
      </w:r>
      <w:r w:rsidR="00674EF5" w:rsidRPr="00674EF5">
        <w:t>2022)</w:t>
      </w:r>
      <w:r>
        <w:fldChar w:fldCharType="end"/>
      </w:r>
      <w:r>
        <w:t xml:space="preserve">, a </w:t>
      </w:r>
      <w:r w:rsidRPr="001440D8">
        <w:t>K</w:t>
      </w:r>
      <w:r>
        <w:t>-means clustering algorithm</w:t>
      </w:r>
      <w:r w:rsidR="00364473">
        <w:t xml:space="preserve"> was chosen</w:t>
      </w:r>
      <w:r>
        <w:t xml:space="preserve"> and </w:t>
      </w:r>
      <w:r w:rsidR="00364473">
        <w:t xml:space="preserve">the </w:t>
      </w:r>
      <w:r>
        <w:t xml:space="preserve">sociodemographic information </w:t>
      </w:r>
      <w:r w:rsidR="00A316C3">
        <w:t>of</w:t>
      </w:r>
      <w:r>
        <w:t xml:space="preserve"> </w:t>
      </w:r>
      <w:r w:rsidR="003B2067">
        <w:t xml:space="preserve">the selected </w:t>
      </w:r>
      <w:r>
        <w:t xml:space="preserve">students at the time of their first </w:t>
      </w:r>
      <w:r w:rsidR="00826582">
        <w:t>foundation skills</w:t>
      </w:r>
      <w:r>
        <w:t xml:space="preserve"> program enrolment</w:t>
      </w:r>
      <w:r w:rsidR="00364473">
        <w:t xml:space="preserve"> was retained</w:t>
      </w:r>
      <w:r>
        <w:t>.</w:t>
      </w:r>
      <w:r w:rsidR="003B2067">
        <w:t xml:space="preserve"> </w:t>
      </w:r>
      <w:r w:rsidR="00364473">
        <w:t>This</w:t>
      </w:r>
      <w:r w:rsidR="00806343">
        <w:t xml:space="preserve"> included 11 different </w:t>
      </w:r>
      <w:r w:rsidR="00E75A27">
        <w:t xml:space="preserve">social and demographic </w:t>
      </w:r>
      <w:r w:rsidR="00806343">
        <w:t xml:space="preserve">characteristics, </w:t>
      </w:r>
      <w:r w:rsidR="00E75A27" w:rsidRPr="00E75A27">
        <w:t>such as age, gender, education level</w:t>
      </w:r>
      <w:r w:rsidR="00055EFF">
        <w:t>,</w:t>
      </w:r>
      <w:r w:rsidR="002F173C">
        <w:t xml:space="preserve"> and</w:t>
      </w:r>
      <w:r w:rsidR="00E75A27" w:rsidRPr="00E75A27">
        <w:t xml:space="preserve"> employment status</w:t>
      </w:r>
      <w:r w:rsidR="00E75A27">
        <w:t xml:space="preserve">. A full list of characteristics is </w:t>
      </w:r>
      <w:r w:rsidR="00806343">
        <w:t>presented in</w:t>
      </w:r>
      <w:r w:rsidR="00FD04D8">
        <w:t xml:space="preserve"> </w:t>
      </w:r>
      <w:r w:rsidR="00FD04D8">
        <w:rPr>
          <w:highlight w:val="yellow"/>
        </w:rPr>
        <w:fldChar w:fldCharType="begin"/>
      </w:r>
      <w:r w:rsidR="00FD04D8">
        <w:instrText xml:space="preserve"> REF _Ref184647769 \h </w:instrText>
      </w:r>
      <w:r w:rsidR="00FD04D8">
        <w:rPr>
          <w:highlight w:val="yellow"/>
        </w:rPr>
      </w:r>
      <w:r w:rsidR="00FD04D8">
        <w:rPr>
          <w:highlight w:val="yellow"/>
        </w:rPr>
        <w:fldChar w:fldCharType="separate"/>
      </w:r>
      <w:r w:rsidR="001B67F1">
        <w:t>Appendix A</w:t>
      </w:r>
      <w:r w:rsidR="00FD04D8">
        <w:rPr>
          <w:highlight w:val="yellow"/>
        </w:rPr>
        <w:fldChar w:fldCharType="end"/>
      </w:r>
      <w:r w:rsidR="00806343">
        <w:t>.</w:t>
      </w:r>
    </w:p>
    <w:p w14:paraId="5C0800F8" w14:textId="5723C2DA" w:rsidR="00ED2CC4" w:rsidRDefault="00ED2CC4" w:rsidP="00ED2CC4">
      <w:pPr>
        <w:pStyle w:val="Heading2"/>
      </w:pPr>
      <w:bookmarkStart w:id="60" w:name="_Toc194677165"/>
      <w:r>
        <w:t>Distinguishing LOTE and non-LOTE</w:t>
      </w:r>
      <w:r w:rsidR="00806343">
        <w:t xml:space="preserve"> foundation skills</w:t>
      </w:r>
      <w:r>
        <w:t xml:space="preserve"> learners</w:t>
      </w:r>
      <w:bookmarkEnd w:id="60"/>
    </w:p>
    <w:p w14:paraId="0903AD4E" w14:textId="0095D7BC" w:rsidR="00C130F9" w:rsidRDefault="00B20CC8" w:rsidP="00006EF9">
      <w:pPr>
        <w:pStyle w:val="Text"/>
      </w:pPr>
      <w:r>
        <w:t>The</w:t>
      </w:r>
      <w:r w:rsidR="00A25B47" w:rsidRPr="00A25B47">
        <w:t xml:space="preserve"> cluster analysis </w:t>
      </w:r>
      <w:r w:rsidR="006E0502">
        <w:t xml:space="preserve">primarily </w:t>
      </w:r>
      <w:r w:rsidR="00CB00F5">
        <w:t>divided</w:t>
      </w:r>
      <w:r w:rsidR="00A25B47">
        <w:t xml:space="preserve"> </w:t>
      </w:r>
      <w:r w:rsidR="00826582">
        <w:t>foundation skills</w:t>
      </w:r>
      <w:r w:rsidR="00A25B47">
        <w:t xml:space="preserve"> learners into</w:t>
      </w:r>
      <w:r w:rsidR="00A25B47" w:rsidRPr="00A25B47">
        <w:t xml:space="preserve"> two distinct population groups</w:t>
      </w:r>
      <w:r w:rsidR="002F173C">
        <w:t>,</w:t>
      </w:r>
      <w:r w:rsidR="00A25B47" w:rsidRPr="00A25B47">
        <w:t xml:space="preserve"> defined by </w:t>
      </w:r>
      <w:r w:rsidR="00A25B47">
        <w:t xml:space="preserve">whether the </w:t>
      </w:r>
      <w:r w:rsidR="009228F3">
        <w:t>student</w:t>
      </w:r>
      <w:r w:rsidR="00A25B47">
        <w:t xml:space="preserve"> was born in Australia and/or spoke a language other than English</w:t>
      </w:r>
      <w:r w:rsidR="002F173C">
        <w:t>.</w:t>
      </w:r>
      <w:r w:rsidR="00444213">
        <w:rPr>
          <w:rStyle w:val="FootnoteReference"/>
        </w:rPr>
        <w:footnoteReference w:id="3"/>
      </w:r>
      <w:r w:rsidR="006C3626">
        <w:t xml:space="preserve"> </w:t>
      </w:r>
      <w:r>
        <w:t>These were</w:t>
      </w:r>
      <w:r w:rsidR="006C3626">
        <w:t xml:space="preserve"> labelled the LOTE (n</w:t>
      </w:r>
      <w:r w:rsidR="008C1058">
        <w:t xml:space="preserve"> </w:t>
      </w:r>
      <w:r w:rsidR="006C3626">
        <w:t>=</w:t>
      </w:r>
      <w:r w:rsidR="008C1058">
        <w:t xml:space="preserve"> </w:t>
      </w:r>
      <w:r w:rsidR="006C3626">
        <w:t>275,72</w:t>
      </w:r>
      <w:r w:rsidR="004A4BB8">
        <w:t>0</w:t>
      </w:r>
      <w:r w:rsidR="006C3626">
        <w:t>) and non-LOTE (n = 235,65</w:t>
      </w:r>
      <w:r w:rsidR="004A4BB8">
        <w:t>0</w:t>
      </w:r>
      <w:r w:rsidR="006C3626">
        <w:t xml:space="preserve">) clusters. The distribution of these two differentiating characteristics </w:t>
      </w:r>
      <w:proofErr w:type="gramStart"/>
      <w:r w:rsidR="006C3626">
        <w:t>are</w:t>
      </w:r>
      <w:proofErr w:type="gramEnd"/>
      <w:r w:rsidR="006C3626">
        <w:t xml:space="preserve"> presented in </w:t>
      </w:r>
      <w:r w:rsidR="00693636">
        <w:t>t</w:t>
      </w:r>
      <w:r w:rsidR="006C3626">
        <w:t xml:space="preserve">able </w:t>
      </w:r>
      <w:r w:rsidR="002C3CDD">
        <w:t>1</w:t>
      </w:r>
      <w:r w:rsidR="006C3626">
        <w:t xml:space="preserve">. A comprehensive breakdown of all sociodemographic characteristics incorporated in the cluster analysis is presented in </w:t>
      </w:r>
      <w:r w:rsidR="00693636">
        <w:t>t</w:t>
      </w:r>
      <w:r w:rsidR="006C3626">
        <w:t xml:space="preserve">able </w:t>
      </w:r>
      <w:r w:rsidR="002C3CDD">
        <w:t>2</w:t>
      </w:r>
      <w:r w:rsidR="006C3626">
        <w:t xml:space="preserve">, </w:t>
      </w:r>
      <w:r w:rsidR="00693636">
        <w:t>with</w:t>
      </w:r>
      <w:r w:rsidR="006C3626">
        <w:t xml:space="preserve"> </w:t>
      </w:r>
      <w:r w:rsidR="00F46346">
        <w:t xml:space="preserve">the </w:t>
      </w:r>
      <w:r w:rsidR="006C3626">
        <w:t xml:space="preserve">two imagined </w:t>
      </w:r>
      <w:proofErr w:type="gramStart"/>
      <w:r w:rsidR="006C3626">
        <w:t>learners</w:t>
      </w:r>
      <w:proofErr w:type="gramEnd"/>
      <w:r w:rsidR="006C3626">
        <w:t xml:space="preserve"> representative of each cluster presented in </w:t>
      </w:r>
      <w:r w:rsidR="00265FAC">
        <w:t>f</w:t>
      </w:r>
      <w:r w:rsidR="006C3626">
        <w:t xml:space="preserve">igure </w:t>
      </w:r>
      <w:r w:rsidR="002C3CDD">
        <w:t>4</w:t>
      </w:r>
      <w:r w:rsidR="006C3626">
        <w:t>.</w:t>
      </w:r>
    </w:p>
    <w:p w14:paraId="5F737EAC" w14:textId="708926E5" w:rsidR="005903B9" w:rsidRDefault="00C30ECB" w:rsidP="00C30ECB">
      <w:pPr>
        <w:pStyle w:val="Tabletitle"/>
      </w:pPr>
      <w:bookmarkStart w:id="61" w:name="_Toc194677191"/>
      <w:r>
        <w:t>Table 1</w:t>
      </w:r>
      <w:r>
        <w:tab/>
      </w:r>
      <w:r w:rsidRPr="00C30ECB">
        <w:t>Distribution of students born in Australia and speaking a language other than English at home by cluster</w:t>
      </w:r>
      <w:bookmarkEnd w:id="61"/>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1735"/>
        <w:gridCol w:w="1113"/>
        <w:gridCol w:w="1113"/>
        <w:gridCol w:w="1114"/>
        <w:gridCol w:w="1113"/>
        <w:gridCol w:w="1113"/>
        <w:gridCol w:w="1114"/>
      </w:tblGrid>
      <w:tr w:rsidR="0055710C" w:rsidRPr="002E7C66" w14:paraId="6BF60E7B" w14:textId="77777777" w:rsidTr="00C30ECB">
        <w:tc>
          <w:tcPr>
            <w:tcW w:w="1735" w:type="dxa"/>
            <w:tcBorders>
              <w:top w:val="single" w:sz="4" w:space="0" w:color="auto"/>
              <w:bottom w:val="nil"/>
              <w:right w:val="nil"/>
            </w:tcBorders>
          </w:tcPr>
          <w:p w14:paraId="6B0446C1" w14:textId="43350A86" w:rsidR="0055710C" w:rsidRPr="00EF7D5B" w:rsidRDefault="0055710C" w:rsidP="009917D9">
            <w:pPr>
              <w:pStyle w:val="Tablehead2"/>
            </w:pPr>
          </w:p>
        </w:tc>
        <w:tc>
          <w:tcPr>
            <w:tcW w:w="3340" w:type="dxa"/>
            <w:gridSpan w:val="3"/>
            <w:tcBorders>
              <w:top w:val="single" w:sz="4" w:space="0" w:color="auto"/>
              <w:left w:val="nil"/>
              <w:bottom w:val="nil"/>
              <w:right w:val="nil"/>
            </w:tcBorders>
          </w:tcPr>
          <w:p w14:paraId="1E1B3F7E" w14:textId="75FFE8EF" w:rsidR="0055710C" w:rsidRPr="00EF7D5B" w:rsidRDefault="0055710C" w:rsidP="00C30ECB">
            <w:pPr>
              <w:pStyle w:val="Tablehead1"/>
            </w:pPr>
            <w:r w:rsidRPr="00EF7D5B">
              <w:t>Born in Australia</w:t>
            </w:r>
          </w:p>
        </w:tc>
        <w:tc>
          <w:tcPr>
            <w:tcW w:w="3340" w:type="dxa"/>
            <w:gridSpan w:val="3"/>
            <w:tcBorders>
              <w:top w:val="single" w:sz="4" w:space="0" w:color="auto"/>
              <w:left w:val="nil"/>
              <w:bottom w:val="nil"/>
            </w:tcBorders>
          </w:tcPr>
          <w:p w14:paraId="165F9579" w14:textId="55029E2C" w:rsidR="0055710C" w:rsidRPr="00EF7D5B" w:rsidRDefault="0055710C" w:rsidP="00C30ECB">
            <w:pPr>
              <w:pStyle w:val="Tablehead1"/>
            </w:pPr>
            <w:r w:rsidRPr="00EF7D5B">
              <w:t>English spoken at home</w:t>
            </w:r>
          </w:p>
        </w:tc>
      </w:tr>
      <w:tr w:rsidR="0055710C" w:rsidRPr="002E7C66" w14:paraId="42EFE5D1" w14:textId="77777777" w:rsidTr="00383F3A">
        <w:trPr>
          <w:cantSplit/>
        </w:trPr>
        <w:tc>
          <w:tcPr>
            <w:tcW w:w="1735" w:type="dxa"/>
            <w:tcBorders>
              <w:top w:val="nil"/>
              <w:bottom w:val="single" w:sz="4" w:space="0" w:color="auto"/>
              <w:right w:val="nil"/>
            </w:tcBorders>
          </w:tcPr>
          <w:p w14:paraId="5996887B" w14:textId="7DC986D9" w:rsidR="0055710C" w:rsidRPr="00EF7D5B" w:rsidRDefault="00C30ECB" w:rsidP="00C30ECB">
            <w:pPr>
              <w:pStyle w:val="Tablehead2"/>
              <w:spacing w:before="60" w:after="60"/>
              <w:rPr>
                <w:b/>
                <w:bCs/>
              </w:rPr>
            </w:pPr>
            <w:r w:rsidRPr="00EF7D5B">
              <w:rPr>
                <w:b/>
                <w:bCs/>
              </w:rPr>
              <w:t>Cluster</w:t>
            </w:r>
          </w:p>
        </w:tc>
        <w:tc>
          <w:tcPr>
            <w:tcW w:w="1113" w:type="dxa"/>
            <w:tcBorders>
              <w:top w:val="nil"/>
              <w:left w:val="nil"/>
              <w:bottom w:val="single" w:sz="4" w:space="0" w:color="auto"/>
              <w:right w:val="nil"/>
            </w:tcBorders>
          </w:tcPr>
          <w:p w14:paraId="7EFEC400" w14:textId="64027575" w:rsidR="0055710C" w:rsidRPr="00EF7D5B" w:rsidRDefault="0055710C" w:rsidP="00383F3A">
            <w:pPr>
              <w:pStyle w:val="Tablehead2"/>
              <w:spacing w:before="60" w:after="60"/>
              <w:jc w:val="right"/>
            </w:pPr>
            <w:r w:rsidRPr="00EF7D5B">
              <w:t>Y</w:t>
            </w:r>
          </w:p>
        </w:tc>
        <w:tc>
          <w:tcPr>
            <w:tcW w:w="1113" w:type="dxa"/>
            <w:tcBorders>
              <w:top w:val="nil"/>
              <w:left w:val="nil"/>
              <w:bottom w:val="single" w:sz="4" w:space="0" w:color="auto"/>
              <w:right w:val="nil"/>
            </w:tcBorders>
          </w:tcPr>
          <w:p w14:paraId="5EEA505E" w14:textId="77777777" w:rsidR="0055710C" w:rsidRPr="00EF7D5B" w:rsidRDefault="0055710C" w:rsidP="00383F3A">
            <w:pPr>
              <w:pStyle w:val="Tablehead2"/>
              <w:spacing w:before="60" w:after="60"/>
              <w:jc w:val="right"/>
            </w:pPr>
            <w:r w:rsidRPr="00EF7D5B">
              <w:t>N</w:t>
            </w:r>
          </w:p>
        </w:tc>
        <w:tc>
          <w:tcPr>
            <w:tcW w:w="1114" w:type="dxa"/>
            <w:tcBorders>
              <w:top w:val="nil"/>
              <w:left w:val="nil"/>
              <w:bottom w:val="single" w:sz="4" w:space="0" w:color="auto"/>
              <w:right w:val="nil"/>
            </w:tcBorders>
          </w:tcPr>
          <w:p w14:paraId="0EB234BB" w14:textId="148B81F0" w:rsidR="0055710C" w:rsidRPr="00EF7D5B" w:rsidRDefault="0055710C" w:rsidP="00383F3A">
            <w:pPr>
              <w:pStyle w:val="Tablehead2"/>
              <w:spacing w:before="60" w:after="60"/>
              <w:jc w:val="right"/>
            </w:pPr>
            <w:r w:rsidRPr="00EF7D5B">
              <w:t>%Y</w:t>
            </w:r>
          </w:p>
        </w:tc>
        <w:tc>
          <w:tcPr>
            <w:tcW w:w="1113" w:type="dxa"/>
            <w:tcBorders>
              <w:top w:val="nil"/>
              <w:left w:val="nil"/>
              <w:bottom w:val="single" w:sz="4" w:space="0" w:color="auto"/>
              <w:right w:val="nil"/>
            </w:tcBorders>
          </w:tcPr>
          <w:p w14:paraId="659D9FCE" w14:textId="4D3B5405" w:rsidR="0055710C" w:rsidRPr="00EF7D5B" w:rsidRDefault="0055710C" w:rsidP="00383F3A">
            <w:pPr>
              <w:pStyle w:val="Tablehead2"/>
              <w:spacing w:before="60" w:after="60"/>
              <w:jc w:val="right"/>
            </w:pPr>
            <w:r w:rsidRPr="00EF7D5B">
              <w:t>Y</w:t>
            </w:r>
          </w:p>
        </w:tc>
        <w:tc>
          <w:tcPr>
            <w:tcW w:w="1113" w:type="dxa"/>
            <w:tcBorders>
              <w:top w:val="nil"/>
              <w:left w:val="nil"/>
              <w:bottom w:val="single" w:sz="4" w:space="0" w:color="auto"/>
            </w:tcBorders>
          </w:tcPr>
          <w:p w14:paraId="04F1E2E5" w14:textId="12FD89D5" w:rsidR="0055710C" w:rsidRPr="00EF7D5B" w:rsidRDefault="0055710C" w:rsidP="00383F3A">
            <w:pPr>
              <w:pStyle w:val="Tablehead2"/>
              <w:spacing w:before="60" w:after="60"/>
              <w:jc w:val="right"/>
            </w:pPr>
            <w:r w:rsidRPr="00EF7D5B">
              <w:t>N</w:t>
            </w:r>
          </w:p>
        </w:tc>
        <w:tc>
          <w:tcPr>
            <w:tcW w:w="1114" w:type="dxa"/>
            <w:tcBorders>
              <w:top w:val="nil"/>
              <w:left w:val="nil"/>
              <w:bottom w:val="single" w:sz="4" w:space="0" w:color="auto"/>
            </w:tcBorders>
          </w:tcPr>
          <w:p w14:paraId="6B0892AD" w14:textId="239D6A9A" w:rsidR="0055710C" w:rsidRPr="00EF7D5B" w:rsidRDefault="0055710C" w:rsidP="00383F3A">
            <w:pPr>
              <w:pStyle w:val="Tablehead2"/>
              <w:spacing w:before="60" w:after="60"/>
              <w:jc w:val="right"/>
            </w:pPr>
            <w:r w:rsidRPr="00EF7D5B">
              <w:t>%Y</w:t>
            </w:r>
          </w:p>
        </w:tc>
      </w:tr>
      <w:tr w:rsidR="0055710C" w:rsidRPr="002E7C66" w14:paraId="177F57E6" w14:textId="77777777" w:rsidTr="00383F3A">
        <w:trPr>
          <w:cantSplit/>
        </w:trPr>
        <w:tc>
          <w:tcPr>
            <w:tcW w:w="1735" w:type="dxa"/>
            <w:tcBorders>
              <w:top w:val="single" w:sz="4" w:space="0" w:color="auto"/>
              <w:bottom w:val="nil"/>
              <w:right w:val="nil"/>
            </w:tcBorders>
            <w:vAlign w:val="center"/>
          </w:tcPr>
          <w:p w14:paraId="08505D38" w14:textId="718BF932" w:rsidR="0055710C" w:rsidRPr="00EF7D5B" w:rsidRDefault="0055710C" w:rsidP="00C30ECB">
            <w:pPr>
              <w:pStyle w:val="Tabletext"/>
            </w:pPr>
            <w:r w:rsidRPr="00EF7D5B">
              <w:t>Non-LOTE cluster</w:t>
            </w:r>
          </w:p>
        </w:tc>
        <w:tc>
          <w:tcPr>
            <w:tcW w:w="1113" w:type="dxa"/>
            <w:tcBorders>
              <w:top w:val="single" w:sz="4" w:space="0" w:color="auto"/>
              <w:left w:val="nil"/>
              <w:bottom w:val="nil"/>
              <w:right w:val="nil"/>
            </w:tcBorders>
          </w:tcPr>
          <w:p w14:paraId="0E14DC1A" w14:textId="7C232B6D" w:rsidR="0055710C" w:rsidRPr="00EF7D5B" w:rsidRDefault="0055710C" w:rsidP="00383F3A">
            <w:pPr>
              <w:pStyle w:val="Tabletext"/>
              <w:jc w:val="right"/>
            </w:pPr>
            <w:r w:rsidRPr="00EF7D5B">
              <w:t>222</w:t>
            </w:r>
            <w:r w:rsidR="00EF7D5B" w:rsidRPr="00EF7D5B">
              <w:t>,</w:t>
            </w:r>
            <w:r w:rsidRPr="00EF7D5B">
              <w:t>785</w:t>
            </w:r>
          </w:p>
        </w:tc>
        <w:tc>
          <w:tcPr>
            <w:tcW w:w="1113" w:type="dxa"/>
            <w:tcBorders>
              <w:top w:val="single" w:sz="4" w:space="0" w:color="auto"/>
              <w:left w:val="nil"/>
              <w:bottom w:val="nil"/>
              <w:right w:val="nil"/>
            </w:tcBorders>
          </w:tcPr>
          <w:p w14:paraId="2A4CCEF2" w14:textId="54B8B82E" w:rsidR="0055710C" w:rsidRPr="00EF7D5B" w:rsidRDefault="0055710C" w:rsidP="00383F3A">
            <w:pPr>
              <w:pStyle w:val="Tabletext"/>
              <w:jc w:val="right"/>
            </w:pPr>
            <w:r w:rsidRPr="00EF7D5B">
              <w:t>12</w:t>
            </w:r>
            <w:r w:rsidR="00EF7D5B" w:rsidRPr="00EF7D5B">
              <w:t>,</w:t>
            </w:r>
            <w:r w:rsidRPr="00EF7D5B">
              <w:t>86</w:t>
            </w:r>
            <w:r w:rsidR="000C3B02" w:rsidRPr="00EF7D5B">
              <w:t>5</w:t>
            </w:r>
          </w:p>
        </w:tc>
        <w:tc>
          <w:tcPr>
            <w:tcW w:w="1114" w:type="dxa"/>
            <w:tcBorders>
              <w:top w:val="single" w:sz="4" w:space="0" w:color="auto"/>
              <w:left w:val="nil"/>
              <w:bottom w:val="nil"/>
              <w:right w:val="nil"/>
            </w:tcBorders>
          </w:tcPr>
          <w:p w14:paraId="514C921C" w14:textId="070146D6" w:rsidR="0055710C" w:rsidRPr="00EF7D5B" w:rsidRDefault="0055710C" w:rsidP="00383F3A">
            <w:pPr>
              <w:pStyle w:val="Tabletext"/>
              <w:jc w:val="right"/>
            </w:pPr>
            <w:r w:rsidRPr="00EF7D5B">
              <w:t>94.5%</w:t>
            </w:r>
          </w:p>
        </w:tc>
        <w:tc>
          <w:tcPr>
            <w:tcW w:w="1113" w:type="dxa"/>
            <w:tcBorders>
              <w:top w:val="single" w:sz="4" w:space="0" w:color="auto"/>
              <w:left w:val="nil"/>
              <w:bottom w:val="nil"/>
              <w:right w:val="nil"/>
            </w:tcBorders>
          </w:tcPr>
          <w:p w14:paraId="018E0CA6" w14:textId="0C4B71EF" w:rsidR="0055710C" w:rsidRPr="00EF7D5B" w:rsidRDefault="0055710C" w:rsidP="00383F3A">
            <w:pPr>
              <w:pStyle w:val="Tabletext"/>
              <w:jc w:val="right"/>
            </w:pPr>
            <w:r w:rsidRPr="00EF7D5B">
              <w:t>211</w:t>
            </w:r>
            <w:r w:rsidR="00EF7D5B" w:rsidRPr="00EF7D5B">
              <w:t>,</w:t>
            </w:r>
            <w:r w:rsidRPr="00EF7D5B">
              <w:t>88</w:t>
            </w:r>
            <w:r w:rsidR="000C3B02" w:rsidRPr="00EF7D5B">
              <w:t>5</w:t>
            </w:r>
          </w:p>
        </w:tc>
        <w:tc>
          <w:tcPr>
            <w:tcW w:w="1113" w:type="dxa"/>
            <w:tcBorders>
              <w:top w:val="single" w:sz="4" w:space="0" w:color="auto"/>
              <w:left w:val="nil"/>
              <w:bottom w:val="nil"/>
            </w:tcBorders>
          </w:tcPr>
          <w:p w14:paraId="37FFE4BA" w14:textId="5718D2BB" w:rsidR="0055710C" w:rsidRPr="00EF7D5B" w:rsidRDefault="0055710C" w:rsidP="00383F3A">
            <w:pPr>
              <w:pStyle w:val="Tabletext"/>
              <w:jc w:val="right"/>
            </w:pPr>
            <w:r w:rsidRPr="00EF7D5B">
              <w:t>7</w:t>
            </w:r>
            <w:r w:rsidR="00EF7D5B" w:rsidRPr="00EF7D5B">
              <w:t>,</w:t>
            </w:r>
            <w:r w:rsidRPr="00EF7D5B">
              <w:t>73</w:t>
            </w:r>
            <w:r w:rsidR="000C3B02" w:rsidRPr="00EF7D5B">
              <w:t>0</w:t>
            </w:r>
          </w:p>
        </w:tc>
        <w:tc>
          <w:tcPr>
            <w:tcW w:w="1114" w:type="dxa"/>
            <w:tcBorders>
              <w:top w:val="single" w:sz="4" w:space="0" w:color="auto"/>
              <w:left w:val="nil"/>
              <w:bottom w:val="nil"/>
            </w:tcBorders>
          </w:tcPr>
          <w:p w14:paraId="4187F2ED" w14:textId="598FC235" w:rsidR="0055710C" w:rsidRPr="00EF7D5B" w:rsidRDefault="0055710C" w:rsidP="00383F3A">
            <w:pPr>
              <w:pStyle w:val="Tabletext"/>
              <w:jc w:val="right"/>
            </w:pPr>
            <w:r w:rsidRPr="00EF7D5B">
              <w:t>89.9%</w:t>
            </w:r>
          </w:p>
        </w:tc>
      </w:tr>
      <w:tr w:rsidR="0055710C" w:rsidRPr="002E7C66" w14:paraId="2EC8CC37" w14:textId="77777777" w:rsidTr="00383F3A">
        <w:trPr>
          <w:cantSplit/>
        </w:trPr>
        <w:tc>
          <w:tcPr>
            <w:tcW w:w="1735" w:type="dxa"/>
            <w:tcBorders>
              <w:top w:val="nil"/>
              <w:bottom w:val="single" w:sz="4" w:space="0" w:color="auto"/>
              <w:right w:val="nil"/>
            </w:tcBorders>
            <w:vAlign w:val="center"/>
          </w:tcPr>
          <w:p w14:paraId="0B5BE3C8" w14:textId="5B24C98D" w:rsidR="0055710C" w:rsidRPr="00EF7D5B" w:rsidRDefault="0055710C" w:rsidP="00C30ECB">
            <w:pPr>
              <w:pStyle w:val="Tabletext"/>
            </w:pPr>
            <w:r w:rsidRPr="00EF7D5B">
              <w:t>LOTE cluster</w:t>
            </w:r>
          </w:p>
        </w:tc>
        <w:tc>
          <w:tcPr>
            <w:tcW w:w="1113" w:type="dxa"/>
            <w:tcBorders>
              <w:top w:val="nil"/>
              <w:left w:val="nil"/>
              <w:bottom w:val="single" w:sz="4" w:space="0" w:color="auto"/>
              <w:right w:val="nil"/>
            </w:tcBorders>
          </w:tcPr>
          <w:p w14:paraId="5F3E1F3C" w14:textId="455E8B75" w:rsidR="0055710C" w:rsidRPr="00EF7D5B" w:rsidRDefault="0055710C" w:rsidP="00383F3A">
            <w:pPr>
              <w:pStyle w:val="Tabletext"/>
              <w:jc w:val="right"/>
            </w:pPr>
            <w:r w:rsidRPr="00EF7D5B">
              <w:t>3</w:t>
            </w:r>
            <w:r w:rsidR="00EF7D5B" w:rsidRPr="00EF7D5B">
              <w:t>,</w:t>
            </w:r>
            <w:r w:rsidRPr="00EF7D5B">
              <w:t>24</w:t>
            </w:r>
            <w:r w:rsidR="000C3B02" w:rsidRPr="00EF7D5B">
              <w:t>5</w:t>
            </w:r>
          </w:p>
        </w:tc>
        <w:tc>
          <w:tcPr>
            <w:tcW w:w="1113" w:type="dxa"/>
            <w:tcBorders>
              <w:top w:val="nil"/>
              <w:left w:val="nil"/>
              <w:bottom w:val="single" w:sz="4" w:space="0" w:color="auto"/>
              <w:right w:val="nil"/>
            </w:tcBorders>
          </w:tcPr>
          <w:p w14:paraId="26CD4073" w14:textId="4B213604" w:rsidR="0055710C" w:rsidRPr="00EF7D5B" w:rsidRDefault="0055710C" w:rsidP="00383F3A">
            <w:pPr>
              <w:pStyle w:val="Tabletext"/>
              <w:jc w:val="right"/>
            </w:pPr>
            <w:r w:rsidRPr="00EF7D5B">
              <w:t>272</w:t>
            </w:r>
            <w:r w:rsidR="00EF7D5B" w:rsidRPr="00EF7D5B">
              <w:t>,</w:t>
            </w:r>
            <w:r w:rsidRPr="00EF7D5B">
              <w:t>4</w:t>
            </w:r>
            <w:r w:rsidR="000C3B02" w:rsidRPr="00EF7D5B">
              <w:t>80</w:t>
            </w:r>
          </w:p>
        </w:tc>
        <w:tc>
          <w:tcPr>
            <w:tcW w:w="1114" w:type="dxa"/>
            <w:tcBorders>
              <w:top w:val="nil"/>
              <w:left w:val="nil"/>
              <w:bottom w:val="single" w:sz="4" w:space="0" w:color="auto"/>
              <w:right w:val="nil"/>
            </w:tcBorders>
          </w:tcPr>
          <w:p w14:paraId="6D4127BF" w14:textId="0571FECB" w:rsidR="0055710C" w:rsidRPr="00EF7D5B" w:rsidRDefault="0055710C" w:rsidP="00383F3A">
            <w:pPr>
              <w:pStyle w:val="Tabletext"/>
              <w:jc w:val="right"/>
            </w:pPr>
            <w:r w:rsidRPr="00EF7D5B">
              <w:t>1.2%</w:t>
            </w:r>
          </w:p>
        </w:tc>
        <w:tc>
          <w:tcPr>
            <w:tcW w:w="1113" w:type="dxa"/>
            <w:tcBorders>
              <w:top w:val="nil"/>
              <w:left w:val="nil"/>
              <w:bottom w:val="single" w:sz="4" w:space="0" w:color="auto"/>
              <w:right w:val="nil"/>
            </w:tcBorders>
          </w:tcPr>
          <w:p w14:paraId="779EBA40" w14:textId="6FC0CA49" w:rsidR="0055710C" w:rsidRPr="00EF7D5B" w:rsidRDefault="0055710C" w:rsidP="00383F3A">
            <w:pPr>
              <w:pStyle w:val="Tabletext"/>
              <w:jc w:val="right"/>
            </w:pPr>
            <w:r w:rsidRPr="00EF7D5B">
              <w:t>25</w:t>
            </w:r>
            <w:r w:rsidR="00EF7D5B" w:rsidRPr="00EF7D5B">
              <w:t>,</w:t>
            </w:r>
            <w:r w:rsidRPr="00EF7D5B">
              <w:t>930</w:t>
            </w:r>
          </w:p>
        </w:tc>
        <w:tc>
          <w:tcPr>
            <w:tcW w:w="1113" w:type="dxa"/>
            <w:tcBorders>
              <w:top w:val="nil"/>
              <w:left w:val="nil"/>
              <w:bottom w:val="single" w:sz="4" w:space="0" w:color="auto"/>
            </w:tcBorders>
          </w:tcPr>
          <w:p w14:paraId="5419E7C3" w14:textId="48D06267" w:rsidR="0055710C" w:rsidRPr="00EF7D5B" w:rsidRDefault="0055710C" w:rsidP="00383F3A">
            <w:pPr>
              <w:pStyle w:val="Tabletext"/>
              <w:jc w:val="right"/>
            </w:pPr>
            <w:r w:rsidRPr="00EF7D5B">
              <w:t>232</w:t>
            </w:r>
            <w:r w:rsidR="00EF7D5B" w:rsidRPr="00EF7D5B">
              <w:t>,</w:t>
            </w:r>
            <w:r w:rsidRPr="00EF7D5B">
              <w:t>98</w:t>
            </w:r>
            <w:r w:rsidR="000C3B02" w:rsidRPr="00EF7D5B">
              <w:t>0</w:t>
            </w:r>
          </w:p>
        </w:tc>
        <w:tc>
          <w:tcPr>
            <w:tcW w:w="1114" w:type="dxa"/>
            <w:tcBorders>
              <w:top w:val="nil"/>
              <w:left w:val="nil"/>
              <w:bottom w:val="single" w:sz="4" w:space="0" w:color="auto"/>
            </w:tcBorders>
          </w:tcPr>
          <w:p w14:paraId="1F5C30CC" w14:textId="27A99A32" w:rsidR="0055710C" w:rsidRPr="00EF7D5B" w:rsidRDefault="0055710C" w:rsidP="00383F3A">
            <w:pPr>
              <w:pStyle w:val="Tabletext"/>
              <w:jc w:val="right"/>
            </w:pPr>
            <w:r w:rsidRPr="00EF7D5B">
              <w:t>9.4%</w:t>
            </w:r>
          </w:p>
        </w:tc>
      </w:tr>
      <w:tr w:rsidR="0055710C" w:rsidRPr="00852F44" w14:paraId="2128C8F5" w14:textId="77777777" w:rsidTr="00383F3A">
        <w:trPr>
          <w:cantSplit/>
        </w:trPr>
        <w:tc>
          <w:tcPr>
            <w:tcW w:w="1735" w:type="dxa"/>
            <w:tcBorders>
              <w:top w:val="single" w:sz="4" w:space="0" w:color="auto"/>
              <w:bottom w:val="single" w:sz="4" w:space="0" w:color="auto"/>
              <w:right w:val="nil"/>
            </w:tcBorders>
            <w:vAlign w:val="center"/>
          </w:tcPr>
          <w:p w14:paraId="7DEE5B8F" w14:textId="77777777" w:rsidR="0055710C" w:rsidRPr="00EF7D5B" w:rsidRDefault="0055710C" w:rsidP="00C30ECB">
            <w:pPr>
              <w:pStyle w:val="Tabletext"/>
              <w:rPr>
                <w:b/>
              </w:rPr>
            </w:pPr>
            <w:r w:rsidRPr="00EF7D5B">
              <w:rPr>
                <w:b/>
              </w:rPr>
              <w:t>Total</w:t>
            </w:r>
          </w:p>
        </w:tc>
        <w:tc>
          <w:tcPr>
            <w:tcW w:w="1113" w:type="dxa"/>
            <w:tcBorders>
              <w:top w:val="single" w:sz="4" w:space="0" w:color="auto"/>
              <w:left w:val="nil"/>
              <w:bottom w:val="single" w:sz="4" w:space="0" w:color="auto"/>
              <w:right w:val="nil"/>
            </w:tcBorders>
          </w:tcPr>
          <w:p w14:paraId="3C3B7E93" w14:textId="3B17EF3F" w:rsidR="0055710C" w:rsidRPr="00EF7D5B" w:rsidRDefault="0055710C" w:rsidP="00383F3A">
            <w:pPr>
              <w:pStyle w:val="Tabletext"/>
              <w:tabs>
                <w:tab w:val="right" w:pos="703"/>
              </w:tabs>
              <w:jc w:val="right"/>
              <w:rPr>
                <w:b/>
              </w:rPr>
            </w:pPr>
            <w:r w:rsidRPr="00EF7D5B">
              <w:rPr>
                <w:b/>
              </w:rPr>
              <w:fldChar w:fldCharType="begin"/>
            </w:r>
            <w:r w:rsidRPr="00EF7D5B">
              <w:rPr>
                <w:b/>
              </w:rPr>
              <w:instrText xml:space="preserve"> =SUM(ABOVE) </w:instrText>
            </w:r>
            <w:r w:rsidRPr="00EF7D5B">
              <w:rPr>
                <w:b/>
              </w:rPr>
              <w:fldChar w:fldCharType="separate"/>
            </w:r>
            <w:r w:rsidR="00F3235D" w:rsidRPr="00EF7D5B">
              <w:rPr>
                <w:b/>
                <w:noProof/>
              </w:rPr>
              <w:t>226</w:t>
            </w:r>
            <w:r w:rsidR="00EF7D5B" w:rsidRPr="00EF7D5B">
              <w:rPr>
                <w:b/>
                <w:noProof/>
              </w:rPr>
              <w:t>,</w:t>
            </w:r>
            <w:r w:rsidR="00F3235D" w:rsidRPr="00EF7D5B">
              <w:rPr>
                <w:b/>
                <w:noProof/>
              </w:rPr>
              <w:t>030</w:t>
            </w:r>
            <w:r w:rsidRPr="00EF7D5B">
              <w:rPr>
                <w:b/>
              </w:rPr>
              <w:fldChar w:fldCharType="end"/>
            </w:r>
          </w:p>
        </w:tc>
        <w:tc>
          <w:tcPr>
            <w:tcW w:w="1113" w:type="dxa"/>
            <w:tcBorders>
              <w:top w:val="single" w:sz="4" w:space="0" w:color="auto"/>
              <w:left w:val="nil"/>
              <w:bottom w:val="single" w:sz="4" w:space="0" w:color="auto"/>
              <w:right w:val="nil"/>
            </w:tcBorders>
          </w:tcPr>
          <w:p w14:paraId="5C947EF4" w14:textId="2061DDF0" w:rsidR="0055710C" w:rsidRPr="00EF7D5B" w:rsidRDefault="00782605" w:rsidP="00383F3A">
            <w:pPr>
              <w:pStyle w:val="Tabletext"/>
              <w:tabs>
                <w:tab w:val="decimal" w:pos="559"/>
              </w:tabs>
              <w:jc w:val="right"/>
              <w:rPr>
                <w:b/>
              </w:rPr>
            </w:pPr>
            <w:r w:rsidRPr="00EF7D5B">
              <w:rPr>
                <w:b/>
              </w:rPr>
              <w:fldChar w:fldCharType="begin"/>
            </w:r>
            <w:r w:rsidRPr="00EF7D5B">
              <w:rPr>
                <w:b/>
              </w:rPr>
              <w:instrText xml:space="preserve"> =SUM(ABOVE) </w:instrText>
            </w:r>
            <w:r w:rsidRPr="00EF7D5B">
              <w:rPr>
                <w:b/>
              </w:rPr>
              <w:fldChar w:fldCharType="separate"/>
            </w:r>
            <w:r w:rsidR="00F3235D" w:rsidRPr="00EF7D5B">
              <w:rPr>
                <w:b/>
                <w:noProof/>
              </w:rPr>
              <w:t>285</w:t>
            </w:r>
            <w:r w:rsidR="00EF7D5B" w:rsidRPr="00EF7D5B">
              <w:rPr>
                <w:b/>
                <w:noProof/>
              </w:rPr>
              <w:t>,</w:t>
            </w:r>
            <w:r w:rsidR="00F3235D" w:rsidRPr="00EF7D5B">
              <w:rPr>
                <w:b/>
                <w:noProof/>
              </w:rPr>
              <w:t>345</w:t>
            </w:r>
            <w:r w:rsidRPr="00EF7D5B">
              <w:rPr>
                <w:b/>
              </w:rPr>
              <w:fldChar w:fldCharType="end"/>
            </w:r>
          </w:p>
        </w:tc>
        <w:tc>
          <w:tcPr>
            <w:tcW w:w="1114" w:type="dxa"/>
            <w:tcBorders>
              <w:top w:val="single" w:sz="4" w:space="0" w:color="auto"/>
              <w:left w:val="nil"/>
              <w:bottom w:val="single" w:sz="4" w:space="0" w:color="auto"/>
              <w:right w:val="nil"/>
            </w:tcBorders>
          </w:tcPr>
          <w:p w14:paraId="5173B088" w14:textId="33DA6654" w:rsidR="0055710C" w:rsidRPr="00EF7D5B" w:rsidRDefault="0055710C" w:rsidP="00383F3A">
            <w:pPr>
              <w:pStyle w:val="Tabletext"/>
              <w:tabs>
                <w:tab w:val="decimal" w:pos="559"/>
              </w:tabs>
              <w:jc w:val="right"/>
              <w:rPr>
                <w:b/>
              </w:rPr>
            </w:pPr>
          </w:p>
        </w:tc>
        <w:tc>
          <w:tcPr>
            <w:tcW w:w="1113" w:type="dxa"/>
            <w:tcBorders>
              <w:top w:val="single" w:sz="4" w:space="0" w:color="auto"/>
              <w:left w:val="nil"/>
              <w:bottom w:val="single" w:sz="4" w:space="0" w:color="auto"/>
              <w:right w:val="nil"/>
            </w:tcBorders>
          </w:tcPr>
          <w:p w14:paraId="5E483728" w14:textId="48B8A845" w:rsidR="0055710C" w:rsidRPr="00EF7D5B" w:rsidRDefault="00C30ECB" w:rsidP="00383F3A">
            <w:pPr>
              <w:pStyle w:val="Tabletext"/>
              <w:tabs>
                <w:tab w:val="right" w:pos="697"/>
              </w:tabs>
              <w:jc w:val="right"/>
              <w:rPr>
                <w:b/>
              </w:rPr>
            </w:pPr>
            <w:r w:rsidRPr="00EF7D5B">
              <w:rPr>
                <w:b/>
              </w:rPr>
              <w:fldChar w:fldCharType="begin"/>
            </w:r>
            <w:r w:rsidRPr="00EF7D5B">
              <w:rPr>
                <w:b/>
              </w:rPr>
              <w:instrText xml:space="preserve"> =SUM(ABOVE) </w:instrText>
            </w:r>
            <w:r w:rsidRPr="00EF7D5B">
              <w:rPr>
                <w:b/>
              </w:rPr>
              <w:fldChar w:fldCharType="separate"/>
            </w:r>
            <w:r w:rsidR="00F3235D" w:rsidRPr="00EF7D5B">
              <w:rPr>
                <w:b/>
                <w:noProof/>
              </w:rPr>
              <w:t>237</w:t>
            </w:r>
            <w:r w:rsidR="00EF7D5B" w:rsidRPr="00EF7D5B">
              <w:rPr>
                <w:b/>
                <w:noProof/>
              </w:rPr>
              <w:t>,</w:t>
            </w:r>
            <w:r w:rsidR="00F3235D" w:rsidRPr="00EF7D5B">
              <w:rPr>
                <w:b/>
                <w:noProof/>
              </w:rPr>
              <w:t>815</w:t>
            </w:r>
            <w:r w:rsidRPr="00EF7D5B">
              <w:rPr>
                <w:b/>
              </w:rPr>
              <w:fldChar w:fldCharType="end"/>
            </w:r>
          </w:p>
        </w:tc>
        <w:tc>
          <w:tcPr>
            <w:tcW w:w="1113" w:type="dxa"/>
            <w:tcBorders>
              <w:top w:val="single" w:sz="4" w:space="0" w:color="auto"/>
              <w:left w:val="nil"/>
              <w:bottom w:val="single" w:sz="4" w:space="0" w:color="auto"/>
            </w:tcBorders>
          </w:tcPr>
          <w:p w14:paraId="30AD3F3D" w14:textId="2891F006" w:rsidR="0055710C" w:rsidRPr="00EF7D5B" w:rsidRDefault="00C30ECB" w:rsidP="00383F3A">
            <w:pPr>
              <w:pStyle w:val="Tabletext"/>
              <w:tabs>
                <w:tab w:val="decimal" w:pos="553"/>
              </w:tabs>
              <w:jc w:val="right"/>
              <w:rPr>
                <w:b/>
              </w:rPr>
            </w:pPr>
            <w:r w:rsidRPr="00EF7D5B">
              <w:rPr>
                <w:b/>
              </w:rPr>
              <w:fldChar w:fldCharType="begin"/>
            </w:r>
            <w:r w:rsidRPr="00EF7D5B">
              <w:rPr>
                <w:b/>
              </w:rPr>
              <w:instrText xml:space="preserve"> =SUM(ABOVE) </w:instrText>
            </w:r>
            <w:r w:rsidRPr="00EF7D5B">
              <w:rPr>
                <w:b/>
              </w:rPr>
              <w:fldChar w:fldCharType="separate"/>
            </w:r>
            <w:r w:rsidR="00F3235D" w:rsidRPr="00EF7D5B">
              <w:rPr>
                <w:b/>
                <w:noProof/>
              </w:rPr>
              <w:t>240</w:t>
            </w:r>
            <w:r w:rsidR="00EF7D5B" w:rsidRPr="00EF7D5B">
              <w:rPr>
                <w:b/>
                <w:noProof/>
              </w:rPr>
              <w:t>,</w:t>
            </w:r>
            <w:r w:rsidR="00F3235D" w:rsidRPr="00EF7D5B">
              <w:rPr>
                <w:b/>
                <w:noProof/>
              </w:rPr>
              <w:t>710</w:t>
            </w:r>
            <w:r w:rsidRPr="00EF7D5B">
              <w:rPr>
                <w:b/>
              </w:rPr>
              <w:fldChar w:fldCharType="end"/>
            </w:r>
          </w:p>
        </w:tc>
        <w:tc>
          <w:tcPr>
            <w:tcW w:w="1114" w:type="dxa"/>
            <w:tcBorders>
              <w:top w:val="single" w:sz="4" w:space="0" w:color="auto"/>
              <w:left w:val="nil"/>
              <w:bottom w:val="single" w:sz="4" w:space="0" w:color="auto"/>
            </w:tcBorders>
          </w:tcPr>
          <w:p w14:paraId="1378ED00" w14:textId="2DC31945" w:rsidR="0055710C" w:rsidRPr="00EF7D5B" w:rsidRDefault="0055710C" w:rsidP="00383F3A">
            <w:pPr>
              <w:pStyle w:val="Tabletext"/>
              <w:tabs>
                <w:tab w:val="decimal" w:pos="553"/>
              </w:tabs>
              <w:jc w:val="right"/>
              <w:rPr>
                <w:b/>
              </w:rPr>
            </w:pPr>
          </w:p>
        </w:tc>
      </w:tr>
    </w:tbl>
    <w:p w14:paraId="4FE70BCF" w14:textId="7539B668" w:rsidR="00ED7D79" w:rsidRPr="00C020E7" w:rsidRDefault="00C30ECB" w:rsidP="00C020E7">
      <w:pPr>
        <w:pStyle w:val="Source"/>
        <w:spacing w:before="240"/>
      </w:pPr>
      <w:r>
        <w:t>Notes:</w:t>
      </w:r>
      <w:r>
        <w:tab/>
      </w:r>
      <w:r w:rsidRPr="009C020F">
        <w:t>Counts at the student level</w:t>
      </w:r>
      <w:r w:rsidR="000C3B02">
        <w:t>, rounded to the nearest 5</w:t>
      </w:r>
      <w:r w:rsidRPr="009C020F">
        <w:t xml:space="preserve">. Results inclusive of all students enrolled in one or more </w:t>
      </w:r>
      <w:r>
        <w:t>foundation skills</w:t>
      </w:r>
      <w:r w:rsidRPr="009C020F">
        <w:t xml:space="preserve"> programs between 2016 and 2023.</w:t>
      </w:r>
      <w:bookmarkEnd w:id="57"/>
    </w:p>
    <w:p w14:paraId="3F00D831" w14:textId="438FE6DD" w:rsidR="00140A00" w:rsidRDefault="00140A00" w:rsidP="00140A00">
      <w:pPr>
        <w:pStyle w:val="Tabletitle"/>
      </w:pPr>
      <w:bookmarkStart w:id="62" w:name="_Toc194677192"/>
      <w:r>
        <w:lastRenderedPageBreak/>
        <w:t xml:space="preserve">Table </w:t>
      </w:r>
      <w:r w:rsidR="002C3CDD">
        <w:t>2</w:t>
      </w:r>
      <w:r>
        <w:tab/>
      </w:r>
      <w:proofErr w:type="spellStart"/>
      <w:r>
        <w:t>Sociodemographics</w:t>
      </w:r>
      <w:proofErr w:type="spellEnd"/>
      <w:r>
        <w:t xml:space="preserve"> of each cluster</w:t>
      </w:r>
      <w:bookmarkEnd w:id="62"/>
    </w:p>
    <w:tbl>
      <w:tblPr>
        <w:tblW w:w="5000" w:type="pct"/>
        <w:tblLook w:val="04A0" w:firstRow="1" w:lastRow="0" w:firstColumn="1" w:lastColumn="0" w:noHBand="0" w:noVBand="1"/>
      </w:tblPr>
      <w:tblGrid>
        <w:gridCol w:w="4592"/>
        <w:gridCol w:w="1965"/>
        <w:gridCol w:w="2514"/>
      </w:tblGrid>
      <w:tr w:rsidR="00D875FF" w:rsidRPr="002E7C66" w14:paraId="14FC04EA" w14:textId="77777777" w:rsidTr="00D875FF">
        <w:trPr>
          <w:trHeight w:val="227"/>
        </w:trPr>
        <w:tc>
          <w:tcPr>
            <w:tcW w:w="2531" w:type="pct"/>
            <w:tcBorders>
              <w:top w:val="single" w:sz="4" w:space="0" w:color="auto"/>
              <w:left w:val="nil"/>
              <w:right w:val="nil"/>
            </w:tcBorders>
            <w:shd w:val="clear" w:color="auto" w:fill="auto"/>
            <w:noWrap/>
            <w:vAlign w:val="bottom"/>
            <w:hideMark/>
          </w:tcPr>
          <w:p w14:paraId="1E72A718" w14:textId="77777777" w:rsidR="00D875FF" w:rsidRPr="00547A8C" w:rsidRDefault="00D875FF" w:rsidP="00D875FF">
            <w:pPr>
              <w:pStyle w:val="Tablehead1"/>
            </w:pPr>
            <w:bookmarkStart w:id="63" w:name="_Hlk184737158"/>
            <w:r w:rsidRPr="00547A8C">
              <w:t>Cluster</w:t>
            </w:r>
          </w:p>
        </w:tc>
        <w:tc>
          <w:tcPr>
            <w:tcW w:w="1083" w:type="pct"/>
            <w:tcBorders>
              <w:top w:val="single" w:sz="4" w:space="0" w:color="auto"/>
              <w:left w:val="nil"/>
              <w:right w:val="nil"/>
            </w:tcBorders>
            <w:shd w:val="clear" w:color="auto" w:fill="auto"/>
            <w:noWrap/>
            <w:vAlign w:val="center"/>
            <w:hideMark/>
          </w:tcPr>
          <w:p w14:paraId="2F810EA6" w14:textId="7D75B4E3" w:rsidR="00D875FF" w:rsidRPr="00547A8C" w:rsidRDefault="00D875FF" w:rsidP="00D875FF">
            <w:pPr>
              <w:pStyle w:val="Tablehead1"/>
              <w:ind w:right="284"/>
              <w:jc w:val="right"/>
              <w:rPr>
                <w:color w:val="003768" w:themeColor="accent1"/>
              </w:rPr>
            </w:pPr>
            <w:r w:rsidRPr="00547A8C">
              <w:rPr>
                <w:color w:val="003768" w:themeColor="accent1"/>
              </w:rPr>
              <w:t>Non-LOTE</w:t>
            </w:r>
          </w:p>
        </w:tc>
        <w:tc>
          <w:tcPr>
            <w:tcW w:w="1386" w:type="pct"/>
            <w:tcBorders>
              <w:top w:val="single" w:sz="4" w:space="0" w:color="auto"/>
              <w:left w:val="nil"/>
              <w:right w:val="nil"/>
            </w:tcBorders>
            <w:shd w:val="clear" w:color="auto" w:fill="auto"/>
            <w:noWrap/>
            <w:vAlign w:val="center"/>
            <w:hideMark/>
          </w:tcPr>
          <w:p w14:paraId="051BC25C" w14:textId="0D8076A5" w:rsidR="00D875FF" w:rsidRPr="00547A8C" w:rsidRDefault="00D875FF" w:rsidP="00D875FF">
            <w:pPr>
              <w:pStyle w:val="Tablehead1"/>
              <w:ind w:right="284"/>
              <w:jc w:val="right"/>
            </w:pPr>
            <w:r w:rsidRPr="00547A8C">
              <w:rPr>
                <w:color w:val="32872A" w:themeColor="accent2"/>
              </w:rPr>
              <w:t>LOTE</w:t>
            </w:r>
          </w:p>
        </w:tc>
      </w:tr>
      <w:tr w:rsidR="00D875FF" w:rsidRPr="002E7C66" w14:paraId="599CBC79" w14:textId="77777777" w:rsidTr="00D875FF">
        <w:trPr>
          <w:trHeight w:val="227"/>
        </w:trPr>
        <w:tc>
          <w:tcPr>
            <w:tcW w:w="2531" w:type="pct"/>
            <w:tcBorders>
              <w:top w:val="nil"/>
              <w:left w:val="nil"/>
              <w:bottom w:val="single" w:sz="4" w:space="0" w:color="auto"/>
              <w:right w:val="nil"/>
            </w:tcBorders>
            <w:shd w:val="clear" w:color="auto" w:fill="auto"/>
            <w:noWrap/>
            <w:vAlign w:val="bottom"/>
            <w:hideMark/>
          </w:tcPr>
          <w:p w14:paraId="23552F0B" w14:textId="77777777" w:rsidR="00D875FF" w:rsidRPr="00547A8C" w:rsidRDefault="00D875FF" w:rsidP="00D875FF">
            <w:pPr>
              <w:pStyle w:val="Tablehead2"/>
            </w:pPr>
            <w:r w:rsidRPr="00547A8C">
              <w:t>N</w:t>
            </w:r>
          </w:p>
        </w:tc>
        <w:tc>
          <w:tcPr>
            <w:tcW w:w="1083" w:type="pct"/>
            <w:tcBorders>
              <w:top w:val="nil"/>
              <w:left w:val="nil"/>
              <w:bottom w:val="single" w:sz="4" w:space="0" w:color="auto"/>
              <w:right w:val="nil"/>
            </w:tcBorders>
            <w:shd w:val="clear" w:color="auto" w:fill="auto"/>
            <w:noWrap/>
            <w:vAlign w:val="bottom"/>
            <w:hideMark/>
          </w:tcPr>
          <w:p w14:paraId="15FA8F04" w14:textId="7AABB8CE" w:rsidR="00D875FF" w:rsidRPr="00547A8C" w:rsidRDefault="00D875FF" w:rsidP="00D875FF">
            <w:pPr>
              <w:pStyle w:val="Tablehead2"/>
              <w:ind w:right="284"/>
              <w:jc w:val="right"/>
              <w:rPr>
                <w:rFonts w:cs="Arial"/>
                <w:sz w:val="16"/>
                <w:szCs w:val="16"/>
              </w:rPr>
            </w:pPr>
            <w:r w:rsidRPr="00547A8C">
              <w:rPr>
                <w:rFonts w:cs="Arial"/>
                <w:color w:val="000000"/>
                <w:sz w:val="16"/>
                <w:szCs w:val="16"/>
              </w:rPr>
              <w:t>235</w:t>
            </w:r>
            <w:r w:rsidR="004E6358" w:rsidRPr="00547A8C">
              <w:rPr>
                <w:rFonts w:cs="Arial"/>
                <w:color w:val="000000"/>
                <w:sz w:val="16"/>
                <w:szCs w:val="16"/>
              </w:rPr>
              <w:t>,</w:t>
            </w:r>
            <w:r w:rsidRPr="00547A8C">
              <w:rPr>
                <w:rFonts w:cs="Arial"/>
                <w:color w:val="000000"/>
                <w:sz w:val="16"/>
                <w:szCs w:val="16"/>
              </w:rPr>
              <w:t>65</w:t>
            </w:r>
            <w:r w:rsidR="004A4BB8" w:rsidRPr="00547A8C">
              <w:rPr>
                <w:rFonts w:cs="Arial"/>
                <w:color w:val="000000"/>
                <w:sz w:val="16"/>
                <w:szCs w:val="16"/>
              </w:rPr>
              <w:t>0</w:t>
            </w:r>
          </w:p>
        </w:tc>
        <w:tc>
          <w:tcPr>
            <w:tcW w:w="1386" w:type="pct"/>
            <w:tcBorders>
              <w:top w:val="nil"/>
              <w:left w:val="nil"/>
              <w:bottom w:val="single" w:sz="4" w:space="0" w:color="auto"/>
              <w:right w:val="nil"/>
            </w:tcBorders>
            <w:shd w:val="clear" w:color="auto" w:fill="auto"/>
            <w:noWrap/>
            <w:vAlign w:val="bottom"/>
            <w:hideMark/>
          </w:tcPr>
          <w:p w14:paraId="484D5402" w14:textId="28DDBB9C" w:rsidR="00D875FF" w:rsidRPr="00547A8C" w:rsidRDefault="00D875FF" w:rsidP="00D875FF">
            <w:pPr>
              <w:pStyle w:val="Tablehead2"/>
              <w:ind w:right="284"/>
              <w:jc w:val="right"/>
              <w:rPr>
                <w:rFonts w:cs="Arial"/>
                <w:sz w:val="16"/>
                <w:szCs w:val="16"/>
              </w:rPr>
            </w:pPr>
            <w:r w:rsidRPr="00547A8C">
              <w:rPr>
                <w:rFonts w:cs="Arial"/>
                <w:color w:val="000000"/>
                <w:sz w:val="16"/>
                <w:szCs w:val="16"/>
              </w:rPr>
              <w:t>275</w:t>
            </w:r>
            <w:r w:rsidR="004E6358" w:rsidRPr="00547A8C">
              <w:rPr>
                <w:rFonts w:cs="Arial"/>
                <w:color w:val="000000"/>
                <w:sz w:val="16"/>
                <w:szCs w:val="16"/>
              </w:rPr>
              <w:t>,</w:t>
            </w:r>
            <w:r w:rsidRPr="00547A8C">
              <w:rPr>
                <w:rFonts w:cs="Arial"/>
                <w:color w:val="000000"/>
                <w:sz w:val="16"/>
                <w:szCs w:val="16"/>
              </w:rPr>
              <w:t>72</w:t>
            </w:r>
            <w:r w:rsidR="004A4BB8" w:rsidRPr="00547A8C">
              <w:rPr>
                <w:rFonts w:cs="Arial"/>
                <w:color w:val="000000"/>
                <w:sz w:val="16"/>
                <w:szCs w:val="16"/>
              </w:rPr>
              <w:t>0</w:t>
            </w:r>
          </w:p>
        </w:tc>
      </w:tr>
      <w:tr w:rsidR="00D875FF" w:rsidRPr="002E7C66" w14:paraId="34A4F745" w14:textId="77777777" w:rsidTr="00D875FF">
        <w:trPr>
          <w:trHeight w:val="227"/>
        </w:trPr>
        <w:tc>
          <w:tcPr>
            <w:tcW w:w="2531" w:type="pct"/>
            <w:tcBorders>
              <w:top w:val="single" w:sz="4" w:space="0" w:color="auto"/>
              <w:left w:val="nil"/>
              <w:bottom w:val="nil"/>
              <w:right w:val="nil"/>
            </w:tcBorders>
            <w:shd w:val="clear" w:color="auto" w:fill="auto"/>
            <w:noWrap/>
            <w:vAlign w:val="center"/>
            <w:hideMark/>
          </w:tcPr>
          <w:p w14:paraId="6CF74F70" w14:textId="77777777" w:rsidR="00D875FF" w:rsidRPr="00547A8C" w:rsidRDefault="00D875FF" w:rsidP="00D875FF">
            <w:pPr>
              <w:pStyle w:val="Tabletext"/>
              <w:rPr>
                <w:rFonts w:cs="Arial"/>
                <w:b/>
                <w:bCs/>
                <w:szCs w:val="16"/>
              </w:rPr>
            </w:pPr>
            <w:r w:rsidRPr="00547A8C">
              <w:rPr>
                <w:rFonts w:cs="Arial"/>
                <w:b/>
                <w:bCs/>
                <w:szCs w:val="16"/>
              </w:rPr>
              <w:t>Gender (%)</w:t>
            </w:r>
          </w:p>
        </w:tc>
        <w:tc>
          <w:tcPr>
            <w:tcW w:w="1083" w:type="pct"/>
            <w:tcBorders>
              <w:top w:val="single" w:sz="4" w:space="0" w:color="auto"/>
              <w:left w:val="nil"/>
              <w:bottom w:val="nil"/>
              <w:right w:val="nil"/>
            </w:tcBorders>
            <w:shd w:val="clear" w:color="auto" w:fill="auto"/>
            <w:noWrap/>
            <w:vAlign w:val="center"/>
            <w:hideMark/>
          </w:tcPr>
          <w:p w14:paraId="66AF6197" w14:textId="77777777" w:rsidR="00D875FF" w:rsidRPr="00547A8C" w:rsidRDefault="00D875FF" w:rsidP="00D875FF">
            <w:pPr>
              <w:pStyle w:val="Tabletext"/>
              <w:jc w:val="right"/>
              <w:rPr>
                <w:rFonts w:cs="Arial"/>
                <w:szCs w:val="16"/>
              </w:rPr>
            </w:pPr>
          </w:p>
        </w:tc>
        <w:tc>
          <w:tcPr>
            <w:tcW w:w="1386" w:type="pct"/>
            <w:tcBorders>
              <w:top w:val="single" w:sz="4" w:space="0" w:color="auto"/>
              <w:left w:val="nil"/>
              <w:bottom w:val="nil"/>
              <w:right w:val="nil"/>
            </w:tcBorders>
            <w:shd w:val="clear" w:color="auto" w:fill="auto"/>
            <w:noWrap/>
            <w:vAlign w:val="center"/>
            <w:hideMark/>
          </w:tcPr>
          <w:p w14:paraId="713FB8E4" w14:textId="77777777" w:rsidR="00D875FF" w:rsidRPr="00547A8C" w:rsidRDefault="00D875FF" w:rsidP="00D875FF">
            <w:pPr>
              <w:pStyle w:val="Tabletext"/>
              <w:jc w:val="right"/>
              <w:rPr>
                <w:rFonts w:cs="Arial"/>
                <w:szCs w:val="16"/>
              </w:rPr>
            </w:pPr>
          </w:p>
        </w:tc>
      </w:tr>
      <w:tr w:rsidR="00D875FF" w:rsidRPr="002E7C66" w14:paraId="1A388BB4" w14:textId="77777777" w:rsidTr="00D875FF">
        <w:trPr>
          <w:trHeight w:val="227"/>
        </w:trPr>
        <w:tc>
          <w:tcPr>
            <w:tcW w:w="2531" w:type="pct"/>
            <w:tcBorders>
              <w:top w:val="nil"/>
              <w:left w:val="nil"/>
              <w:bottom w:val="nil"/>
              <w:right w:val="nil"/>
            </w:tcBorders>
            <w:shd w:val="clear" w:color="auto" w:fill="auto"/>
            <w:noWrap/>
            <w:vAlign w:val="bottom"/>
            <w:hideMark/>
          </w:tcPr>
          <w:p w14:paraId="37AED008" w14:textId="77777777" w:rsidR="00D875FF" w:rsidRPr="00547A8C" w:rsidRDefault="00D875FF" w:rsidP="00D875FF">
            <w:pPr>
              <w:pStyle w:val="Tabletext"/>
              <w:rPr>
                <w:rFonts w:cs="Arial"/>
                <w:szCs w:val="16"/>
              </w:rPr>
            </w:pPr>
            <w:r w:rsidRPr="00547A8C">
              <w:rPr>
                <w:rFonts w:cs="Arial"/>
                <w:color w:val="000000"/>
                <w:szCs w:val="16"/>
              </w:rPr>
              <w:t xml:space="preserve">   F</w:t>
            </w:r>
          </w:p>
        </w:tc>
        <w:tc>
          <w:tcPr>
            <w:tcW w:w="1083" w:type="pct"/>
            <w:tcBorders>
              <w:top w:val="nil"/>
              <w:left w:val="nil"/>
              <w:bottom w:val="nil"/>
              <w:right w:val="nil"/>
            </w:tcBorders>
            <w:shd w:val="clear" w:color="auto" w:fill="auto"/>
            <w:noWrap/>
            <w:vAlign w:val="bottom"/>
            <w:hideMark/>
          </w:tcPr>
          <w:p w14:paraId="486FA510" w14:textId="2548E10F" w:rsidR="00D875FF" w:rsidRPr="00547A8C" w:rsidRDefault="00D875FF" w:rsidP="00D875FF">
            <w:pPr>
              <w:pStyle w:val="Tabletext"/>
              <w:ind w:right="284"/>
              <w:jc w:val="right"/>
              <w:rPr>
                <w:rFonts w:cs="Arial"/>
                <w:szCs w:val="16"/>
              </w:rPr>
            </w:pPr>
            <w:r w:rsidRPr="00547A8C">
              <w:rPr>
                <w:rFonts w:cs="Arial"/>
                <w:color w:val="000000"/>
                <w:szCs w:val="16"/>
              </w:rPr>
              <w:t>92</w:t>
            </w:r>
            <w:r w:rsidR="004E6358" w:rsidRPr="00547A8C">
              <w:rPr>
                <w:rFonts w:cs="Arial"/>
                <w:color w:val="000000"/>
                <w:szCs w:val="16"/>
              </w:rPr>
              <w:t>,</w:t>
            </w:r>
            <w:r w:rsidRPr="00547A8C">
              <w:rPr>
                <w:rFonts w:cs="Arial"/>
                <w:color w:val="000000"/>
                <w:szCs w:val="16"/>
              </w:rPr>
              <w:t>2</w:t>
            </w:r>
            <w:r w:rsidR="00F96A99" w:rsidRPr="00547A8C">
              <w:rPr>
                <w:rFonts w:cs="Arial"/>
                <w:color w:val="000000"/>
                <w:szCs w:val="16"/>
              </w:rPr>
              <w:t>70</w:t>
            </w:r>
            <w:r w:rsidRPr="00547A8C">
              <w:rPr>
                <w:rFonts w:cs="Arial"/>
                <w:color w:val="000000"/>
                <w:szCs w:val="16"/>
              </w:rPr>
              <w:t xml:space="preserve"> (39.2)</w:t>
            </w:r>
          </w:p>
        </w:tc>
        <w:tc>
          <w:tcPr>
            <w:tcW w:w="1386" w:type="pct"/>
            <w:tcBorders>
              <w:top w:val="nil"/>
              <w:left w:val="nil"/>
              <w:bottom w:val="nil"/>
              <w:right w:val="nil"/>
            </w:tcBorders>
            <w:shd w:val="clear" w:color="auto" w:fill="auto"/>
            <w:noWrap/>
            <w:vAlign w:val="bottom"/>
            <w:hideMark/>
          </w:tcPr>
          <w:p w14:paraId="7E1C2EB3" w14:textId="5D73246A" w:rsidR="00D875FF" w:rsidRPr="00547A8C" w:rsidRDefault="00D875FF" w:rsidP="00D875FF">
            <w:pPr>
              <w:pStyle w:val="Tabletext"/>
              <w:ind w:right="284"/>
              <w:jc w:val="right"/>
              <w:rPr>
                <w:rFonts w:cs="Arial"/>
                <w:szCs w:val="16"/>
              </w:rPr>
            </w:pPr>
            <w:r w:rsidRPr="00547A8C">
              <w:rPr>
                <w:rFonts w:cs="Arial"/>
                <w:color w:val="000000"/>
                <w:szCs w:val="16"/>
              </w:rPr>
              <w:t>182</w:t>
            </w:r>
            <w:r w:rsidR="004E6358" w:rsidRPr="00547A8C">
              <w:rPr>
                <w:rFonts w:cs="Arial"/>
                <w:color w:val="000000"/>
                <w:szCs w:val="16"/>
              </w:rPr>
              <w:t>,</w:t>
            </w:r>
            <w:r w:rsidRPr="00547A8C">
              <w:rPr>
                <w:rFonts w:cs="Arial"/>
                <w:color w:val="000000"/>
                <w:szCs w:val="16"/>
              </w:rPr>
              <w:t>13</w:t>
            </w:r>
            <w:r w:rsidR="00F96A99" w:rsidRPr="00547A8C">
              <w:rPr>
                <w:rFonts w:cs="Arial"/>
                <w:color w:val="000000"/>
                <w:szCs w:val="16"/>
              </w:rPr>
              <w:t>5</w:t>
            </w:r>
            <w:r w:rsidRPr="00547A8C">
              <w:rPr>
                <w:rFonts w:cs="Arial"/>
                <w:color w:val="000000"/>
                <w:szCs w:val="16"/>
              </w:rPr>
              <w:t xml:space="preserve"> (66.1)</w:t>
            </w:r>
          </w:p>
        </w:tc>
      </w:tr>
      <w:tr w:rsidR="00D875FF" w:rsidRPr="002E7C66" w14:paraId="6F4ED80A" w14:textId="77777777" w:rsidTr="00D875FF">
        <w:trPr>
          <w:trHeight w:val="227"/>
        </w:trPr>
        <w:tc>
          <w:tcPr>
            <w:tcW w:w="2531" w:type="pct"/>
            <w:tcBorders>
              <w:top w:val="nil"/>
              <w:left w:val="nil"/>
              <w:bottom w:val="nil"/>
              <w:right w:val="nil"/>
            </w:tcBorders>
            <w:shd w:val="clear" w:color="auto" w:fill="auto"/>
            <w:noWrap/>
            <w:vAlign w:val="bottom"/>
            <w:hideMark/>
          </w:tcPr>
          <w:p w14:paraId="065449D7" w14:textId="77777777" w:rsidR="00D875FF" w:rsidRPr="00547A8C" w:rsidRDefault="00D875FF" w:rsidP="00D875FF">
            <w:pPr>
              <w:pStyle w:val="Tabletext"/>
              <w:rPr>
                <w:rFonts w:cs="Arial"/>
                <w:szCs w:val="16"/>
              </w:rPr>
            </w:pPr>
            <w:r w:rsidRPr="00547A8C">
              <w:rPr>
                <w:rFonts w:cs="Arial"/>
                <w:color w:val="000000"/>
                <w:szCs w:val="16"/>
              </w:rPr>
              <w:t xml:space="preserve">   M</w:t>
            </w:r>
          </w:p>
        </w:tc>
        <w:tc>
          <w:tcPr>
            <w:tcW w:w="1083" w:type="pct"/>
            <w:tcBorders>
              <w:top w:val="nil"/>
              <w:left w:val="nil"/>
              <w:bottom w:val="nil"/>
              <w:right w:val="nil"/>
            </w:tcBorders>
            <w:shd w:val="clear" w:color="auto" w:fill="auto"/>
            <w:noWrap/>
            <w:vAlign w:val="bottom"/>
            <w:hideMark/>
          </w:tcPr>
          <w:p w14:paraId="6AA18196" w14:textId="77EEBB29" w:rsidR="00D875FF" w:rsidRPr="00547A8C" w:rsidRDefault="00D875FF" w:rsidP="00D875FF">
            <w:pPr>
              <w:pStyle w:val="Tabletext"/>
              <w:ind w:right="284"/>
              <w:jc w:val="right"/>
              <w:rPr>
                <w:rFonts w:cs="Arial"/>
                <w:szCs w:val="16"/>
              </w:rPr>
            </w:pPr>
            <w:r w:rsidRPr="00547A8C">
              <w:rPr>
                <w:rFonts w:cs="Arial"/>
                <w:color w:val="000000"/>
                <w:szCs w:val="16"/>
              </w:rPr>
              <w:t>142</w:t>
            </w:r>
            <w:r w:rsidR="004E6358" w:rsidRPr="00547A8C">
              <w:rPr>
                <w:rFonts w:cs="Arial"/>
                <w:color w:val="000000"/>
                <w:szCs w:val="16"/>
              </w:rPr>
              <w:t>,</w:t>
            </w:r>
            <w:r w:rsidRPr="00547A8C">
              <w:rPr>
                <w:rFonts w:cs="Arial"/>
                <w:color w:val="000000"/>
                <w:szCs w:val="16"/>
              </w:rPr>
              <w:t>35</w:t>
            </w:r>
            <w:r w:rsidR="00F96A99" w:rsidRPr="00547A8C">
              <w:rPr>
                <w:rFonts w:cs="Arial"/>
                <w:color w:val="000000"/>
                <w:szCs w:val="16"/>
              </w:rPr>
              <w:t>5</w:t>
            </w:r>
            <w:r w:rsidRPr="00547A8C">
              <w:rPr>
                <w:rFonts w:cs="Arial"/>
                <w:color w:val="000000"/>
                <w:szCs w:val="16"/>
              </w:rPr>
              <w:t xml:space="preserve"> (60.4)</w:t>
            </w:r>
          </w:p>
        </w:tc>
        <w:tc>
          <w:tcPr>
            <w:tcW w:w="1386" w:type="pct"/>
            <w:tcBorders>
              <w:top w:val="nil"/>
              <w:left w:val="nil"/>
              <w:bottom w:val="nil"/>
              <w:right w:val="nil"/>
            </w:tcBorders>
            <w:shd w:val="clear" w:color="auto" w:fill="auto"/>
            <w:noWrap/>
            <w:vAlign w:val="bottom"/>
            <w:hideMark/>
          </w:tcPr>
          <w:p w14:paraId="50F55871" w14:textId="3833B28E" w:rsidR="00D875FF" w:rsidRPr="00547A8C" w:rsidRDefault="00D875FF" w:rsidP="00D875FF">
            <w:pPr>
              <w:pStyle w:val="Tabletext"/>
              <w:ind w:right="284"/>
              <w:jc w:val="right"/>
              <w:rPr>
                <w:rFonts w:cs="Arial"/>
                <w:szCs w:val="16"/>
              </w:rPr>
            </w:pPr>
            <w:r w:rsidRPr="00547A8C">
              <w:rPr>
                <w:rFonts w:cs="Arial"/>
                <w:color w:val="000000"/>
                <w:szCs w:val="16"/>
              </w:rPr>
              <w:t>93</w:t>
            </w:r>
            <w:r w:rsidR="004E6358" w:rsidRPr="00547A8C">
              <w:rPr>
                <w:rFonts w:cs="Arial"/>
                <w:color w:val="000000"/>
                <w:szCs w:val="16"/>
              </w:rPr>
              <w:t>,</w:t>
            </w:r>
            <w:r w:rsidRPr="00547A8C">
              <w:rPr>
                <w:rFonts w:cs="Arial"/>
                <w:color w:val="000000"/>
                <w:szCs w:val="16"/>
              </w:rPr>
              <w:t>11</w:t>
            </w:r>
            <w:r w:rsidR="00F96A99" w:rsidRPr="00547A8C">
              <w:rPr>
                <w:rFonts w:cs="Arial"/>
                <w:color w:val="000000"/>
                <w:szCs w:val="16"/>
              </w:rPr>
              <w:t>5</w:t>
            </w:r>
            <w:r w:rsidRPr="00547A8C">
              <w:rPr>
                <w:rFonts w:cs="Arial"/>
                <w:color w:val="000000"/>
                <w:szCs w:val="16"/>
              </w:rPr>
              <w:t xml:space="preserve"> (33.8)</w:t>
            </w:r>
          </w:p>
        </w:tc>
      </w:tr>
      <w:tr w:rsidR="00D875FF" w:rsidRPr="002E7C66" w14:paraId="0C25E3C1" w14:textId="77777777" w:rsidTr="00D875FF">
        <w:trPr>
          <w:trHeight w:val="227"/>
        </w:trPr>
        <w:tc>
          <w:tcPr>
            <w:tcW w:w="2531" w:type="pct"/>
            <w:tcBorders>
              <w:top w:val="nil"/>
              <w:left w:val="nil"/>
              <w:bottom w:val="nil"/>
              <w:right w:val="nil"/>
            </w:tcBorders>
            <w:shd w:val="clear" w:color="auto" w:fill="auto"/>
            <w:noWrap/>
            <w:vAlign w:val="bottom"/>
            <w:hideMark/>
          </w:tcPr>
          <w:p w14:paraId="3EC2F48A" w14:textId="77777777" w:rsidR="00D875FF" w:rsidRPr="00547A8C" w:rsidRDefault="00D875FF" w:rsidP="00D875FF">
            <w:pPr>
              <w:pStyle w:val="Tabletext"/>
              <w:rPr>
                <w:rFonts w:cs="Arial"/>
                <w:szCs w:val="16"/>
              </w:rPr>
            </w:pPr>
            <w:r w:rsidRPr="00547A8C">
              <w:rPr>
                <w:rFonts w:cs="Arial"/>
                <w:color w:val="000000"/>
                <w:szCs w:val="16"/>
              </w:rPr>
              <w:t xml:space="preserve">   Unknown/not stated</w:t>
            </w:r>
          </w:p>
        </w:tc>
        <w:tc>
          <w:tcPr>
            <w:tcW w:w="1083" w:type="pct"/>
            <w:tcBorders>
              <w:top w:val="nil"/>
              <w:left w:val="nil"/>
              <w:bottom w:val="nil"/>
              <w:right w:val="nil"/>
            </w:tcBorders>
            <w:shd w:val="clear" w:color="auto" w:fill="auto"/>
            <w:noWrap/>
            <w:vAlign w:val="bottom"/>
            <w:hideMark/>
          </w:tcPr>
          <w:p w14:paraId="582C242E" w14:textId="1C8F1560" w:rsidR="00D875FF" w:rsidRPr="00547A8C" w:rsidRDefault="00D875FF" w:rsidP="00D875FF">
            <w:pPr>
              <w:pStyle w:val="Tabletext"/>
              <w:ind w:right="284"/>
              <w:jc w:val="right"/>
              <w:rPr>
                <w:rFonts w:cs="Arial"/>
                <w:szCs w:val="16"/>
              </w:rPr>
            </w:pPr>
            <w:r w:rsidRPr="00547A8C">
              <w:rPr>
                <w:rFonts w:cs="Arial"/>
                <w:color w:val="000000"/>
                <w:szCs w:val="16"/>
              </w:rPr>
              <w:t>1</w:t>
            </w:r>
            <w:r w:rsidR="004E6358" w:rsidRPr="00547A8C">
              <w:rPr>
                <w:rFonts w:cs="Arial"/>
                <w:color w:val="000000"/>
                <w:szCs w:val="16"/>
              </w:rPr>
              <w:t>,</w:t>
            </w:r>
            <w:r w:rsidRPr="00547A8C">
              <w:rPr>
                <w:rFonts w:cs="Arial"/>
                <w:color w:val="000000"/>
                <w:szCs w:val="16"/>
              </w:rPr>
              <w:t>0</w:t>
            </w:r>
            <w:r w:rsidR="00F96A99" w:rsidRPr="00547A8C">
              <w:rPr>
                <w:rFonts w:cs="Arial"/>
                <w:color w:val="000000"/>
                <w:szCs w:val="16"/>
              </w:rPr>
              <w:t>30</w:t>
            </w:r>
            <w:r w:rsidRPr="00547A8C">
              <w:rPr>
                <w:rFonts w:cs="Arial"/>
                <w:color w:val="000000"/>
                <w:szCs w:val="16"/>
              </w:rPr>
              <w:t xml:space="preserve"> (0.4)</w:t>
            </w:r>
          </w:p>
        </w:tc>
        <w:tc>
          <w:tcPr>
            <w:tcW w:w="1386" w:type="pct"/>
            <w:tcBorders>
              <w:top w:val="nil"/>
              <w:left w:val="nil"/>
              <w:bottom w:val="nil"/>
              <w:right w:val="nil"/>
            </w:tcBorders>
            <w:shd w:val="clear" w:color="auto" w:fill="auto"/>
            <w:noWrap/>
            <w:vAlign w:val="bottom"/>
            <w:hideMark/>
          </w:tcPr>
          <w:p w14:paraId="3074CE94" w14:textId="40C6D5CC" w:rsidR="00D875FF" w:rsidRPr="00547A8C" w:rsidRDefault="00D875FF" w:rsidP="00D875FF">
            <w:pPr>
              <w:pStyle w:val="Tabletext"/>
              <w:ind w:right="284"/>
              <w:jc w:val="right"/>
              <w:rPr>
                <w:rFonts w:cs="Arial"/>
                <w:szCs w:val="16"/>
              </w:rPr>
            </w:pPr>
            <w:r w:rsidRPr="00547A8C">
              <w:rPr>
                <w:rFonts w:cs="Arial"/>
                <w:color w:val="000000"/>
                <w:szCs w:val="16"/>
              </w:rPr>
              <w:t>47</w:t>
            </w:r>
            <w:r w:rsidR="00F96A99" w:rsidRPr="00547A8C">
              <w:rPr>
                <w:rFonts w:cs="Arial"/>
                <w:color w:val="000000"/>
                <w:szCs w:val="16"/>
              </w:rPr>
              <w:t>5</w:t>
            </w:r>
            <w:r w:rsidRPr="00547A8C">
              <w:rPr>
                <w:rFonts w:cs="Arial"/>
                <w:color w:val="000000"/>
                <w:szCs w:val="16"/>
              </w:rPr>
              <w:t xml:space="preserve"> (0.2)</w:t>
            </w:r>
          </w:p>
        </w:tc>
      </w:tr>
      <w:tr w:rsidR="00D875FF" w:rsidRPr="002E7C66" w14:paraId="6FCC937F" w14:textId="77777777" w:rsidTr="00D875FF">
        <w:trPr>
          <w:trHeight w:val="227"/>
        </w:trPr>
        <w:tc>
          <w:tcPr>
            <w:tcW w:w="2531" w:type="pct"/>
            <w:tcBorders>
              <w:top w:val="nil"/>
              <w:left w:val="nil"/>
              <w:bottom w:val="nil"/>
              <w:right w:val="nil"/>
            </w:tcBorders>
            <w:shd w:val="clear" w:color="auto" w:fill="auto"/>
            <w:noWrap/>
            <w:vAlign w:val="center"/>
            <w:hideMark/>
          </w:tcPr>
          <w:p w14:paraId="249F0A61" w14:textId="77777777" w:rsidR="00D875FF" w:rsidRPr="00547A8C" w:rsidRDefault="00D875FF" w:rsidP="00D875FF">
            <w:pPr>
              <w:pStyle w:val="Tabletext"/>
              <w:rPr>
                <w:rFonts w:cs="Arial"/>
                <w:b/>
                <w:bCs/>
                <w:szCs w:val="16"/>
              </w:rPr>
            </w:pPr>
            <w:r w:rsidRPr="00547A8C">
              <w:rPr>
                <w:rFonts w:cs="Arial"/>
                <w:b/>
                <w:bCs/>
                <w:szCs w:val="16"/>
              </w:rPr>
              <w:t>Age group (%)</w:t>
            </w:r>
          </w:p>
        </w:tc>
        <w:tc>
          <w:tcPr>
            <w:tcW w:w="1083" w:type="pct"/>
            <w:tcBorders>
              <w:top w:val="nil"/>
              <w:left w:val="nil"/>
              <w:bottom w:val="nil"/>
              <w:right w:val="nil"/>
            </w:tcBorders>
            <w:shd w:val="clear" w:color="auto" w:fill="auto"/>
            <w:noWrap/>
            <w:vAlign w:val="center"/>
            <w:hideMark/>
          </w:tcPr>
          <w:p w14:paraId="045DE59D"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213E5842" w14:textId="77777777" w:rsidR="00D875FF" w:rsidRPr="00547A8C" w:rsidRDefault="00D875FF" w:rsidP="00D875FF">
            <w:pPr>
              <w:pStyle w:val="Tabletext"/>
              <w:ind w:right="284"/>
              <w:jc w:val="right"/>
              <w:rPr>
                <w:rFonts w:cs="Arial"/>
                <w:szCs w:val="16"/>
              </w:rPr>
            </w:pPr>
          </w:p>
        </w:tc>
      </w:tr>
      <w:tr w:rsidR="00D875FF" w:rsidRPr="002E7C66" w14:paraId="227A8654" w14:textId="77777777" w:rsidTr="00D875FF">
        <w:trPr>
          <w:trHeight w:val="227"/>
        </w:trPr>
        <w:tc>
          <w:tcPr>
            <w:tcW w:w="2531" w:type="pct"/>
            <w:tcBorders>
              <w:top w:val="nil"/>
              <w:left w:val="nil"/>
              <w:bottom w:val="nil"/>
              <w:right w:val="nil"/>
            </w:tcBorders>
            <w:shd w:val="clear" w:color="auto" w:fill="auto"/>
            <w:noWrap/>
            <w:vAlign w:val="bottom"/>
            <w:hideMark/>
          </w:tcPr>
          <w:p w14:paraId="16435FD5" w14:textId="77777777" w:rsidR="00D875FF" w:rsidRPr="00547A8C" w:rsidRDefault="00D875FF" w:rsidP="00D875FF">
            <w:pPr>
              <w:pStyle w:val="Tabletext"/>
              <w:rPr>
                <w:rFonts w:cs="Arial"/>
                <w:szCs w:val="16"/>
              </w:rPr>
            </w:pPr>
            <w:r w:rsidRPr="00547A8C">
              <w:rPr>
                <w:rFonts w:cs="Arial"/>
                <w:color w:val="000000"/>
                <w:szCs w:val="16"/>
              </w:rPr>
              <w:t xml:space="preserve">   Under 15</w:t>
            </w:r>
          </w:p>
        </w:tc>
        <w:tc>
          <w:tcPr>
            <w:tcW w:w="1083" w:type="pct"/>
            <w:tcBorders>
              <w:top w:val="nil"/>
              <w:left w:val="nil"/>
              <w:bottom w:val="nil"/>
              <w:right w:val="nil"/>
            </w:tcBorders>
            <w:shd w:val="clear" w:color="auto" w:fill="auto"/>
            <w:noWrap/>
            <w:vAlign w:val="bottom"/>
            <w:hideMark/>
          </w:tcPr>
          <w:p w14:paraId="31C0290D" w14:textId="3255D1A5" w:rsidR="00D875FF" w:rsidRPr="00547A8C" w:rsidRDefault="00D875FF" w:rsidP="00D875FF">
            <w:pPr>
              <w:pStyle w:val="Tabletext"/>
              <w:ind w:right="284"/>
              <w:jc w:val="right"/>
              <w:rPr>
                <w:rFonts w:cs="Arial"/>
                <w:szCs w:val="16"/>
              </w:rPr>
            </w:pPr>
            <w:r w:rsidRPr="00547A8C">
              <w:rPr>
                <w:rFonts w:cs="Arial"/>
                <w:color w:val="000000"/>
                <w:szCs w:val="16"/>
              </w:rPr>
              <w:t>1</w:t>
            </w:r>
            <w:r w:rsidR="004E6358" w:rsidRPr="00547A8C">
              <w:rPr>
                <w:rFonts w:cs="Arial"/>
                <w:color w:val="000000"/>
                <w:szCs w:val="16"/>
              </w:rPr>
              <w:t>,</w:t>
            </w:r>
            <w:r w:rsidRPr="00547A8C">
              <w:rPr>
                <w:rFonts w:cs="Arial"/>
                <w:color w:val="000000"/>
                <w:szCs w:val="16"/>
              </w:rPr>
              <w:t>06</w:t>
            </w:r>
            <w:r w:rsidR="00F96A99" w:rsidRPr="00547A8C">
              <w:rPr>
                <w:rFonts w:cs="Arial"/>
                <w:color w:val="000000"/>
                <w:szCs w:val="16"/>
              </w:rPr>
              <w:t>5</w:t>
            </w:r>
            <w:r w:rsidRPr="00547A8C">
              <w:rPr>
                <w:rFonts w:cs="Arial"/>
                <w:color w:val="000000"/>
                <w:szCs w:val="16"/>
              </w:rPr>
              <w:t xml:space="preserve"> (0.5)</w:t>
            </w:r>
          </w:p>
        </w:tc>
        <w:tc>
          <w:tcPr>
            <w:tcW w:w="1386" w:type="pct"/>
            <w:tcBorders>
              <w:top w:val="nil"/>
              <w:left w:val="nil"/>
              <w:bottom w:val="nil"/>
              <w:right w:val="nil"/>
            </w:tcBorders>
            <w:shd w:val="clear" w:color="auto" w:fill="auto"/>
            <w:noWrap/>
            <w:vAlign w:val="bottom"/>
            <w:hideMark/>
          </w:tcPr>
          <w:p w14:paraId="33F393D1" w14:textId="00456049" w:rsidR="00D875FF" w:rsidRPr="00547A8C" w:rsidRDefault="00D875FF" w:rsidP="00D875FF">
            <w:pPr>
              <w:pStyle w:val="Tabletext"/>
              <w:ind w:right="284"/>
              <w:jc w:val="right"/>
              <w:rPr>
                <w:rFonts w:cs="Arial"/>
                <w:szCs w:val="16"/>
              </w:rPr>
            </w:pPr>
            <w:r w:rsidRPr="00547A8C">
              <w:rPr>
                <w:rFonts w:cs="Arial"/>
                <w:color w:val="000000"/>
                <w:szCs w:val="16"/>
              </w:rPr>
              <w:t>6</w:t>
            </w:r>
            <w:r w:rsidR="00F96A99" w:rsidRPr="00547A8C">
              <w:rPr>
                <w:rFonts w:cs="Arial"/>
                <w:color w:val="000000"/>
                <w:szCs w:val="16"/>
              </w:rPr>
              <w:t>5</w:t>
            </w:r>
            <w:r w:rsidRPr="00547A8C">
              <w:rPr>
                <w:rFonts w:cs="Arial"/>
                <w:color w:val="000000"/>
                <w:szCs w:val="16"/>
              </w:rPr>
              <w:t xml:space="preserve"> (0.0)</w:t>
            </w:r>
          </w:p>
        </w:tc>
      </w:tr>
      <w:tr w:rsidR="00D875FF" w:rsidRPr="002E7C66" w14:paraId="65A75575" w14:textId="77777777" w:rsidTr="00D875FF">
        <w:trPr>
          <w:trHeight w:val="227"/>
        </w:trPr>
        <w:tc>
          <w:tcPr>
            <w:tcW w:w="2531" w:type="pct"/>
            <w:tcBorders>
              <w:top w:val="nil"/>
              <w:left w:val="nil"/>
              <w:bottom w:val="nil"/>
              <w:right w:val="nil"/>
            </w:tcBorders>
            <w:shd w:val="clear" w:color="auto" w:fill="auto"/>
            <w:noWrap/>
            <w:vAlign w:val="bottom"/>
            <w:hideMark/>
          </w:tcPr>
          <w:p w14:paraId="51801058" w14:textId="0F8201AB" w:rsidR="00D875FF" w:rsidRPr="00547A8C" w:rsidRDefault="00D875FF" w:rsidP="00D875FF">
            <w:pPr>
              <w:pStyle w:val="Tabletext"/>
              <w:rPr>
                <w:rFonts w:cs="Arial"/>
                <w:szCs w:val="16"/>
              </w:rPr>
            </w:pPr>
            <w:r w:rsidRPr="00547A8C">
              <w:rPr>
                <w:rFonts w:cs="Arial"/>
                <w:color w:val="000000"/>
                <w:szCs w:val="16"/>
              </w:rPr>
              <w:t xml:space="preserve">   15</w:t>
            </w:r>
            <w:r w:rsidR="00E34EA1" w:rsidRPr="00547A8C">
              <w:rPr>
                <w:rFonts w:cs="Arial"/>
                <w:color w:val="000000"/>
                <w:szCs w:val="16"/>
              </w:rPr>
              <w:t>–</w:t>
            </w:r>
            <w:r w:rsidRPr="00547A8C">
              <w:rPr>
                <w:rFonts w:cs="Arial"/>
                <w:color w:val="000000"/>
                <w:szCs w:val="16"/>
              </w:rPr>
              <w:t>19</w:t>
            </w:r>
          </w:p>
        </w:tc>
        <w:tc>
          <w:tcPr>
            <w:tcW w:w="1083" w:type="pct"/>
            <w:tcBorders>
              <w:top w:val="nil"/>
              <w:left w:val="nil"/>
              <w:bottom w:val="nil"/>
              <w:right w:val="nil"/>
            </w:tcBorders>
            <w:shd w:val="clear" w:color="auto" w:fill="auto"/>
            <w:noWrap/>
            <w:vAlign w:val="bottom"/>
            <w:hideMark/>
          </w:tcPr>
          <w:p w14:paraId="38FFD2EA" w14:textId="21587B8A" w:rsidR="00D875FF" w:rsidRPr="00547A8C" w:rsidRDefault="00D875FF" w:rsidP="00D875FF">
            <w:pPr>
              <w:pStyle w:val="Tabletext"/>
              <w:ind w:right="284"/>
              <w:jc w:val="right"/>
              <w:rPr>
                <w:rFonts w:cs="Arial"/>
                <w:szCs w:val="16"/>
              </w:rPr>
            </w:pPr>
            <w:r w:rsidRPr="00547A8C">
              <w:rPr>
                <w:rFonts w:cs="Arial"/>
                <w:color w:val="000000"/>
                <w:szCs w:val="16"/>
              </w:rPr>
              <w:t>90</w:t>
            </w:r>
            <w:r w:rsidR="004E6358" w:rsidRPr="00547A8C">
              <w:rPr>
                <w:rFonts w:cs="Arial"/>
                <w:color w:val="000000"/>
                <w:szCs w:val="16"/>
              </w:rPr>
              <w:t>,</w:t>
            </w:r>
            <w:r w:rsidRPr="00547A8C">
              <w:rPr>
                <w:rFonts w:cs="Arial"/>
                <w:color w:val="000000"/>
                <w:szCs w:val="16"/>
              </w:rPr>
              <w:t>10</w:t>
            </w:r>
            <w:r w:rsidR="00F96A99" w:rsidRPr="00547A8C">
              <w:rPr>
                <w:rFonts w:cs="Arial"/>
                <w:color w:val="000000"/>
                <w:szCs w:val="16"/>
              </w:rPr>
              <w:t>5</w:t>
            </w:r>
            <w:r w:rsidRPr="00547A8C">
              <w:rPr>
                <w:rFonts w:cs="Arial"/>
                <w:color w:val="000000"/>
                <w:szCs w:val="16"/>
              </w:rPr>
              <w:t xml:space="preserve"> (38.2)</w:t>
            </w:r>
          </w:p>
        </w:tc>
        <w:tc>
          <w:tcPr>
            <w:tcW w:w="1386" w:type="pct"/>
            <w:tcBorders>
              <w:top w:val="nil"/>
              <w:left w:val="nil"/>
              <w:bottom w:val="nil"/>
              <w:right w:val="nil"/>
            </w:tcBorders>
            <w:shd w:val="clear" w:color="auto" w:fill="auto"/>
            <w:noWrap/>
            <w:vAlign w:val="bottom"/>
            <w:hideMark/>
          </w:tcPr>
          <w:p w14:paraId="494B37C5" w14:textId="4BA72D32" w:rsidR="00D875FF" w:rsidRPr="00547A8C" w:rsidRDefault="00D875FF" w:rsidP="00D875FF">
            <w:pPr>
              <w:pStyle w:val="Tabletext"/>
              <w:ind w:right="284"/>
              <w:jc w:val="right"/>
              <w:rPr>
                <w:rFonts w:cs="Arial"/>
                <w:szCs w:val="16"/>
              </w:rPr>
            </w:pPr>
            <w:r w:rsidRPr="00547A8C">
              <w:rPr>
                <w:rFonts w:cs="Arial"/>
                <w:color w:val="000000"/>
                <w:szCs w:val="16"/>
              </w:rPr>
              <w:t>12</w:t>
            </w:r>
            <w:r w:rsidR="004E6358" w:rsidRPr="00547A8C">
              <w:rPr>
                <w:rFonts w:cs="Arial"/>
                <w:color w:val="000000"/>
                <w:szCs w:val="16"/>
              </w:rPr>
              <w:t>,</w:t>
            </w:r>
            <w:r w:rsidRPr="00547A8C">
              <w:rPr>
                <w:rFonts w:cs="Arial"/>
                <w:color w:val="000000"/>
                <w:szCs w:val="16"/>
              </w:rPr>
              <w:t>94</w:t>
            </w:r>
            <w:r w:rsidR="00F96A99" w:rsidRPr="00547A8C">
              <w:rPr>
                <w:rFonts w:cs="Arial"/>
                <w:color w:val="000000"/>
                <w:szCs w:val="16"/>
              </w:rPr>
              <w:t>5</w:t>
            </w:r>
            <w:r w:rsidRPr="00547A8C">
              <w:rPr>
                <w:rFonts w:cs="Arial"/>
                <w:color w:val="000000"/>
                <w:szCs w:val="16"/>
              </w:rPr>
              <w:t xml:space="preserve"> (4.7)</w:t>
            </w:r>
          </w:p>
        </w:tc>
      </w:tr>
      <w:tr w:rsidR="00D875FF" w:rsidRPr="002E7C66" w14:paraId="7EDD6F3F" w14:textId="77777777" w:rsidTr="00D875FF">
        <w:trPr>
          <w:trHeight w:val="227"/>
        </w:trPr>
        <w:tc>
          <w:tcPr>
            <w:tcW w:w="2531" w:type="pct"/>
            <w:tcBorders>
              <w:top w:val="nil"/>
              <w:left w:val="nil"/>
              <w:bottom w:val="nil"/>
              <w:right w:val="nil"/>
            </w:tcBorders>
            <w:shd w:val="clear" w:color="auto" w:fill="auto"/>
            <w:noWrap/>
            <w:vAlign w:val="bottom"/>
            <w:hideMark/>
          </w:tcPr>
          <w:p w14:paraId="5F8661FD" w14:textId="0986C3B5" w:rsidR="00D875FF" w:rsidRPr="00547A8C" w:rsidRDefault="00D875FF" w:rsidP="00D875FF">
            <w:pPr>
              <w:pStyle w:val="Tabletext"/>
              <w:rPr>
                <w:rFonts w:cs="Arial"/>
                <w:szCs w:val="16"/>
              </w:rPr>
            </w:pPr>
            <w:r w:rsidRPr="00547A8C">
              <w:rPr>
                <w:rFonts w:cs="Arial"/>
                <w:color w:val="000000"/>
                <w:szCs w:val="16"/>
              </w:rPr>
              <w:t xml:space="preserve">   20</w:t>
            </w:r>
            <w:r w:rsidR="00E34EA1" w:rsidRPr="00547A8C">
              <w:rPr>
                <w:rFonts w:cs="Arial"/>
                <w:color w:val="000000"/>
                <w:szCs w:val="16"/>
              </w:rPr>
              <w:t>–</w:t>
            </w:r>
            <w:r w:rsidRPr="00547A8C">
              <w:rPr>
                <w:rFonts w:cs="Arial"/>
                <w:color w:val="000000"/>
                <w:szCs w:val="16"/>
              </w:rPr>
              <w:t>24</w:t>
            </w:r>
          </w:p>
        </w:tc>
        <w:tc>
          <w:tcPr>
            <w:tcW w:w="1083" w:type="pct"/>
            <w:tcBorders>
              <w:top w:val="nil"/>
              <w:left w:val="nil"/>
              <w:bottom w:val="nil"/>
              <w:right w:val="nil"/>
            </w:tcBorders>
            <w:shd w:val="clear" w:color="auto" w:fill="auto"/>
            <w:noWrap/>
            <w:vAlign w:val="bottom"/>
            <w:hideMark/>
          </w:tcPr>
          <w:p w14:paraId="416A03BF" w14:textId="5A881361" w:rsidR="00D875FF" w:rsidRPr="00547A8C" w:rsidRDefault="00D875FF" w:rsidP="00D875FF">
            <w:pPr>
              <w:pStyle w:val="Tabletext"/>
              <w:ind w:right="284"/>
              <w:jc w:val="right"/>
              <w:rPr>
                <w:rFonts w:cs="Arial"/>
                <w:szCs w:val="16"/>
              </w:rPr>
            </w:pPr>
            <w:r w:rsidRPr="00547A8C">
              <w:rPr>
                <w:rFonts w:cs="Arial"/>
                <w:color w:val="000000"/>
                <w:szCs w:val="16"/>
              </w:rPr>
              <w:t>41</w:t>
            </w:r>
            <w:r w:rsidR="004E6358" w:rsidRPr="00547A8C">
              <w:rPr>
                <w:rFonts w:cs="Arial"/>
                <w:color w:val="000000"/>
                <w:szCs w:val="16"/>
              </w:rPr>
              <w:t>,</w:t>
            </w:r>
            <w:r w:rsidRPr="00547A8C">
              <w:rPr>
                <w:rFonts w:cs="Arial"/>
                <w:color w:val="000000"/>
                <w:szCs w:val="16"/>
              </w:rPr>
              <w:t>500 (17.6)</w:t>
            </w:r>
          </w:p>
        </w:tc>
        <w:tc>
          <w:tcPr>
            <w:tcW w:w="1386" w:type="pct"/>
            <w:tcBorders>
              <w:top w:val="nil"/>
              <w:left w:val="nil"/>
              <w:bottom w:val="nil"/>
              <w:right w:val="nil"/>
            </w:tcBorders>
            <w:shd w:val="clear" w:color="auto" w:fill="auto"/>
            <w:noWrap/>
            <w:vAlign w:val="bottom"/>
            <w:hideMark/>
          </w:tcPr>
          <w:p w14:paraId="1B1E9240" w14:textId="765590F6" w:rsidR="00D875FF" w:rsidRPr="00547A8C" w:rsidRDefault="00D875FF" w:rsidP="00D875FF">
            <w:pPr>
              <w:pStyle w:val="Tabletext"/>
              <w:ind w:right="284"/>
              <w:jc w:val="right"/>
              <w:rPr>
                <w:rFonts w:cs="Arial"/>
                <w:szCs w:val="16"/>
              </w:rPr>
            </w:pPr>
            <w:r w:rsidRPr="00547A8C">
              <w:rPr>
                <w:rFonts w:cs="Arial"/>
                <w:color w:val="000000"/>
                <w:szCs w:val="16"/>
              </w:rPr>
              <w:t>24</w:t>
            </w:r>
            <w:r w:rsidR="004E6358" w:rsidRPr="00547A8C">
              <w:rPr>
                <w:rFonts w:cs="Arial"/>
                <w:color w:val="000000"/>
                <w:szCs w:val="16"/>
              </w:rPr>
              <w:t>,</w:t>
            </w:r>
            <w:r w:rsidRPr="00547A8C">
              <w:rPr>
                <w:rFonts w:cs="Arial"/>
                <w:color w:val="000000"/>
                <w:szCs w:val="16"/>
              </w:rPr>
              <w:t>45</w:t>
            </w:r>
            <w:r w:rsidR="00F96A99" w:rsidRPr="00547A8C">
              <w:rPr>
                <w:rFonts w:cs="Arial"/>
                <w:color w:val="000000"/>
                <w:szCs w:val="16"/>
              </w:rPr>
              <w:t>5</w:t>
            </w:r>
            <w:r w:rsidRPr="00547A8C">
              <w:rPr>
                <w:rFonts w:cs="Arial"/>
                <w:color w:val="000000"/>
                <w:szCs w:val="16"/>
              </w:rPr>
              <w:t xml:space="preserve"> (8.9)</w:t>
            </w:r>
          </w:p>
        </w:tc>
      </w:tr>
      <w:tr w:rsidR="00D875FF" w:rsidRPr="002E7C66" w14:paraId="4EC7212C" w14:textId="77777777" w:rsidTr="00D875FF">
        <w:trPr>
          <w:trHeight w:val="227"/>
        </w:trPr>
        <w:tc>
          <w:tcPr>
            <w:tcW w:w="2531" w:type="pct"/>
            <w:tcBorders>
              <w:top w:val="nil"/>
              <w:left w:val="nil"/>
              <w:bottom w:val="nil"/>
              <w:right w:val="nil"/>
            </w:tcBorders>
            <w:shd w:val="clear" w:color="auto" w:fill="auto"/>
            <w:noWrap/>
            <w:vAlign w:val="bottom"/>
            <w:hideMark/>
          </w:tcPr>
          <w:p w14:paraId="1001C777" w14:textId="120EB9C8" w:rsidR="00D875FF" w:rsidRPr="00547A8C" w:rsidRDefault="00D875FF" w:rsidP="00D875FF">
            <w:pPr>
              <w:pStyle w:val="Tabletext"/>
              <w:rPr>
                <w:rFonts w:cs="Arial"/>
                <w:szCs w:val="16"/>
              </w:rPr>
            </w:pPr>
            <w:r w:rsidRPr="00547A8C">
              <w:rPr>
                <w:rFonts w:cs="Arial"/>
                <w:color w:val="000000"/>
                <w:szCs w:val="16"/>
              </w:rPr>
              <w:t xml:space="preserve">   25</w:t>
            </w:r>
            <w:r w:rsidR="00E34EA1" w:rsidRPr="00547A8C">
              <w:rPr>
                <w:rFonts w:cs="Arial"/>
                <w:color w:val="000000"/>
                <w:szCs w:val="16"/>
              </w:rPr>
              <w:t>–</w:t>
            </w:r>
            <w:r w:rsidRPr="00547A8C">
              <w:rPr>
                <w:rFonts w:cs="Arial"/>
                <w:color w:val="000000"/>
                <w:szCs w:val="16"/>
              </w:rPr>
              <w:t>44</w:t>
            </w:r>
          </w:p>
        </w:tc>
        <w:tc>
          <w:tcPr>
            <w:tcW w:w="1083" w:type="pct"/>
            <w:tcBorders>
              <w:top w:val="nil"/>
              <w:left w:val="nil"/>
              <w:bottom w:val="nil"/>
              <w:right w:val="nil"/>
            </w:tcBorders>
            <w:shd w:val="clear" w:color="auto" w:fill="auto"/>
            <w:noWrap/>
            <w:vAlign w:val="bottom"/>
            <w:hideMark/>
          </w:tcPr>
          <w:p w14:paraId="2F4DD236" w14:textId="315C5D8F" w:rsidR="00D875FF" w:rsidRPr="00547A8C" w:rsidRDefault="00D875FF" w:rsidP="00D875FF">
            <w:pPr>
              <w:pStyle w:val="Tabletext"/>
              <w:ind w:right="284"/>
              <w:jc w:val="right"/>
              <w:rPr>
                <w:rFonts w:cs="Arial"/>
                <w:szCs w:val="16"/>
              </w:rPr>
            </w:pPr>
            <w:r w:rsidRPr="00547A8C">
              <w:rPr>
                <w:rFonts w:cs="Arial"/>
                <w:color w:val="000000"/>
                <w:szCs w:val="16"/>
              </w:rPr>
              <w:t>68</w:t>
            </w:r>
            <w:r w:rsidR="004E6358" w:rsidRPr="00547A8C">
              <w:rPr>
                <w:rFonts w:cs="Arial"/>
                <w:color w:val="000000"/>
                <w:szCs w:val="16"/>
              </w:rPr>
              <w:t>,</w:t>
            </w:r>
            <w:r w:rsidRPr="00547A8C">
              <w:rPr>
                <w:rFonts w:cs="Arial"/>
                <w:color w:val="000000"/>
                <w:szCs w:val="16"/>
              </w:rPr>
              <w:t>23</w:t>
            </w:r>
            <w:r w:rsidR="00F96A99" w:rsidRPr="00547A8C">
              <w:rPr>
                <w:rFonts w:cs="Arial"/>
                <w:color w:val="000000"/>
                <w:szCs w:val="16"/>
              </w:rPr>
              <w:t>0</w:t>
            </w:r>
            <w:r w:rsidRPr="00547A8C">
              <w:rPr>
                <w:rFonts w:cs="Arial"/>
                <w:color w:val="000000"/>
                <w:szCs w:val="16"/>
              </w:rPr>
              <w:t xml:space="preserve"> (29.0)</w:t>
            </w:r>
          </w:p>
        </w:tc>
        <w:tc>
          <w:tcPr>
            <w:tcW w:w="1386" w:type="pct"/>
            <w:tcBorders>
              <w:top w:val="nil"/>
              <w:left w:val="nil"/>
              <w:bottom w:val="nil"/>
              <w:right w:val="nil"/>
            </w:tcBorders>
            <w:shd w:val="clear" w:color="auto" w:fill="auto"/>
            <w:noWrap/>
            <w:vAlign w:val="bottom"/>
            <w:hideMark/>
          </w:tcPr>
          <w:p w14:paraId="57861B03" w14:textId="3ED7C2B6" w:rsidR="00D875FF" w:rsidRPr="00547A8C" w:rsidRDefault="00D875FF" w:rsidP="00D875FF">
            <w:pPr>
              <w:pStyle w:val="Tabletext"/>
              <w:ind w:right="284"/>
              <w:jc w:val="right"/>
              <w:rPr>
                <w:rFonts w:cs="Arial"/>
                <w:szCs w:val="16"/>
              </w:rPr>
            </w:pPr>
            <w:r w:rsidRPr="00547A8C">
              <w:rPr>
                <w:rFonts w:cs="Arial"/>
                <w:color w:val="000000"/>
                <w:szCs w:val="16"/>
              </w:rPr>
              <w:t>142</w:t>
            </w:r>
            <w:r w:rsidR="004E6358" w:rsidRPr="00547A8C">
              <w:rPr>
                <w:rFonts w:cs="Arial"/>
                <w:color w:val="000000"/>
                <w:szCs w:val="16"/>
              </w:rPr>
              <w:t>,</w:t>
            </w:r>
            <w:r w:rsidRPr="00547A8C">
              <w:rPr>
                <w:rFonts w:cs="Arial"/>
                <w:color w:val="000000"/>
                <w:szCs w:val="16"/>
              </w:rPr>
              <w:t>27</w:t>
            </w:r>
            <w:r w:rsidR="00F96A99" w:rsidRPr="00547A8C">
              <w:rPr>
                <w:rFonts w:cs="Arial"/>
                <w:color w:val="000000"/>
                <w:szCs w:val="16"/>
              </w:rPr>
              <w:t>5</w:t>
            </w:r>
            <w:r w:rsidRPr="00547A8C">
              <w:rPr>
                <w:rFonts w:cs="Arial"/>
                <w:color w:val="000000"/>
                <w:szCs w:val="16"/>
              </w:rPr>
              <w:t xml:space="preserve"> (51.6)</w:t>
            </w:r>
          </w:p>
        </w:tc>
      </w:tr>
      <w:tr w:rsidR="00D875FF" w:rsidRPr="002E7C66" w14:paraId="21D9C1D6" w14:textId="77777777" w:rsidTr="00D875FF">
        <w:trPr>
          <w:trHeight w:val="227"/>
        </w:trPr>
        <w:tc>
          <w:tcPr>
            <w:tcW w:w="2531" w:type="pct"/>
            <w:tcBorders>
              <w:top w:val="nil"/>
              <w:left w:val="nil"/>
              <w:bottom w:val="nil"/>
              <w:right w:val="nil"/>
            </w:tcBorders>
            <w:shd w:val="clear" w:color="auto" w:fill="auto"/>
            <w:noWrap/>
            <w:vAlign w:val="bottom"/>
            <w:hideMark/>
          </w:tcPr>
          <w:p w14:paraId="48508214" w14:textId="77777777" w:rsidR="00D875FF" w:rsidRPr="00547A8C" w:rsidRDefault="00D875FF" w:rsidP="00D875FF">
            <w:pPr>
              <w:pStyle w:val="Tabletext"/>
              <w:rPr>
                <w:rFonts w:cs="Arial"/>
                <w:szCs w:val="16"/>
              </w:rPr>
            </w:pPr>
            <w:r w:rsidRPr="00547A8C">
              <w:rPr>
                <w:rFonts w:cs="Arial"/>
                <w:color w:val="000000"/>
                <w:szCs w:val="16"/>
              </w:rPr>
              <w:t xml:space="preserve">   45+ years old</w:t>
            </w:r>
          </w:p>
        </w:tc>
        <w:tc>
          <w:tcPr>
            <w:tcW w:w="1083" w:type="pct"/>
            <w:tcBorders>
              <w:top w:val="nil"/>
              <w:left w:val="nil"/>
              <w:bottom w:val="nil"/>
              <w:right w:val="nil"/>
            </w:tcBorders>
            <w:shd w:val="clear" w:color="auto" w:fill="auto"/>
            <w:noWrap/>
            <w:vAlign w:val="bottom"/>
            <w:hideMark/>
          </w:tcPr>
          <w:p w14:paraId="539B2516" w14:textId="3F7E1150" w:rsidR="00D875FF" w:rsidRPr="00547A8C" w:rsidRDefault="00D875FF" w:rsidP="00D875FF">
            <w:pPr>
              <w:pStyle w:val="Tabletext"/>
              <w:ind w:right="284"/>
              <w:jc w:val="right"/>
              <w:rPr>
                <w:rFonts w:cs="Arial"/>
                <w:szCs w:val="16"/>
              </w:rPr>
            </w:pPr>
            <w:r w:rsidRPr="00547A8C">
              <w:rPr>
                <w:rFonts w:cs="Arial"/>
                <w:color w:val="000000"/>
                <w:szCs w:val="16"/>
              </w:rPr>
              <w:t>34</w:t>
            </w:r>
            <w:r w:rsidR="004E6358" w:rsidRPr="00547A8C">
              <w:rPr>
                <w:rFonts w:cs="Arial"/>
                <w:color w:val="000000"/>
                <w:szCs w:val="16"/>
              </w:rPr>
              <w:t>,</w:t>
            </w:r>
            <w:r w:rsidRPr="00547A8C">
              <w:rPr>
                <w:rFonts w:cs="Arial"/>
                <w:color w:val="000000"/>
                <w:szCs w:val="16"/>
              </w:rPr>
              <w:t>7</w:t>
            </w:r>
            <w:r w:rsidR="00F96A99" w:rsidRPr="00547A8C">
              <w:rPr>
                <w:rFonts w:cs="Arial"/>
                <w:color w:val="000000"/>
                <w:szCs w:val="16"/>
              </w:rPr>
              <w:t>50</w:t>
            </w:r>
            <w:r w:rsidRPr="00547A8C">
              <w:rPr>
                <w:rFonts w:cs="Arial"/>
                <w:color w:val="000000"/>
                <w:szCs w:val="16"/>
              </w:rPr>
              <w:t xml:space="preserve"> (14.7)</w:t>
            </w:r>
          </w:p>
        </w:tc>
        <w:tc>
          <w:tcPr>
            <w:tcW w:w="1386" w:type="pct"/>
            <w:tcBorders>
              <w:top w:val="nil"/>
              <w:left w:val="nil"/>
              <w:bottom w:val="nil"/>
              <w:right w:val="nil"/>
            </w:tcBorders>
            <w:shd w:val="clear" w:color="auto" w:fill="auto"/>
            <w:noWrap/>
            <w:vAlign w:val="bottom"/>
            <w:hideMark/>
          </w:tcPr>
          <w:p w14:paraId="01EAA572" w14:textId="626B0626" w:rsidR="00D875FF" w:rsidRPr="00547A8C" w:rsidRDefault="00D875FF" w:rsidP="00D875FF">
            <w:pPr>
              <w:pStyle w:val="Tabletext"/>
              <w:ind w:right="284"/>
              <w:jc w:val="right"/>
              <w:rPr>
                <w:rFonts w:cs="Arial"/>
                <w:szCs w:val="16"/>
              </w:rPr>
            </w:pPr>
            <w:r w:rsidRPr="00547A8C">
              <w:rPr>
                <w:rFonts w:cs="Arial"/>
                <w:color w:val="000000"/>
                <w:szCs w:val="16"/>
              </w:rPr>
              <w:t>95</w:t>
            </w:r>
            <w:r w:rsidR="004E6358" w:rsidRPr="00547A8C">
              <w:rPr>
                <w:rFonts w:cs="Arial"/>
                <w:color w:val="000000"/>
                <w:szCs w:val="16"/>
              </w:rPr>
              <w:t>,</w:t>
            </w:r>
            <w:r w:rsidRPr="00547A8C">
              <w:rPr>
                <w:rFonts w:cs="Arial"/>
                <w:color w:val="000000"/>
                <w:szCs w:val="16"/>
              </w:rPr>
              <w:t>98</w:t>
            </w:r>
            <w:r w:rsidR="00F96A99" w:rsidRPr="00547A8C">
              <w:rPr>
                <w:rFonts w:cs="Arial"/>
                <w:color w:val="000000"/>
                <w:szCs w:val="16"/>
              </w:rPr>
              <w:t>5</w:t>
            </w:r>
            <w:r w:rsidRPr="00547A8C">
              <w:rPr>
                <w:rFonts w:cs="Arial"/>
                <w:color w:val="000000"/>
                <w:szCs w:val="16"/>
              </w:rPr>
              <w:t xml:space="preserve"> (34.8)</w:t>
            </w:r>
          </w:p>
        </w:tc>
      </w:tr>
      <w:tr w:rsidR="00D875FF" w:rsidRPr="002E7C66" w14:paraId="6869F775" w14:textId="77777777" w:rsidTr="00D875FF">
        <w:trPr>
          <w:trHeight w:val="227"/>
        </w:trPr>
        <w:tc>
          <w:tcPr>
            <w:tcW w:w="2531" w:type="pct"/>
            <w:tcBorders>
              <w:top w:val="nil"/>
              <w:left w:val="nil"/>
              <w:bottom w:val="nil"/>
              <w:right w:val="nil"/>
            </w:tcBorders>
            <w:shd w:val="clear" w:color="auto" w:fill="auto"/>
            <w:noWrap/>
            <w:vAlign w:val="center"/>
            <w:hideMark/>
          </w:tcPr>
          <w:p w14:paraId="39EDE3CB" w14:textId="77777777" w:rsidR="00D875FF" w:rsidRPr="00547A8C" w:rsidRDefault="00D875FF" w:rsidP="00D875FF">
            <w:pPr>
              <w:pStyle w:val="Tabletext"/>
              <w:rPr>
                <w:rFonts w:cs="Arial"/>
                <w:b/>
                <w:bCs/>
                <w:szCs w:val="16"/>
              </w:rPr>
            </w:pPr>
            <w:r w:rsidRPr="00547A8C">
              <w:rPr>
                <w:rFonts w:cs="Arial"/>
                <w:b/>
                <w:bCs/>
                <w:szCs w:val="16"/>
              </w:rPr>
              <w:t>Indigenous (%)</w:t>
            </w:r>
          </w:p>
        </w:tc>
        <w:tc>
          <w:tcPr>
            <w:tcW w:w="1083" w:type="pct"/>
            <w:tcBorders>
              <w:top w:val="nil"/>
              <w:left w:val="nil"/>
              <w:bottom w:val="nil"/>
              <w:right w:val="nil"/>
            </w:tcBorders>
            <w:shd w:val="clear" w:color="auto" w:fill="auto"/>
            <w:noWrap/>
            <w:vAlign w:val="center"/>
            <w:hideMark/>
          </w:tcPr>
          <w:p w14:paraId="7648C44D"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609FAAD8" w14:textId="77777777" w:rsidR="00D875FF" w:rsidRPr="00547A8C" w:rsidRDefault="00D875FF" w:rsidP="00D875FF">
            <w:pPr>
              <w:pStyle w:val="Tabletext"/>
              <w:ind w:right="284"/>
              <w:jc w:val="right"/>
              <w:rPr>
                <w:rFonts w:cs="Arial"/>
                <w:szCs w:val="16"/>
              </w:rPr>
            </w:pPr>
          </w:p>
        </w:tc>
      </w:tr>
      <w:tr w:rsidR="00D875FF" w:rsidRPr="002E7C66" w14:paraId="600F7A52" w14:textId="77777777" w:rsidTr="00D875FF">
        <w:trPr>
          <w:trHeight w:val="227"/>
        </w:trPr>
        <w:tc>
          <w:tcPr>
            <w:tcW w:w="2531" w:type="pct"/>
            <w:tcBorders>
              <w:top w:val="nil"/>
              <w:left w:val="nil"/>
              <w:bottom w:val="nil"/>
              <w:right w:val="nil"/>
            </w:tcBorders>
            <w:shd w:val="clear" w:color="auto" w:fill="auto"/>
            <w:noWrap/>
            <w:vAlign w:val="bottom"/>
            <w:hideMark/>
          </w:tcPr>
          <w:p w14:paraId="44473F49" w14:textId="77777777" w:rsidR="00D875FF" w:rsidRPr="00547A8C" w:rsidRDefault="00D875FF" w:rsidP="00D875FF">
            <w:pPr>
              <w:pStyle w:val="Tabletext"/>
              <w:rPr>
                <w:rFonts w:cs="Arial"/>
                <w:szCs w:val="16"/>
              </w:rPr>
            </w:pPr>
            <w:r w:rsidRPr="00547A8C">
              <w:rPr>
                <w:rFonts w:cs="Arial"/>
                <w:color w:val="000000"/>
                <w:szCs w:val="16"/>
              </w:rPr>
              <w:t xml:space="preserve">   N</w:t>
            </w:r>
          </w:p>
        </w:tc>
        <w:tc>
          <w:tcPr>
            <w:tcW w:w="1083" w:type="pct"/>
            <w:tcBorders>
              <w:top w:val="nil"/>
              <w:left w:val="nil"/>
              <w:bottom w:val="nil"/>
              <w:right w:val="nil"/>
            </w:tcBorders>
            <w:shd w:val="clear" w:color="auto" w:fill="auto"/>
            <w:noWrap/>
            <w:vAlign w:val="bottom"/>
            <w:hideMark/>
          </w:tcPr>
          <w:p w14:paraId="7C53B00D" w14:textId="677DAC81" w:rsidR="00D875FF" w:rsidRPr="00547A8C" w:rsidRDefault="00D875FF" w:rsidP="00D875FF">
            <w:pPr>
              <w:pStyle w:val="Tabletext"/>
              <w:ind w:right="284"/>
              <w:jc w:val="right"/>
              <w:rPr>
                <w:rFonts w:cs="Arial"/>
                <w:szCs w:val="16"/>
              </w:rPr>
            </w:pPr>
            <w:r w:rsidRPr="00547A8C">
              <w:rPr>
                <w:rFonts w:cs="Arial"/>
                <w:color w:val="000000"/>
                <w:szCs w:val="16"/>
              </w:rPr>
              <w:t>180</w:t>
            </w:r>
            <w:r w:rsidR="004E6358" w:rsidRPr="00547A8C">
              <w:rPr>
                <w:rFonts w:cs="Arial"/>
                <w:color w:val="000000"/>
                <w:szCs w:val="16"/>
              </w:rPr>
              <w:t>,</w:t>
            </w:r>
            <w:r w:rsidRPr="00547A8C">
              <w:rPr>
                <w:rFonts w:cs="Arial"/>
                <w:color w:val="000000"/>
                <w:szCs w:val="16"/>
              </w:rPr>
              <w:t>0</w:t>
            </w:r>
            <w:r w:rsidR="00F96A99" w:rsidRPr="00547A8C">
              <w:rPr>
                <w:rFonts w:cs="Arial"/>
                <w:color w:val="000000"/>
                <w:szCs w:val="16"/>
              </w:rPr>
              <w:t>10</w:t>
            </w:r>
            <w:r w:rsidRPr="00547A8C">
              <w:rPr>
                <w:rFonts w:cs="Arial"/>
                <w:color w:val="000000"/>
                <w:szCs w:val="16"/>
              </w:rPr>
              <w:t xml:space="preserve"> (76.4)</w:t>
            </w:r>
          </w:p>
        </w:tc>
        <w:tc>
          <w:tcPr>
            <w:tcW w:w="1386" w:type="pct"/>
            <w:tcBorders>
              <w:top w:val="nil"/>
              <w:left w:val="nil"/>
              <w:bottom w:val="nil"/>
              <w:right w:val="nil"/>
            </w:tcBorders>
            <w:shd w:val="clear" w:color="auto" w:fill="auto"/>
            <w:noWrap/>
            <w:vAlign w:val="bottom"/>
            <w:hideMark/>
          </w:tcPr>
          <w:p w14:paraId="3195EF70" w14:textId="5B4FCCCB" w:rsidR="00D875FF" w:rsidRPr="00547A8C" w:rsidRDefault="00D875FF" w:rsidP="00D875FF">
            <w:pPr>
              <w:pStyle w:val="Tabletext"/>
              <w:ind w:right="284"/>
              <w:jc w:val="right"/>
              <w:rPr>
                <w:rFonts w:cs="Arial"/>
                <w:szCs w:val="16"/>
              </w:rPr>
            </w:pPr>
            <w:r w:rsidRPr="00547A8C">
              <w:rPr>
                <w:rFonts w:cs="Arial"/>
                <w:color w:val="000000"/>
                <w:szCs w:val="16"/>
              </w:rPr>
              <w:t>258</w:t>
            </w:r>
            <w:r w:rsidR="004E6358" w:rsidRPr="00547A8C">
              <w:rPr>
                <w:rFonts w:cs="Arial"/>
                <w:color w:val="000000"/>
                <w:szCs w:val="16"/>
              </w:rPr>
              <w:t>,</w:t>
            </w:r>
            <w:r w:rsidRPr="00547A8C">
              <w:rPr>
                <w:rFonts w:cs="Arial"/>
                <w:color w:val="000000"/>
                <w:szCs w:val="16"/>
              </w:rPr>
              <w:t>32</w:t>
            </w:r>
            <w:r w:rsidR="00F96A99" w:rsidRPr="00547A8C">
              <w:rPr>
                <w:rFonts w:cs="Arial"/>
                <w:color w:val="000000"/>
                <w:szCs w:val="16"/>
              </w:rPr>
              <w:t>0</w:t>
            </w:r>
            <w:r w:rsidRPr="00547A8C">
              <w:rPr>
                <w:rFonts w:cs="Arial"/>
                <w:color w:val="000000"/>
                <w:szCs w:val="16"/>
              </w:rPr>
              <w:t xml:space="preserve"> (93.7)</w:t>
            </w:r>
          </w:p>
        </w:tc>
      </w:tr>
      <w:tr w:rsidR="00D875FF" w:rsidRPr="002E7C66" w14:paraId="09D26A88" w14:textId="77777777" w:rsidTr="00D875FF">
        <w:trPr>
          <w:trHeight w:val="227"/>
        </w:trPr>
        <w:tc>
          <w:tcPr>
            <w:tcW w:w="2531" w:type="pct"/>
            <w:tcBorders>
              <w:top w:val="nil"/>
              <w:left w:val="nil"/>
              <w:bottom w:val="nil"/>
              <w:right w:val="nil"/>
            </w:tcBorders>
            <w:shd w:val="clear" w:color="auto" w:fill="auto"/>
            <w:noWrap/>
            <w:vAlign w:val="bottom"/>
            <w:hideMark/>
          </w:tcPr>
          <w:p w14:paraId="4CD48570" w14:textId="77777777" w:rsidR="00D875FF" w:rsidRPr="00547A8C" w:rsidRDefault="00D875FF" w:rsidP="00D875FF">
            <w:pPr>
              <w:pStyle w:val="Tabletext"/>
              <w:rPr>
                <w:rFonts w:cs="Arial"/>
                <w:szCs w:val="16"/>
              </w:rPr>
            </w:pPr>
            <w:r w:rsidRPr="00547A8C">
              <w:rPr>
                <w:rFonts w:cs="Arial"/>
                <w:color w:val="000000"/>
                <w:szCs w:val="16"/>
              </w:rPr>
              <w:t xml:space="preserve">   Y</w:t>
            </w:r>
          </w:p>
        </w:tc>
        <w:tc>
          <w:tcPr>
            <w:tcW w:w="1083" w:type="pct"/>
            <w:tcBorders>
              <w:top w:val="nil"/>
              <w:left w:val="nil"/>
              <w:bottom w:val="nil"/>
              <w:right w:val="nil"/>
            </w:tcBorders>
            <w:shd w:val="clear" w:color="auto" w:fill="auto"/>
            <w:noWrap/>
            <w:vAlign w:val="bottom"/>
            <w:hideMark/>
          </w:tcPr>
          <w:p w14:paraId="100FF7E0" w14:textId="1F707239" w:rsidR="00D875FF" w:rsidRPr="00547A8C" w:rsidRDefault="00D875FF" w:rsidP="00D875FF">
            <w:pPr>
              <w:pStyle w:val="Tabletext"/>
              <w:ind w:right="284"/>
              <w:jc w:val="right"/>
              <w:rPr>
                <w:rFonts w:cs="Arial"/>
                <w:szCs w:val="16"/>
              </w:rPr>
            </w:pPr>
            <w:r w:rsidRPr="00547A8C">
              <w:rPr>
                <w:rFonts w:cs="Arial"/>
                <w:color w:val="000000"/>
                <w:szCs w:val="16"/>
              </w:rPr>
              <w:t>37</w:t>
            </w:r>
            <w:r w:rsidR="004E6358" w:rsidRPr="00547A8C">
              <w:rPr>
                <w:rFonts w:cs="Arial"/>
                <w:color w:val="000000"/>
                <w:szCs w:val="16"/>
              </w:rPr>
              <w:t>,</w:t>
            </w:r>
            <w:r w:rsidRPr="00547A8C">
              <w:rPr>
                <w:rFonts w:cs="Arial"/>
                <w:color w:val="000000"/>
                <w:szCs w:val="16"/>
              </w:rPr>
              <w:t>620 (16.0)</w:t>
            </w:r>
          </w:p>
        </w:tc>
        <w:tc>
          <w:tcPr>
            <w:tcW w:w="1386" w:type="pct"/>
            <w:tcBorders>
              <w:top w:val="nil"/>
              <w:left w:val="nil"/>
              <w:bottom w:val="nil"/>
              <w:right w:val="nil"/>
            </w:tcBorders>
            <w:shd w:val="clear" w:color="auto" w:fill="auto"/>
            <w:noWrap/>
            <w:vAlign w:val="bottom"/>
            <w:hideMark/>
          </w:tcPr>
          <w:p w14:paraId="4FA50C37" w14:textId="0FE0760A" w:rsidR="00D875FF" w:rsidRPr="00547A8C" w:rsidRDefault="00D875FF" w:rsidP="00D875FF">
            <w:pPr>
              <w:pStyle w:val="Tabletext"/>
              <w:ind w:right="284"/>
              <w:jc w:val="right"/>
              <w:rPr>
                <w:rFonts w:cs="Arial"/>
                <w:szCs w:val="16"/>
              </w:rPr>
            </w:pPr>
            <w:r w:rsidRPr="00547A8C">
              <w:rPr>
                <w:rFonts w:cs="Arial"/>
                <w:color w:val="000000"/>
                <w:szCs w:val="16"/>
              </w:rPr>
              <w:t>33</w:t>
            </w:r>
            <w:r w:rsidR="00F96A99" w:rsidRPr="00547A8C">
              <w:rPr>
                <w:rFonts w:cs="Arial"/>
                <w:color w:val="000000"/>
                <w:szCs w:val="16"/>
              </w:rPr>
              <w:t>5</w:t>
            </w:r>
            <w:r w:rsidRPr="00547A8C">
              <w:rPr>
                <w:rFonts w:cs="Arial"/>
                <w:color w:val="000000"/>
                <w:szCs w:val="16"/>
              </w:rPr>
              <w:t xml:space="preserve"> (0.1)</w:t>
            </w:r>
          </w:p>
        </w:tc>
      </w:tr>
      <w:tr w:rsidR="00D875FF" w:rsidRPr="002E7C66" w14:paraId="2F160964" w14:textId="77777777" w:rsidTr="00D875FF">
        <w:trPr>
          <w:trHeight w:val="227"/>
        </w:trPr>
        <w:tc>
          <w:tcPr>
            <w:tcW w:w="2531" w:type="pct"/>
            <w:tcBorders>
              <w:top w:val="nil"/>
              <w:left w:val="nil"/>
              <w:bottom w:val="nil"/>
              <w:right w:val="nil"/>
            </w:tcBorders>
            <w:shd w:val="clear" w:color="auto" w:fill="auto"/>
            <w:noWrap/>
            <w:vAlign w:val="bottom"/>
            <w:hideMark/>
          </w:tcPr>
          <w:p w14:paraId="684DA0FF" w14:textId="77777777"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05263C51" w14:textId="37DAAC74" w:rsidR="00D875FF" w:rsidRPr="00547A8C" w:rsidRDefault="00D875FF" w:rsidP="00D875FF">
            <w:pPr>
              <w:pStyle w:val="Tabletext"/>
              <w:ind w:right="284"/>
              <w:jc w:val="right"/>
              <w:rPr>
                <w:rFonts w:cs="Arial"/>
                <w:szCs w:val="16"/>
              </w:rPr>
            </w:pPr>
            <w:r w:rsidRPr="00547A8C">
              <w:rPr>
                <w:rFonts w:cs="Arial"/>
                <w:color w:val="000000"/>
                <w:szCs w:val="16"/>
              </w:rPr>
              <w:t>18</w:t>
            </w:r>
            <w:r w:rsidR="004E6358" w:rsidRPr="00547A8C">
              <w:rPr>
                <w:rFonts w:cs="Arial"/>
                <w:color w:val="000000"/>
                <w:szCs w:val="16"/>
              </w:rPr>
              <w:t>,</w:t>
            </w:r>
            <w:r w:rsidRPr="00547A8C">
              <w:rPr>
                <w:rFonts w:cs="Arial"/>
                <w:color w:val="000000"/>
                <w:szCs w:val="16"/>
              </w:rPr>
              <w:t>02</w:t>
            </w:r>
            <w:r w:rsidR="00F96A99" w:rsidRPr="00547A8C">
              <w:rPr>
                <w:rFonts w:cs="Arial"/>
                <w:color w:val="000000"/>
                <w:szCs w:val="16"/>
              </w:rPr>
              <w:t>0</w:t>
            </w:r>
            <w:r w:rsidRPr="00547A8C">
              <w:rPr>
                <w:rFonts w:cs="Arial"/>
                <w:color w:val="000000"/>
                <w:szCs w:val="16"/>
              </w:rPr>
              <w:t xml:space="preserve"> (7.6)</w:t>
            </w:r>
          </w:p>
        </w:tc>
        <w:tc>
          <w:tcPr>
            <w:tcW w:w="1386" w:type="pct"/>
            <w:tcBorders>
              <w:top w:val="nil"/>
              <w:left w:val="nil"/>
              <w:bottom w:val="nil"/>
              <w:right w:val="nil"/>
            </w:tcBorders>
            <w:shd w:val="clear" w:color="auto" w:fill="auto"/>
            <w:noWrap/>
            <w:vAlign w:val="bottom"/>
            <w:hideMark/>
          </w:tcPr>
          <w:p w14:paraId="26E4B58F" w14:textId="5B16BD60" w:rsidR="00D875FF" w:rsidRPr="00547A8C" w:rsidRDefault="00D875FF" w:rsidP="00D875FF">
            <w:pPr>
              <w:pStyle w:val="Tabletext"/>
              <w:ind w:right="284"/>
              <w:jc w:val="right"/>
              <w:rPr>
                <w:rFonts w:cs="Arial"/>
                <w:szCs w:val="16"/>
              </w:rPr>
            </w:pPr>
            <w:r w:rsidRPr="00547A8C">
              <w:rPr>
                <w:rFonts w:cs="Arial"/>
                <w:color w:val="000000"/>
                <w:szCs w:val="16"/>
              </w:rPr>
              <w:t>17</w:t>
            </w:r>
            <w:r w:rsidR="004E6358" w:rsidRPr="00547A8C">
              <w:rPr>
                <w:rFonts w:cs="Arial"/>
                <w:color w:val="000000"/>
                <w:szCs w:val="16"/>
              </w:rPr>
              <w:t>,</w:t>
            </w:r>
            <w:r w:rsidRPr="00547A8C">
              <w:rPr>
                <w:rFonts w:cs="Arial"/>
                <w:color w:val="000000"/>
                <w:szCs w:val="16"/>
              </w:rPr>
              <w:t>06</w:t>
            </w:r>
            <w:r w:rsidR="00F96A99" w:rsidRPr="00547A8C">
              <w:rPr>
                <w:rFonts w:cs="Arial"/>
                <w:color w:val="000000"/>
                <w:szCs w:val="16"/>
              </w:rPr>
              <w:t>5</w:t>
            </w:r>
            <w:r w:rsidRPr="00547A8C">
              <w:rPr>
                <w:rFonts w:cs="Arial"/>
                <w:color w:val="000000"/>
                <w:szCs w:val="16"/>
              </w:rPr>
              <w:t xml:space="preserve"> (6.2)</w:t>
            </w:r>
          </w:p>
        </w:tc>
      </w:tr>
      <w:tr w:rsidR="00D875FF" w:rsidRPr="002E7C66" w14:paraId="12245C70" w14:textId="77777777" w:rsidTr="00D875FF">
        <w:trPr>
          <w:trHeight w:val="227"/>
        </w:trPr>
        <w:tc>
          <w:tcPr>
            <w:tcW w:w="2531" w:type="pct"/>
            <w:tcBorders>
              <w:top w:val="nil"/>
              <w:left w:val="nil"/>
              <w:bottom w:val="nil"/>
              <w:right w:val="nil"/>
            </w:tcBorders>
            <w:shd w:val="clear" w:color="auto" w:fill="auto"/>
            <w:noWrap/>
            <w:vAlign w:val="center"/>
            <w:hideMark/>
          </w:tcPr>
          <w:p w14:paraId="7B72FE04" w14:textId="77777777" w:rsidR="00D875FF" w:rsidRPr="00547A8C" w:rsidRDefault="00D875FF" w:rsidP="00D875FF">
            <w:pPr>
              <w:pStyle w:val="Tabletext"/>
              <w:rPr>
                <w:rFonts w:cs="Arial"/>
                <w:b/>
                <w:bCs/>
                <w:szCs w:val="16"/>
              </w:rPr>
            </w:pPr>
            <w:r w:rsidRPr="00547A8C">
              <w:rPr>
                <w:rFonts w:cs="Arial"/>
                <w:b/>
                <w:bCs/>
                <w:szCs w:val="16"/>
              </w:rPr>
              <w:t>Disability (%)</w:t>
            </w:r>
          </w:p>
        </w:tc>
        <w:tc>
          <w:tcPr>
            <w:tcW w:w="1083" w:type="pct"/>
            <w:tcBorders>
              <w:top w:val="nil"/>
              <w:left w:val="nil"/>
              <w:bottom w:val="nil"/>
              <w:right w:val="nil"/>
            </w:tcBorders>
            <w:shd w:val="clear" w:color="auto" w:fill="auto"/>
            <w:noWrap/>
            <w:vAlign w:val="center"/>
            <w:hideMark/>
          </w:tcPr>
          <w:p w14:paraId="0587E49B"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4959B93E" w14:textId="77777777" w:rsidR="00D875FF" w:rsidRPr="00547A8C" w:rsidRDefault="00D875FF" w:rsidP="00D875FF">
            <w:pPr>
              <w:pStyle w:val="Tabletext"/>
              <w:ind w:right="284"/>
              <w:jc w:val="right"/>
              <w:rPr>
                <w:rFonts w:cs="Arial"/>
                <w:szCs w:val="16"/>
              </w:rPr>
            </w:pPr>
          </w:p>
        </w:tc>
      </w:tr>
      <w:tr w:rsidR="00D875FF" w:rsidRPr="002E7C66" w14:paraId="31D82CC1" w14:textId="77777777" w:rsidTr="00D875FF">
        <w:trPr>
          <w:trHeight w:val="227"/>
        </w:trPr>
        <w:tc>
          <w:tcPr>
            <w:tcW w:w="2531" w:type="pct"/>
            <w:tcBorders>
              <w:top w:val="nil"/>
              <w:left w:val="nil"/>
              <w:bottom w:val="nil"/>
              <w:right w:val="nil"/>
            </w:tcBorders>
            <w:shd w:val="clear" w:color="auto" w:fill="auto"/>
            <w:noWrap/>
            <w:vAlign w:val="bottom"/>
            <w:hideMark/>
          </w:tcPr>
          <w:p w14:paraId="17FAF128" w14:textId="77777777" w:rsidR="00D875FF" w:rsidRPr="00547A8C" w:rsidRDefault="00D875FF" w:rsidP="00D875FF">
            <w:pPr>
              <w:pStyle w:val="Tabletext"/>
              <w:rPr>
                <w:rFonts w:cs="Arial"/>
                <w:szCs w:val="16"/>
              </w:rPr>
            </w:pPr>
            <w:r w:rsidRPr="00547A8C">
              <w:rPr>
                <w:rFonts w:cs="Arial"/>
                <w:color w:val="000000"/>
                <w:szCs w:val="16"/>
              </w:rPr>
              <w:t xml:space="preserve">   N</w:t>
            </w:r>
          </w:p>
        </w:tc>
        <w:tc>
          <w:tcPr>
            <w:tcW w:w="1083" w:type="pct"/>
            <w:tcBorders>
              <w:top w:val="nil"/>
              <w:left w:val="nil"/>
              <w:bottom w:val="nil"/>
              <w:right w:val="nil"/>
            </w:tcBorders>
            <w:shd w:val="clear" w:color="auto" w:fill="auto"/>
            <w:noWrap/>
            <w:vAlign w:val="bottom"/>
            <w:hideMark/>
          </w:tcPr>
          <w:p w14:paraId="1102556A" w14:textId="270D6DAD" w:rsidR="00D875FF" w:rsidRPr="00547A8C" w:rsidRDefault="00D875FF" w:rsidP="00D875FF">
            <w:pPr>
              <w:pStyle w:val="Tabletext"/>
              <w:ind w:right="284"/>
              <w:jc w:val="right"/>
              <w:rPr>
                <w:rFonts w:cs="Arial"/>
                <w:szCs w:val="16"/>
              </w:rPr>
            </w:pPr>
            <w:r w:rsidRPr="00547A8C">
              <w:rPr>
                <w:rFonts w:cs="Arial"/>
                <w:color w:val="000000"/>
                <w:szCs w:val="16"/>
              </w:rPr>
              <w:t>162</w:t>
            </w:r>
            <w:r w:rsidR="00547A8C" w:rsidRPr="00547A8C">
              <w:rPr>
                <w:rFonts w:cs="Arial"/>
                <w:color w:val="000000"/>
                <w:szCs w:val="16"/>
              </w:rPr>
              <w:t>,</w:t>
            </w:r>
            <w:r w:rsidRPr="00547A8C">
              <w:rPr>
                <w:rFonts w:cs="Arial"/>
                <w:color w:val="000000"/>
                <w:szCs w:val="16"/>
              </w:rPr>
              <w:t>7</w:t>
            </w:r>
            <w:r w:rsidR="00F96A99" w:rsidRPr="00547A8C">
              <w:rPr>
                <w:rFonts w:cs="Arial"/>
                <w:color w:val="000000"/>
                <w:szCs w:val="16"/>
              </w:rPr>
              <w:t>30</w:t>
            </w:r>
            <w:r w:rsidRPr="00547A8C">
              <w:rPr>
                <w:rFonts w:cs="Arial"/>
                <w:color w:val="000000"/>
                <w:szCs w:val="16"/>
              </w:rPr>
              <w:t xml:space="preserve"> (69.1)</w:t>
            </w:r>
          </w:p>
        </w:tc>
        <w:tc>
          <w:tcPr>
            <w:tcW w:w="1386" w:type="pct"/>
            <w:tcBorders>
              <w:top w:val="nil"/>
              <w:left w:val="nil"/>
              <w:bottom w:val="nil"/>
              <w:right w:val="nil"/>
            </w:tcBorders>
            <w:shd w:val="clear" w:color="auto" w:fill="auto"/>
            <w:noWrap/>
            <w:vAlign w:val="bottom"/>
            <w:hideMark/>
          </w:tcPr>
          <w:p w14:paraId="21937ABB" w14:textId="20A0D238" w:rsidR="00D875FF" w:rsidRPr="00547A8C" w:rsidRDefault="00D875FF" w:rsidP="00D875FF">
            <w:pPr>
              <w:pStyle w:val="Tabletext"/>
              <w:ind w:right="284"/>
              <w:jc w:val="right"/>
              <w:rPr>
                <w:rFonts w:cs="Arial"/>
                <w:szCs w:val="16"/>
              </w:rPr>
            </w:pPr>
            <w:r w:rsidRPr="00547A8C">
              <w:rPr>
                <w:rFonts w:cs="Arial"/>
                <w:color w:val="000000"/>
                <w:szCs w:val="16"/>
              </w:rPr>
              <w:t>22</w:t>
            </w:r>
            <w:r w:rsidR="00547A8C" w:rsidRPr="00547A8C">
              <w:rPr>
                <w:rFonts w:cs="Arial"/>
                <w:color w:val="000000"/>
                <w:szCs w:val="16"/>
              </w:rPr>
              <w:t>,</w:t>
            </w:r>
            <w:r w:rsidRPr="00547A8C">
              <w:rPr>
                <w:rFonts w:cs="Arial"/>
                <w:color w:val="000000"/>
                <w:szCs w:val="16"/>
              </w:rPr>
              <w:t>692</w:t>
            </w:r>
            <w:r w:rsidR="00F96A99" w:rsidRPr="00547A8C">
              <w:rPr>
                <w:rFonts w:cs="Arial"/>
                <w:color w:val="000000"/>
                <w:szCs w:val="16"/>
              </w:rPr>
              <w:t>5</w:t>
            </w:r>
            <w:r w:rsidRPr="00547A8C">
              <w:rPr>
                <w:rFonts w:cs="Arial"/>
                <w:color w:val="000000"/>
                <w:szCs w:val="16"/>
              </w:rPr>
              <w:t xml:space="preserve"> (82.3)</w:t>
            </w:r>
          </w:p>
        </w:tc>
      </w:tr>
      <w:tr w:rsidR="00D875FF" w:rsidRPr="002E7C66" w14:paraId="3D833DA0" w14:textId="77777777" w:rsidTr="00D875FF">
        <w:trPr>
          <w:trHeight w:val="227"/>
        </w:trPr>
        <w:tc>
          <w:tcPr>
            <w:tcW w:w="2531" w:type="pct"/>
            <w:tcBorders>
              <w:top w:val="nil"/>
              <w:left w:val="nil"/>
              <w:bottom w:val="nil"/>
              <w:right w:val="nil"/>
            </w:tcBorders>
            <w:shd w:val="clear" w:color="auto" w:fill="auto"/>
            <w:noWrap/>
            <w:vAlign w:val="bottom"/>
            <w:hideMark/>
          </w:tcPr>
          <w:p w14:paraId="4D39B344" w14:textId="77777777" w:rsidR="00D875FF" w:rsidRPr="00547A8C" w:rsidRDefault="00D875FF" w:rsidP="00D875FF">
            <w:pPr>
              <w:pStyle w:val="Tabletext"/>
              <w:rPr>
                <w:rFonts w:cs="Arial"/>
                <w:szCs w:val="16"/>
              </w:rPr>
            </w:pPr>
            <w:r w:rsidRPr="00547A8C">
              <w:rPr>
                <w:rFonts w:cs="Arial"/>
                <w:color w:val="000000"/>
                <w:szCs w:val="16"/>
              </w:rPr>
              <w:t xml:space="preserve">   Y</w:t>
            </w:r>
          </w:p>
        </w:tc>
        <w:tc>
          <w:tcPr>
            <w:tcW w:w="1083" w:type="pct"/>
            <w:tcBorders>
              <w:top w:val="nil"/>
              <w:left w:val="nil"/>
              <w:bottom w:val="nil"/>
              <w:right w:val="nil"/>
            </w:tcBorders>
            <w:shd w:val="clear" w:color="auto" w:fill="auto"/>
            <w:noWrap/>
            <w:vAlign w:val="bottom"/>
            <w:hideMark/>
          </w:tcPr>
          <w:p w14:paraId="399F18A9" w14:textId="4935429D" w:rsidR="00D875FF" w:rsidRPr="00547A8C" w:rsidRDefault="00D875FF" w:rsidP="00D875FF">
            <w:pPr>
              <w:pStyle w:val="Tabletext"/>
              <w:ind w:right="284"/>
              <w:jc w:val="right"/>
              <w:rPr>
                <w:rFonts w:cs="Arial"/>
                <w:szCs w:val="16"/>
              </w:rPr>
            </w:pPr>
            <w:r w:rsidRPr="00547A8C">
              <w:rPr>
                <w:rFonts w:cs="Arial"/>
                <w:color w:val="000000"/>
                <w:szCs w:val="16"/>
              </w:rPr>
              <w:t>50</w:t>
            </w:r>
            <w:r w:rsidR="00547A8C" w:rsidRPr="00547A8C">
              <w:rPr>
                <w:rFonts w:cs="Arial"/>
                <w:color w:val="000000"/>
                <w:szCs w:val="16"/>
              </w:rPr>
              <w:t>,</w:t>
            </w:r>
            <w:r w:rsidRPr="00547A8C">
              <w:rPr>
                <w:rFonts w:cs="Arial"/>
                <w:color w:val="000000"/>
                <w:szCs w:val="16"/>
              </w:rPr>
              <w:t>58</w:t>
            </w:r>
            <w:r w:rsidR="00F96A99" w:rsidRPr="00547A8C">
              <w:rPr>
                <w:rFonts w:cs="Arial"/>
                <w:color w:val="000000"/>
                <w:szCs w:val="16"/>
              </w:rPr>
              <w:t>5</w:t>
            </w:r>
            <w:r w:rsidRPr="00547A8C">
              <w:rPr>
                <w:rFonts w:cs="Arial"/>
                <w:color w:val="000000"/>
                <w:szCs w:val="16"/>
              </w:rPr>
              <w:t xml:space="preserve"> (21.5)</w:t>
            </w:r>
          </w:p>
        </w:tc>
        <w:tc>
          <w:tcPr>
            <w:tcW w:w="1386" w:type="pct"/>
            <w:tcBorders>
              <w:top w:val="nil"/>
              <w:left w:val="nil"/>
              <w:bottom w:val="nil"/>
              <w:right w:val="nil"/>
            </w:tcBorders>
            <w:shd w:val="clear" w:color="auto" w:fill="auto"/>
            <w:noWrap/>
            <w:vAlign w:val="bottom"/>
            <w:hideMark/>
          </w:tcPr>
          <w:p w14:paraId="2781E6E2" w14:textId="15600B5E" w:rsidR="00D875FF" w:rsidRPr="00547A8C" w:rsidRDefault="00D875FF" w:rsidP="00D875FF">
            <w:pPr>
              <w:pStyle w:val="Tabletext"/>
              <w:ind w:right="284"/>
              <w:jc w:val="right"/>
              <w:rPr>
                <w:rFonts w:cs="Arial"/>
                <w:szCs w:val="16"/>
              </w:rPr>
            </w:pPr>
            <w:r w:rsidRPr="00547A8C">
              <w:rPr>
                <w:rFonts w:cs="Arial"/>
                <w:color w:val="000000"/>
                <w:szCs w:val="16"/>
              </w:rPr>
              <w:t>12</w:t>
            </w:r>
            <w:r w:rsidR="00547A8C" w:rsidRPr="00547A8C">
              <w:rPr>
                <w:rFonts w:cs="Arial"/>
                <w:color w:val="000000"/>
                <w:szCs w:val="16"/>
              </w:rPr>
              <w:t>,</w:t>
            </w:r>
            <w:r w:rsidRPr="00547A8C">
              <w:rPr>
                <w:rFonts w:cs="Arial"/>
                <w:color w:val="000000"/>
                <w:szCs w:val="16"/>
              </w:rPr>
              <w:t>335 (4.5)</w:t>
            </w:r>
          </w:p>
        </w:tc>
      </w:tr>
      <w:tr w:rsidR="00D875FF" w:rsidRPr="002E7C66" w14:paraId="188CBD3D" w14:textId="77777777" w:rsidTr="00D875FF">
        <w:trPr>
          <w:trHeight w:val="227"/>
        </w:trPr>
        <w:tc>
          <w:tcPr>
            <w:tcW w:w="2531" w:type="pct"/>
            <w:tcBorders>
              <w:top w:val="nil"/>
              <w:left w:val="nil"/>
              <w:bottom w:val="nil"/>
              <w:right w:val="nil"/>
            </w:tcBorders>
            <w:shd w:val="clear" w:color="auto" w:fill="auto"/>
            <w:noWrap/>
            <w:vAlign w:val="bottom"/>
            <w:hideMark/>
          </w:tcPr>
          <w:p w14:paraId="6EDFEE93" w14:textId="77777777"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1FD07A3C" w14:textId="1B4966CA" w:rsidR="00D875FF" w:rsidRPr="00547A8C" w:rsidRDefault="00D875FF" w:rsidP="00D875FF">
            <w:pPr>
              <w:pStyle w:val="Tabletext"/>
              <w:ind w:right="284"/>
              <w:jc w:val="right"/>
              <w:rPr>
                <w:rFonts w:cs="Arial"/>
                <w:szCs w:val="16"/>
              </w:rPr>
            </w:pPr>
            <w:r w:rsidRPr="00547A8C">
              <w:rPr>
                <w:rFonts w:cs="Arial"/>
                <w:color w:val="000000"/>
                <w:szCs w:val="16"/>
              </w:rPr>
              <w:t>22</w:t>
            </w:r>
            <w:r w:rsidR="00547A8C" w:rsidRPr="00547A8C">
              <w:rPr>
                <w:rFonts w:cs="Arial"/>
                <w:color w:val="000000"/>
                <w:szCs w:val="16"/>
              </w:rPr>
              <w:t>,</w:t>
            </w:r>
            <w:r w:rsidRPr="00547A8C">
              <w:rPr>
                <w:rFonts w:cs="Arial"/>
                <w:color w:val="000000"/>
                <w:szCs w:val="16"/>
              </w:rPr>
              <w:t>3</w:t>
            </w:r>
            <w:r w:rsidR="00F96A99" w:rsidRPr="00547A8C">
              <w:rPr>
                <w:rFonts w:cs="Arial"/>
                <w:color w:val="000000"/>
                <w:szCs w:val="16"/>
              </w:rPr>
              <w:t>40</w:t>
            </w:r>
            <w:r w:rsidRPr="00547A8C">
              <w:rPr>
                <w:rFonts w:cs="Arial"/>
                <w:color w:val="000000"/>
                <w:szCs w:val="16"/>
              </w:rPr>
              <w:t xml:space="preserve"> (9.5)</w:t>
            </w:r>
          </w:p>
        </w:tc>
        <w:tc>
          <w:tcPr>
            <w:tcW w:w="1386" w:type="pct"/>
            <w:tcBorders>
              <w:top w:val="nil"/>
              <w:left w:val="nil"/>
              <w:bottom w:val="nil"/>
              <w:right w:val="nil"/>
            </w:tcBorders>
            <w:shd w:val="clear" w:color="auto" w:fill="auto"/>
            <w:noWrap/>
            <w:vAlign w:val="bottom"/>
            <w:hideMark/>
          </w:tcPr>
          <w:p w14:paraId="1BEE1AF4" w14:textId="69F9207B" w:rsidR="00D875FF" w:rsidRPr="00547A8C" w:rsidRDefault="00D875FF" w:rsidP="00D875FF">
            <w:pPr>
              <w:pStyle w:val="Tabletext"/>
              <w:ind w:right="284"/>
              <w:jc w:val="right"/>
              <w:rPr>
                <w:rFonts w:cs="Arial"/>
                <w:szCs w:val="16"/>
              </w:rPr>
            </w:pPr>
            <w:r w:rsidRPr="00547A8C">
              <w:rPr>
                <w:rFonts w:cs="Arial"/>
                <w:color w:val="000000"/>
                <w:szCs w:val="16"/>
              </w:rPr>
              <w:t>36</w:t>
            </w:r>
            <w:r w:rsidR="00547A8C" w:rsidRPr="00547A8C">
              <w:rPr>
                <w:rFonts w:cs="Arial"/>
                <w:color w:val="000000"/>
                <w:szCs w:val="16"/>
              </w:rPr>
              <w:t>,</w:t>
            </w:r>
            <w:r w:rsidRPr="00547A8C">
              <w:rPr>
                <w:rFonts w:cs="Arial"/>
                <w:color w:val="000000"/>
                <w:szCs w:val="16"/>
              </w:rPr>
              <w:t>460 (13.2)</w:t>
            </w:r>
          </w:p>
        </w:tc>
      </w:tr>
      <w:tr w:rsidR="00D875FF" w:rsidRPr="002E7C66" w14:paraId="60EAFB3E" w14:textId="77777777" w:rsidTr="00D875FF">
        <w:trPr>
          <w:trHeight w:val="227"/>
        </w:trPr>
        <w:tc>
          <w:tcPr>
            <w:tcW w:w="2531" w:type="pct"/>
            <w:tcBorders>
              <w:top w:val="nil"/>
              <w:left w:val="nil"/>
              <w:bottom w:val="nil"/>
              <w:right w:val="nil"/>
            </w:tcBorders>
            <w:shd w:val="clear" w:color="auto" w:fill="auto"/>
            <w:noWrap/>
            <w:vAlign w:val="center"/>
            <w:hideMark/>
          </w:tcPr>
          <w:p w14:paraId="6A448248" w14:textId="77777777" w:rsidR="00D875FF" w:rsidRPr="00547A8C" w:rsidRDefault="00D875FF" w:rsidP="00D875FF">
            <w:pPr>
              <w:pStyle w:val="Tabletext"/>
              <w:rPr>
                <w:rFonts w:cs="Arial"/>
                <w:b/>
                <w:bCs/>
                <w:szCs w:val="16"/>
              </w:rPr>
            </w:pPr>
            <w:r w:rsidRPr="00547A8C">
              <w:rPr>
                <w:rFonts w:cs="Arial"/>
                <w:b/>
                <w:bCs/>
                <w:szCs w:val="16"/>
              </w:rPr>
              <w:t>Remoteness (%)</w:t>
            </w:r>
          </w:p>
        </w:tc>
        <w:tc>
          <w:tcPr>
            <w:tcW w:w="1083" w:type="pct"/>
            <w:tcBorders>
              <w:top w:val="nil"/>
              <w:left w:val="nil"/>
              <w:bottom w:val="nil"/>
              <w:right w:val="nil"/>
            </w:tcBorders>
            <w:shd w:val="clear" w:color="auto" w:fill="auto"/>
            <w:noWrap/>
            <w:vAlign w:val="center"/>
            <w:hideMark/>
          </w:tcPr>
          <w:p w14:paraId="6146FC0A"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7B3FFD72" w14:textId="77777777" w:rsidR="00D875FF" w:rsidRPr="00547A8C" w:rsidRDefault="00D875FF" w:rsidP="00D875FF">
            <w:pPr>
              <w:pStyle w:val="Tabletext"/>
              <w:ind w:right="284"/>
              <w:jc w:val="right"/>
              <w:rPr>
                <w:rFonts w:cs="Arial"/>
                <w:szCs w:val="16"/>
              </w:rPr>
            </w:pPr>
          </w:p>
        </w:tc>
      </w:tr>
      <w:tr w:rsidR="00D875FF" w:rsidRPr="002E7C66" w14:paraId="1BB2847E" w14:textId="77777777" w:rsidTr="00D875FF">
        <w:trPr>
          <w:trHeight w:val="227"/>
        </w:trPr>
        <w:tc>
          <w:tcPr>
            <w:tcW w:w="2531" w:type="pct"/>
            <w:tcBorders>
              <w:top w:val="nil"/>
              <w:left w:val="nil"/>
              <w:bottom w:val="nil"/>
              <w:right w:val="nil"/>
            </w:tcBorders>
            <w:shd w:val="clear" w:color="auto" w:fill="auto"/>
            <w:noWrap/>
            <w:vAlign w:val="bottom"/>
            <w:hideMark/>
          </w:tcPr>
          <w:p w14:paraId="31B56B0A" w14:textId="77777777" w:rsidR="00D875FF" w:rsidRPr="00547A8C" w:rsidRDefault="00D875FF" w:rsidP="00D875FF">
            <w:pPr>
              <w:pStyle w:val="Tabletext"/>
              <w:rPr>
                <w:rFonts w:cs="Arial"/>
                <w:szCs w:val="16"/>
              </w:rPr>
            </w:pPr>
            <w:r w:rsidRPr="00547A8C">
              <w:rPr>
                <w:rFonts w:cs="Arial"/>
                <w:color w:val="000000"/>
                <w:szCs w:val="16"/>
              </w:rPr>
              <w:t xml:space="preserve">   Major cities</w:t>
            </w:r>
          </w:p>
        </w:tc>
        <w:tc>
          <w:tcPr>
            <w:tcW w:w="1083" w:type="pct"/>
            <w:tcBorders>
              <w:top w:val="nil"/>
              <w:left w:val="nil"/>
              <w:bottom w:val="nil"/>
              <w:right w:val="nil"/>
            </w:tcBorders>
            <w:shd w:val="clear" w:color="auto" w:fill="auto"/>
            <w:noWrap/>
            <w:vAlign w:val="bottom"/>
            <w:hideMark/>
          </w:tcPr>
          <w:p w14:paraId="17D83F98" w14:textId="54AD633E" w:rsidR="00D875FF" w:rsidRPr="00547A8C" w:rsidRDefault="00D875FF" w:rsidP="00D875FF">
            <w:pPr>
              <w:pStyle w:val="Tabletext"/>
              <w:ind w:right="284"/>
              <w:jc w:val="right"/>
              <w:rPr>
                <w:rFonts w:cs="Arial"/>
                <w:szCs w:val="16"/>
              </w:rPr>
            </w:pPr>
            <w:r w:rsidRPr="00547A8C">
              <w:rPr>
                <w:rFonts w:cs="Arial"/>
                <w:color w:val="000000"/>
                <w:szCs w:val="16"/>
              </w:rPr>
              <w:t>133</w:t>
            </w:r>
            <w:r w:rsidR="00547A8C" w:rsidRPr="00547A8C">
              <w:rPr>
                <w:rFonts w:cs="Arial"/>
                <w:color w:val="000000"/>
                <w:szCs w:val="16"/>
              </w:rPr>
              <w:t>,</w:t>
            </w:r>
            <w:r w:rsidRPr="00547A8C">
              <w:rPr>
                <w:rFonts w:cs="Arial"/>
                <w:color w:val="000000"/>
                <w:szCs w:val="16"/>
              </w:rPr>
              <w:t>470 (56.6)</w:t>
            </w:r>
          </w:p>
        </w:tc>
        <w:tc>
          <w:tcPr>
            <w:tcW w:w="1386" w:type="pct"/>
            <w:tcBorders>
              <w:top w:val="nil"/>
              <w:left w:val="nil"/>
              <w:bottom w:val="nil"/>
              <w:right w:val="nil"/>
            </w:tcBorders>
            <w:shd w:val="clear" w:color="auto" w:fill="auto"/>
            <w:noWrap/>
            <w:vAlign w:val="bottom"/>
            <w:hideMark/>
          </w:tcPr>
          <w:p w14:paraId="5E0C5F57" w14:textId="6A82D72B" w:rsidR="00D875FF" w:rsidRPr="00547A8C" w:rsidRDefault="00D875FF" w:rsidP="00D875FF">
            <w:pPr>
              <w:pStyle w:val="Tabletext"/>
              <w:ind w:right="284"/>
              <w:jc w:val="right"/>
              <w:rPr>
                <w:rFonts w:cs="Arial"/>
                <w:szCs w:val="16"/>
              </w:rPr>
            </w:pPr>
            <w:r w:rsidRPr="00547A8C">
              <w:rPr>
                <w:rFonts w:cs="Arial"/>
                <w:color w:val="000000"/>
                <w:szCs w:val="16"/>
              </w:rPr>
              <w:t>242</w:t>
            </w:r>
            <w:r w:rsidR="00547A8C" w:rsidRPr="00547A8C">
              <w:rPr>
                <w:rFonts w:cs="Arial"/>
                <w:color w:val="000000"/>
                <w:szCs w:val="16"/>
              </w:rPr>
              <w:t>,</w:t>
            </w:r>
            <w:r w:rsidRPr="00547A8C">
              <w:rPr>
                <w:rFonts w:cs="Arial"/>
                <w:color w:val="000000"/>
                <w:szCs w:val="16"/>
              </w:rPr>
              <w:t>700 (88.0)</w:t>
            </w:r>
          </w:p>
        </w:tc>
      </w:tr>
      <w:tr w:rsidR="00D875FF" w:rsidRPr="002E7C66" w14:paraId="1D632ABD" w14:textId="77777777" w:rsidTr="00D875FF">
        <w:trPr>
          <w:trHeight w:val="227"/>
        </w:trPr>
        <w:tc>
          <w:tcPr>
            <w:tcW w:w="2531" w:type="pct"/>
            <w:tcBorders>
              <w:top w:val="nil"/>
              <w:left w:val="nil"/>
              <w:bottom w:val="nil"/>
              <w:right w:val="nil"/>
            </w:tcBorders>
            <w:shd w:val="clear" w:color="auto" w:fill="auto"/>
            <w:noWrap/>
            <w:vAlign w:val="bottom"/>
            <w:hideMark/>
          </w:tcPr>
          <w:p w14:paraId="2A91A13A" w14:textId="77777777" w:rsidR="00D875FF" w:rsidRPr="00547A8C" w:rsidRDefault="00D875FF" w:rsidP="00D875FF">
            <w:pPr>
              <w:pStyle w:val="Tabletext"/>
              <w:rPr>
                <w:rFonts w:cs="Arial"/>
                <w:szCs w:val="16"/>
              </w:rPr>
            </w:pPr>
            <w:r w:rsidRPr="00547A8C">
              <w:rPr>
                <w:rFonts w:cs="Arial"/>
                <w:color w:val="000000"/>
                <w:szCs w:val="16"/>
              </w:rPr>
              <w:t xml:space="preserve">   Regional/remote areas</w:t>
            </w:r>
          </w:p>
        </w:tc>
        <w:tc>
          <w:tcPr>
            <w:tcW w:w="1083" w:type="pct"/>
            <w:tcBorders>
              <w:top w:val="nil"/>
              <w:left w:val="nil"/>
              <w:bottom w:val="nil"/>
              <w:right w:val="nil"/>
            </w:tcBorders>
            <w:shd w:val="clear" w:color="auto" w:fill="auto"/>
            <w:noWrap/>
            <w:vAlign w:val="bottom"/>
            <w:hideMark/>
          </w:tcPr>
          <w:p w14:paraId="2FE3048A" w14:textId="28BC288E" w:rsidR="00D875FF" w:rsidRPr="00547A8C" w:rsidRDefault="00D875FF" w:rsidP="00D875FF">
            <w:pPr>
              <w:pStyle w:val="Tabletext"/>
              <w:ind w:right="284"/>
              <w:jc w:val="right"/>
              <w:rPr>
                <w:rFonts w:cs="Arial"/>
                <w:szCs w:val="16"/>
              </w:rPr>
            </w:pPr>
            <w:r w:rsidRPr="00547A8C">
              <w:rPr>
                <w:rFonts w:cs="Arial"/>
                <w:color w:val="000000"/>
                <w:szCs w:val="16"/>
              </w:rPr>
              <w:t>96</w:t>
            </w:r>
            <w:r w:rsidR="00547A8C" w:rsidRPr="00547A8C">
              <w:rPr>
                <w:rFonts w:cs="Arial"/>
                <w:color w:val="000000"/>
                <w:szCs w:val="16"/>
              </w:rPr>
              <w:t>,</w:t>
            </w:r>
            <w:r w:rsidRPr="00547A8C">
              <w:rPr>
                <w:rFonts w:cs="Arial"/>
                <w:color w:val="000000"/>
                <w:szCs w:val="16"/>
              </w:rPr>
              <w:t>23</w:t>
            </w:r>
            <w:r w:rsidR="00F96A99" w:rsidRPr="00547A8C">
              <w:rPr>
                <w:rFonts w:cs="Arial"/>
                <w:color w:val="000000"/>
                <w:szCs w:val="16"/>
              </w:rPr>
              <w:t>5</w:t>
            </w:r>
            <w:r w:rsidRPr="00547A8C">
              <w:rPr>
                <w:rFonts w:cs="Arial"/>
                <w:color w:val="000000"/>
                <w:szCs w:val="16"/>
              </w:rPr>
              <w:t xml:space="preserve"> (40.8)</w:t>
            </w:r>
          </w:p>
        </w:tc>
        <w:tc>
          <w:tcPr>
            <w:tcW w:w="1386" w:type="pct"/>
            <w:tcBorders>
              <w:top w:val="nil"/>
              <w:left w:val="nil"/>
              <w:bottom w:val="nil"/>
              <w:right w:val="nil"/>
            </w:tcBorders>
            <w:shd w:val="clear" w:color="auto" w:fill="auto"/>
            <w:noWrap/>
            <w:vAlign w:val="bottom"/>
            <w:hideMark/>
          </w:tcPr>
          <w:p w14:paraId="3331ED23" w14:textId="1CE078B1" w:rsidR="00D875FF" w:rsidRPr="00547A8C" w:rsidRDefault="00D875FF" w:rsidP="00D875FF">
            <w:pPr>
              <w:pStyle w:val="Tabletext"/>
              <w:ind w:right="284"/>
              <w:jc w:val="right"/>
              <w:rPr>
                <w:rFonts w:cs="Arial"/>
                <w:szCs w:val="16"/>
              </w:rPr>
            </w:pPr>
            <w:r w:rsidRPr="00547A8C">
              <w:rPr>
                <w:rFonts w:cs="Arial"/>
                <w:color w:val="000000"/>
                <w:szCs w:val="16"/>
              </w:rPr>
              <w:t>28</w:t>
            </w:r>
            <w:r w:rsidR="00547A8C" w:rsidRPr="00547A8C">
              <w:rPr>
                <w:rFonts w:cs="Arial"/>
                <w:color w:val="000000"/>
                <w:szCs w:val="16"/>
              </w:rPr>
              <w:t>,</w:t>
            </w:r>
            <w:r w:rsidRPr="00547A8C">
              <w:rPr>
                <w:rFonts w:cs="Arial"/>
                <w:color w:val="000000"/>
                <w:szCs w:val="16"/>
              </w:rPr>
              <w:t>9</w:t>
            </w:r>
            <w:r w:rsidR="00F96A99" w:rsidRPr="00547A8C">
              <w:rPr>
                <w:rFonts w:cs="Arial"/>
                <w:color w:val="000000"/>
                <w:szCs w:val="16"/>
              </w:rPr>
              <w:t>10</w:t>
            </w:r>
            <w:r w:rsidRPr="00547A8C">
              <w:rPr>
                <w:rFonts w:cs="Arial"/>
                <w:color w:val="000000"/>
                <w:szCs w:val="16"/>
              </w:rPr>
              <w:t xml:space="preserve"> (10.5)</w:t>
            </w:r>
          </w:p>
        </w:tc>
      </w:tr>
      <w:tr w:rsidR="00D875FF" w:rsidRPr="002E7C66" w14:paraId="74D3628C" w14:textId="77777777" w:rsidTr="00D875FF">
        <w:trPr>
          <w:trHeight w:val="227"/>
        </w:trPr>
        <w:tc>
          <w:tcPr>
            <w:tcW w:w="2531" w:type="pct"/>
            <w:tcBorders>
              <w:top w:val="nil"/>
              <w:left w:val="nil"/>
              <w:bottom w:val="nil"/>
              <w:right w:val="nil"/>
            </w:tcBorders>
            <w:shd w:val="clear" w:color="auto" w:fill="auto"/>
            <w:noWrap/>
            <w:vAlign w:val="bottom"/>
            <w:hideMark/>
          </w:tcPr>
          <w:p w14:paraId="006B5208" w14:textId="77777777" w:rsidR="00D875FF" w:rsidRPr="00547A8C" w:rsidRDefault="00D875FF" w:rsidP="00D875FF">
            <w:pPr>
              <w:pStyle w:val="Tabletext"/>
              <w:rPr>
                <w:rFonts w:cs="Arial"/>
                <w:szCs w:val="16"/>
              </w:rPr>
            </w:pPr>
            <w:r w:rsidRPr="00547A8C">
              <w:rPr>
                <w:rFonts w:cs="Arial"/>
                <w:color w:val="000000"/>
                <w:szCs w:val="16"/>
              </w:rPr>
              <w:t xml:space="preserve">   Overseas/No usual address</w:t>
            </w:r>
          </w:p>
        </w:tc>
        <w:tc>
          <w:tcPr>
            <w:tcW w:w="1083" w:type="pct"/>
            <w:tcBorders>
              <w:top w:val="nil"/>
              <w:left w:val="nil"/>
              <w:bottom w:val="nil"/>
              <w:right w:val="nil"/>
            </w:tcBorders>
            <w:shd w:val="clear" w:color="auto" w:fill="auto"/>
            <w:noWrap/>
            <w:vAlign w:val="bottom"/>
            <w:hideMark/>
          </w:tcPr>
          <w:p w14:paraId="3036A751" w14:textId="642677FD" w:rsidR="00D875FF" w:rsidRPr="00547A8C" w:rsidRDefault="00D875FF" w:rsidP="00D875FF">
            <w:pPr>
              <w:pStyle w:val="Tabletext"/>
              <w:ind w:right="284"/>
              <w:jc w:val="right"/>
              <w:rPr>
                <w:rFonts w:cs="Arial"/>
                <w:szCs w:val="16"/>
              </w:rPr>
            </w:pPr>
            <w:r w:rsidRPr="00547A8C">
              <w:rPr>
                <w:rFonts w:cs="Arial"/>
                <w:color w:val="000000"/>
                <w:szCs w:val="16"/>
              </w:rPr>
              <w:t>15</w:t>
            </w:r>
            <w:r w:rsidR="00F96A99" w:rsidRPr="00547A8C">
              <w:rPr>
                <w:rFonts w:cs="Arial"/>
                <w:color w:val="000000"/>
                <w:szCs w:val="16"/>
              </w:rPr>
              <w:t>5</w:t>
            </w:r>
            <w:r w:rsidRPr="00547A8C">
              <w:rPr>
                <w:rFonts w:cs="Arial"/>
                <w:color w:val="000000"/>
                <w:szCs w:val="16"/>
              </w:rPr>
              <w:t xml:space="preserve"> (0.1)</w:t>
            </w:r>
          </w:p>
        </w:tc>
        <w:tc>
          <w:tcPr>
            <w:tcW w:w="1386" w:type="pct"/>
            <w:tcBorders>
              <w:top w:val="nil"/>
              <w:left w:val="nil"/>
              <w:bottom w:val="nil"/>
              <w:right w:val="nil"/>
            </w:tcBorders>
            <w:shd w:val="clear" w:color="auto" w:fill="auto"/>
            <w:noWrap/>
            <w:vAlign w:val="bottom"/>
            <w:hideMark/>
          </w:tcPr>
          <w:p w14:paraId="3BBDA0EC" w14:textId="7BCBAC33" w:rsidR="00D875FF" w:rsidRPr="00547A8C" w:rsidRDefault="00D875FF" w:rsidP="00D875FF">
            <w:pPr>
              <w:pStyle w:val="Tabletext"/>
              <w:ind w:right="284"/>
              <w:jc w:val="right"/>
              <w:rPr>
                <w:rFonts w:cs="Arial"/>
                <w:szCs w:val="16"/>
              </w:rPr>
            </w:pPr>
            <w:r w:rsidRPr="00547A8C">
              <w:rPr>
                <w:rFonts w:cs="Arial"/>
                <w:color w:val="000000"/>
                <w:szCs w:val="16"/>
              </w:rPr>
              <w:t>1960 (0.7)</w:t>
            </w:r>
          </w:p>
        </w:tc>
      </w:tr>
      <w:tr w:rsidR="00D875FF" w:rsidRPr="002E7C66" w14:paraId="72EFBDD1" w14:textId="77777777" w:rsidTr="00D875FF">
        <w:trPr>
          <w:trHeight w:val="227"/>
        </w:trPr>
        <w:tc>
          <w:tcPr>
            <w:tcW w:w="2531" w:type="pct"/>
            <w:tcBorders>
              <w:top w:val="nil"/>
              <w:left w:val="nil"/>
              <w:bottom w:val="nil"/>
              <w:right w:val="nil"/>
            </w:tcBorders>
            <w:shd w:val="clear" w:color="auto" w:fill="auto"/>
            <w:noWrap/>
            <w:vAlign w:val="bottom"/>
            <w:hideMark/>
          </w:tcPr>
          <w:p w14:paraId="6C789117" w14:textId="77777777"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6862FF7D" w14:textId="556CA527" w:rsidR="00D875FF" w:rsidRPr="00547A8C" w:rsidRDefault="00D875FF" w:rsidP="00D875FF">
            <w:pPr>
              <w:pStyle w:val="Tabletext"/>
              <w:ind w:right="284"/>
              <w:jc w:val="right"/>
              <w:rPr>
                <w:rFonts w:cs="Arial"/>
                <w:szCs w:val="16"/>
              </w:rPr>
            </w:pPr>
            <w:r w:rsidRPr="00547A8C">
              <w:rPr>
                <w:rFonts w:cs="Arial"/>
                <w:color w:val="000000"/>
                <w:szCs w:val="16"/>
              </w:rPr>
              <w:t>5</w:t>
            </w:r>
            <w:r w:rsidR="00547A8C" w:rsidRPr="00547A8C">
              <w:rPr>
                <w:rFonts w:cs="Arial"/>
                <w:color w:val="000000"/>
                <w:szCs w:val="16"/>
              </w:rPr>
              <w:t>,</w:t>
            </w:r>
            <w:r w:rsidRPr="00547A8C">
              <w:rPr>
                <w:rFonts w:cs="Arial"/>
                <w:color w:val="000000"/>
                <w:szCs w:val="16"/>
              </w:rPr>
              <w:t>79</w:t>
            </w:r>
            <w:r w:rsidR="00F96A99" w:rsidRPr="00547A8C">
              <w:rPr>
                <w:rFonts w:cs="Arial"/>
                <w:color w:val="000000"/>
                <w:szCs w:val="16"/>
              </w:rPr>
              <w:t>5</w:t>
            </w:r>
            <w:r w:rsidRPr="00547A8C">
              <w:rPr>
                <w:rFonts w:cs="Arial"/>
                <w:color w:val="000000"/>
                <w:szCs w:val="16"/>
              </w:rPr>
              <w:t xml:space="preserve"> (2.5)</w:t>
            </w:r>
          </w:p>
        </w:tc>
        <w:tc>
          <w:tcPr>
            <w:tcW w:w="1386" w:type="pct"/>
            <w:tcBorders>
              <w:top w:val="nil"/>
              <w:left w:val="nil"/>
              <w:bottom w:val="nil"/>
              <w:right w:val="nil"/>
            </w:tcBorders>
            <w:shd w:val="clear" w:color="auto" w:fill="auto"/>
            <w:noWrap/>
            <w:vAlign w:val="bottom"/>
            <w:hideMark/>
          </w:tcPr>
          <w:p w14:paraId="38F03A0C" w14:textId="4408B3A4" w:rsidR="00D875FF" w:rsidRPr="00547A8C" w:rsidRDefault="00D875FF" w:rsidP="00D875FF">
            <w:pPr>
              <w:pStyle w:val="Tabletext"/>
              <w:ind w:right="284"/>
              <w:jc w:val="right"/>
              <w:rPr>
                <w:rFonts w:cs="Arial"/>
                <w:szCs w:val="16"/>
              </w:rPr>
            </w:pPr>
            <w:r w:rsidRPr="00547A8C">
              <w:rPr>
                <w:rFonts w:cs="Arial"/>
                <w:color w:val="000000"/>
                <w:szCs w:val="16"/>
              </w:rPr>
              <w:t>2</w:t>
            </w:r>
            <w:r w:rsidR="00547A8C" w:rsidRPr="00547A8C">
              <w:rPr>
                <w:rFonts w:cs="Arial"/>
                <w:color w:val="000000"/>
                <w:szCs w:val="16"/>
              </w:rPr>
              <w:t>,</w:t>
            </w:r>
            <w:r w:rsidRPr="00547A8C">
              <w:rPr>
                <w:rFonts w:cs="Arial"/>
                <w:color w:val="000000"/>
                <w:szCs w:val="16"/>
              </w:rPr>
              <w:t>15</w:t>
            </w:r>
            <w:r w:rsidR="00F96A99" w:rsidRPr="00547A8C">
              <w:rPr>
                <w:rFonts w:cs="Arial"/>
                <w:color w:val="000000"/>
                <w:szCs w:val="16"/>
              </w:rPr>
              <w:t>5</w:t>
            </w:r>
            <w:r w:rsidRPr="00547A8C">
              <w:rPr>
                <w:rFonts w:cs="Arial"/>
                <w:color w:val="000000"/>
                <w:szCs w:val="16"/>
              </w:rPr>
              <w:t xml:space="preserve"> (0.8)</w:t>
            </w:r>
          </w:p>
        </w:tc>
      </w:tr>
      <w:tr w:rsidR="00D875FF" w:rsidRPr="002E7C66" w14:paraId="306E97C6" w14:textId="77777777" w:rsidTr="00D875FF">
        <w:trPr>
          <w:trHeight w:val="227"/>
        </w:trPr>
        <w:tc>
          <w:tcPr>
            <w:tcW w:w="2531" w:type="pct"/>
            <w:tcBorders>
              <w:top w:val="nil"/>
              <w:left w:val="nil"/>
              <w:bottom w:val="nil"/>
              <w:right w:val="nil"/>
            </w:tcBorders>
            <w:shd w:val="clear" w:color="auto" w:fill="auto"/>
            <w:noWrap/>
            <w:vAlign w:val="center"/>
            <w:hideMark/>
          </w:tcPr>
          <w:p w14:paraId="7251E47F" w14:textId="3A40544C" w:rsidR="00D875FF" w:rsidRPr="00547A8C" w:rsidRDefault="00D875FF" w:rsidP="00D875FF">
            <w:pPr>
              <w:pStyle w:val="Tabletext"/>
              <w:rPr>
                <w:rFonts w:cs="Arial"/>
                <w:b/>
                <w:bCs/>
                <w:szCs w:val="16"/>
              </w:rPr>
            </w:pPr>
            <w:r w:rsidRPr="00547A8C">
              <w:rPr>
                <w:rFonts w:cs="Arial"/>
                <w:b/>
                <w:bCs/>
                <w:szCs w:val="16"/>
              </w:rPr>
              <w:t>Socio-Economic Indexes for Areas (SEIFA) (%)</w:t>
            </w:r>
          </w:p>
        </w:tc>
        <w:tc>
          <w:tcPr>
            <w:tcW w:w="1083" w:type="pct"/>
            <w:tcBorders>
              <w:top w:val="nil"/>
              <w:left w:val="nil"/>
              <w:bottom w:val="nil"/>
              <w:right w:val="nil"/>
            </w:tcBorders>
            <w:shd w:val="clear" w:color="auto" w:fill="auto"/>
            <w:noWrap/>
            <w:vAlign w:val="center"/>
            <w:hideMark/>
          </w:tcPr>
          <w:p w14:paraId="4AB7D9CB"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0A2B0BC1" w14:textId="77777777" w:rsidR="00D875FF" w:rsidRPr="00547A8C" w:rsidRDefault="00D875FF" w:rsidP="00D875FF">
            <w:pPr>
              <w:pStyle w:val="Tabletext"/>
              <w:ind w:right="284"/>
              <w:jc w:val="right"/>
              <w:rPr>
                <w:rFonts w:cs="Arial"/>
                <w:szCs w:val="16"/>
              </w:rPr>
            </w:pPr>
          </w:p>
        </w:tc>
      </w:tr>
      <w:tr w:rsidR="00D875FF" w:rsidRPr="002E7C66" w14:paraId="17A5FA66" w14:textId="77777777" w:rsidTr="00D875FF">
        <w:trPr>
          <w:trHeight w:val="227"/>
        </w:trPr>
        <w:tc>
          <w:tcPr>
            <w:tcW w:w="2531" w:type="pct"/>
            <w:tcBorders>
              <w:top w:val="nil"/>
              <w:left w:val="nil"/>
              <w:bottom w:val="nil"/>
              <w:right w:val="nil"/>
            </w:tcBorders>
            <w:shd w:val="clear" w:color="auto" w:fill="auto"/>
            <w:noWrap/>
            <w:vAlign w:val="bottom"/>
            <w:hideMark/>
          </w:tcPr>
          <w:p w14:paraId="1DC1444C" w14:textId="77777777" w:rsidR="00D875FF" w:rsidRPr="00547A8C" w:rsidRDefault="00D875FF" w:rsidP="00D875FF">
            <w:pPr>
              <w:pStyle w:val="Tabletext"/>
              <w:rPr>
                <w:rFonts w:cs="Arial"/>
                <w:szCs w:val="16"/>
              </w:rPr>
            </w:pPr>
            <w:r w:rsidRPr="00547A8C">
              <w:rPr>
                <w:rFonts w:cs="Arial"/>
                <w:color w:val="000000"/>
                <w:szCs w:val="16"/>
              </w:rPr>
              <w:t xml:space="preserve">   Quintile 1: most disadvantaged</w:t>
            </w:r>
          </w:p>
        </w:tc>
        <w:tc>
          <w:tcPr>
            <w:tcW w:w="1083" w:type="pct"/>
            <w:tcBorders>
              <w:top w:val="nil"/>
              <w:left w:val="nil"/>
              <w:bottom w:val="nil"/>
              <w:right w:val="nil"/>
            </w:tcBorders>
            <w:shd w:val="clear" w:color="auto" w:fill="auto"/>
            <w:noWrap/>
            <w:vAlign w:val="bottom"/>
            <w:hideMark/>
          </w:tcPr>
          <w:p w14:paraId="1A65E862" w14:textId="388587A7" w:rsidR="00D875FF" w:rsidRPr="00547A8C" w:rsidRDefault="00D875FF" w:rsidP="00D875FF">
            <w:pPr>
              <w:pStyle w:val="Tabletext"/>
              <w:ind w:right="284"/>
              <w:jc w:val="right"/>
              <w:rPr>
                <w:rFonts w:cs="Arial"/>
                <w:szCs w:val="16"/>
              </w:rPr>
            </w:pPr>
            <w:r w:rsidRPr="00547A8C">
              <w:rPr>
                <w:rFonts w:cs="Arial"/>
                <w:color w:val="000000"/>
                <w:szCs w:val="16"/>
              </w:rPr>
              <w:t>61</w:t>
            </w:r>
            <w:r w:rsidR="00547A8C" w:rsidRPr="00547A8C">
              <w:rPr>
                <w:rFonts w:cs="Arial"/>
                <w:color w:val="000000"/>
                <w:szCs w:val="16"/>
              </w:rPr>
              <w:t>,</w:t>
            </w:r>
            <w:r w:rsidRPr="00547A8C">
              <w:rPr>
                <w:rFonts w:cs="Arial"/>
                <w:color w:val="000000"/>
                <w:szCs w:val="16"/>
              </w:rPr>
              <w:t>39</w:t>
            </w:r>
            <w:r w:rsidR="00F96A99" w:rsidRPr="00547A8C">
              <w:rPr>
                <w:rFonts w:cs="Arial"/>
                <w:color w:val="000000"/>
                <w:szCs w:val="16"/>
              </w:rPr>
              <w:t>5</w:t>
            </w:r>
            <w:r w:rsidRPr="00547A8C">
              <w:rPr>
                <w:rFonts w:cs="Arial"/>
                <w:color w:val="000000"/>
                <w:szCs w:val="16"/>
              </w:rPr>
              <w:t xml:space="preserve"> (26.1)</w:t>
            </w:r>
          </w:p>
        </w:tc>
        <w:tc>
          <w:tcPr>
            <w:tcW w:w="1386" w:type="pct"/>
            <w:tcBorders>
              <w:top w:val="nil"/>
              <w:left w:val="nil"/>
              <w:bottom w:val="nil"/>
              <w:right w:val="nil"/>
            </w:tcBorders>
            <w:shd w:val="clear" w:color="auto" w:fill="auto"/>
            <w:noWrap/>
            <w:vAlign w:val="bottom"/>
            <w:hideMark/>
          </w:tcPr>
          <w:p w14:paraId="5290CA19" w14:textId="306C7BF5" w:rsidR="00D875FF" w:rsidRPr="00547A8C" w:rsidRDefault="00D875FF" w:rsidP="00D875FF">
            <w:pPr>
              <w:pStyle w:val="Tabletext"/>
              <w:ind w:right="284"/>
              <w:jc w:val="right"/>
              <w:rPr>
                <w:rFonts w:cs="Arial"/>
                <w:szCs w:val="16"/>
              </w:rPr>
            </w:pPr>
            <w:r w:rsidRPr="00547A8C">
              <w:rPr>
                <w:rFonts w:cs="Arial"/>
                <w:color w:val="000000"/>
                <w:szCs w:val="16"/>
              </w:rPr>
              <w:t>88</w:t>
            </w:r>
            <w:r w:rsidR="00547A8C" w:rsidRPr="00547A8C">
              <w:rPr>
                <w:rFonts w:cs="Arial"/>
                <w:color w:val="000000"/>
                <w:szCs w:val="16"/>
              </w:rPr>
              <w:t>,</w:t>
            </w:r>
            <w:r w:rsidRPr="00547A8C">
              <w:rPr>
                <w:rFonts w:cs="Arial"/>
                <w:color w:val="000000"/>
                <w:szCs w:val="16"/>
              </w:rPr>
              <w:t>4</w:t>
            </w:r>
            <w:r w:rsidR="00F96A99" w:rsidRPr="00547A8C">
              <w:rPr>
                <w:rFonts w:cs="Arial"/>
                <w:color w:val="000000"/>
                <w:szCs w:val="16"/>
              </w:rPr>
              <w:t>20</w:t>
            </w:r>
            <w:r w:rsidRPr="00547A8C">
              <w:rPr>
                <w:rFonts w:cs="Arial"/>
                <w:color w:val="000000"/>
                <w:szCs w:val="16"/>
              </w:rPr>
              <w:t xml:space="preserve"> (32.1)</w:t>
            </w:r>
          </w:p>
        </w:tc>
      </w:tr>
      <w:tr w:rsidR="00D875FF" w:rsidRPr="002E7C66" w14:paraId="7BE539C9" w14:textId="77777777" w:rsidTr="00D875FF">
        <w:trPr>
          <w:trHeight w:val="227"/>
        </w:trPr>
        <w:tc>
          <w:tcPr>
            <w:tcW w:w="2531" w:type="pct"/>
            <w:tcBorders>
              <w:top w:val="nil"/>
              <w:left w:val="nil"/>
              <w:bottom w:val="nil"/>
              <w:right w:val="nil"/>
            </w:tcBorders>
            <w:shd w:val="clear" w:color="auto" w:fill="auto"/>
            <w:noWrap/>
            <w:vAlign w:val="bottom"/>
            <w:hideMark/>
          </w:tcPr>
          <w:p w14:paraId="5583E24F" w14:textId="77777777" w:rsidR="00D875FF" w:rsidRPr="00547A8C" w:rsidRDefault="00D875FF" w:rsidP="00D875FF">
            <w:pPr>
              <w:pStyle w:val="Tabletext"/>
              <w:rPr>
                <w:rFonts w:cs="Arial"/>
                <w:szCs w:val="16"/>
              </w:rPr>
            </w:pPr>
            <w:r w:rsidRPr="00547A8C">
              <w:rPr>
                <w:rFonts w:cs="Arial"/>
                <w:color w:val="000000"/>
                <w:szCs w:val="16"/>
              </w:rPr>
              <w:t xml:space="preserve">   Quintile 2</w:t>
            </w:r>
          </w:p>
        </w:tc>
        <w:tc>
          <w:tcPr>
            <w:tcW w:w="1083" w:type="pct"/>
            <w:tcBorders>
              <w:top w:val="nil"/>
              <w:left w:val="nil"/>
              <w:bottom w:val="nil"/>
              <w:right w:val="nil"/>
            </w:tcBorders>
            <w:shd w:val="clear" w:color="auto" w:fill="auto"/>
            <w:noWrap/>
            <w:vAlign w:val="bottom"/>
            <w:hideMark/>
          </w:tcPr>
          <w:p w14:paraId="3F8DE6F0" w14:textId="75B1F53F" w:rsidR="00D875FF" w:rsidRPr="00547A8C" w:rsidRDefault="00D875FF" w:rsidP="00D875FF">
            <w:pPr>
              <w:pStyle w:val="Tabletext"/>
              <w:ind w:right="284"/>
              <w:jc w:val="right"/>
              <w:rPr>
                <w:rFonts w:cs="Arial"/>
                <w:szCs w:val="16"/>
              </w:rPr>
            </w:pPr>
            <w:r w:rsidRPr="00547A8C">
              <w:rPr>
                <w:rFonts w:cs="Arial"/>
                <w:color w:val="000000"/>
                <w:szCs w:val="16"/>
              </w:rPr>
              <w:t>51</w:t>
            </w:r>
            <w:r w:rsidR="00547A8C" w:rsidRPr="00547A8C">
              <w:rPr>
                <w:rFonts w:cs="Arial"/>
                <w:color w:val="000000"/>
                <w:szCs w:val="16"/>
              </w:rPr>
              <w:t>,</w:t>
            </w:r>
            <w:r w:rsidRPr="00547A8C">
              <w:rPr>
                <w:rFonts w:cs="Arial"/>
                <w:color w:val="000000"/>
                <w:szCs w:val="16"/>
              </w:rPr>
              <w:t>41</w:t>
            </w:r>
            <w:r w:rsidR="00F96A99" w:rsidRPr="00547A8C">
              <w:rPr>
                <w:rFonts w:cs="Arial"/>
                <w:color w:val="000000"/>
                <w:szCs w:val="16"/>
              </w:rPr>
              <w:t>5</w:t>
            </w:r>
            <w:r w:rsidRPr="00547A8C">
              <w:rPr>
                <w:rFonts w:cs="Arial"/>
                <w:color w:val="000000"/>
                <w:szCs w:val="16"/>
              </w:rPr>
              <w:t xml:space="preserve"> (21.8)</w:t>
            </w:r>
          </w:p>
        </w:tc>
        <w:tc>
          <w:tcPr>
            <w:tcW w:w="1386" w:type="pct"/>
            <w:tcBorders>
              <w:top w:val="nil"/>
              <w:left w:val="nil"/>
              <w:bottom w:val="nil"/>
              <w:right w:val="nil"/>
            </w:tcBorders>
            <w:shd w:val="clear" w:color="auto" w:fill="auto"/>
            <w:noWrap/>
            <w:vAlign w:val="bottom"/>
            <w:hideMark/>
          </w:tcPr>
          <w:p w14:paraId="41E150CA" w14:textId="318758F5" w:rsidR="00D875FF" w:rsidRPr="00547A8C" w:rsidRDefault="00D875FF" w:rsidP="00D875FF">
            <w:pPr>
              <w:pStyle w:val="Tabletext"/>
              <w:ind w:right="284"/>
              <w:jc w:val="right"/>
              <w:rPr>
                <w:rFonts w:cs="Arial"/>
                <w:szCs w:val="16"/>
              </w:rPr>
            </w:pPr>
            <w:r w:rsidRPr="00547A8C">
              <w:rPr>
                <w:rFonts w:cs="Arial"/>
                <w:color w:val="000000"/>
                <w:szCs w:val="16"/>
              </w:rPr>
              <w:t>47</w:t>
            </w:r>
            <w:r w:rsidR="00547A8C" w:rsidRPr="00547A8C">
              <w:rPr>
                <w:rFonts w:cs="Arial"/>
                <w:color w:val="000000"/>
                <w:szCs w:val="16"/>
              </w:rPr>
              <w:t>,</w:t>
            </w:r>
            <w:r w:rsidRPr="00547A8C">
              <w:rPr>
                <w:rFonts w:cs="Arial"/>
                <w:color w:val="000000"/>
                <w:szCs w:val="16"/>
              </w:rPr>
              <w:t>69</w:t>
            </w:r>
            <w:r w:rsidR="00F96A99" w:rsidRPr="00547A8C">
              <w:rPr>
                <w:rFonts w:cs="Arial"/>
                <w:color w:val="000000"/>
                <w:szCs w:val="16"/>
              </w:rPr>
              <w:t>5</w:t>
            </w:r>
            <w:r w:rsidRPr="00547A8C">
              <w:rPr>
                <w:rFonts w:cs="Arial"/>
                <w:color w:val="000000"/>
                <w:szCs w:val="16"/>
              </w:rPr>
              <w:t xml:space="preserve"> (17.3)</w:t>
            </w:r>
          </w:p>
        </w:tc>
      </w:tr>
      <w:tr w:rsidR="00D875FF" w:rsidRPr="002E7C66" w14:paraId="6CECD426" w14:textId="77777777" w:rsidTr="00D875FF">
        <w:trPr>
          <w:trHeight w:val="227"/>
        </w:trPr>
        <w:tc>
          <w:tcPr>
            <w:tcW w:w="2531" w:type="pct"/>
            <w:tcBorders>
              <w:top w:val="nil"/>
              <w:left w:val="nil"/>
              <w:bottom w:val="nil"/>
              <w:right w:val="nil"/>
            </w:tcBorders>
            <w:shd w:val="clear" w:color="auto" w:fill="auto"/>
            <w:noWrap/>
            <w:vAlign w:val="bottom"/>
            <w:hideMark/>
          </w:tcPr>
          <w:p w14:paraId="23E6BD25" w14:textId="77777777" w:rsidR="00D875FF" w:rsidRPr="00547A8C" w:rsidRDefault="00D875FF" w:rsidP="00D875FF">
            <w:pPr>
              <w:pStyle w:val="Tabletext"/>
              <w:rPr>
                <w:rFonts w:cs="Arial"/>
                <w:szCs w:val="16"/>
              </w:rPr>
            </w:pPr>
            <w:r w:rsidRPr="00547A8C">
              <w:rPr>
                <w:rFonts w:cs="Arial"/>
                <w:color w:val="000000"/>
                <w:szCs w:val="16"/>
              </w:rPr>
              <w:t xml:space="preserve">   Quintile 3</w:t>
            </w:r>
          </w:p>
        </w:tc>
        <w:tc>
          <w:tcPr>
            <w:tcW w:w="1083" w:type="pct"/>
            <w:tcBorders>
              <w:top w:val="nil"/>
              <w:left w:val="nil"/>
              <w:bottom w:val="nil"/>
              <w:right w:val="nil"/>
            </w:tcBorders>
            <w:shd w:val="clear" w:color="auto" w:fill="auto"/>
            <w:noWrap/>
            <w:vAlign w:val="bottom"/>
            <w:hideMark/>
          </w:tcPr>
          <w:p w14:paraId="65F30849" w14:textId="471A5B16" w:rsidR="00D875FF" w:rsidRPr="00547A8C" w:rsidRDefault="00D875FF" w:rsidP="00D875FF">
            <w:pPr>
              <w:pStyle w:val="Tabletext"/>
              <w:ind w:right="284"/>
              <w:jc w:val="right"/>
              <w:rPr>
                <w:rFonts w:cs="Arial"/>
                <w:szCs w:val="16"/>
              </w:rPr>
            </w:pPr>
            <w:r w:rsidRPr="00547A8C">
              <w:rPr>
                <w:rFonts w:cs="Arial"/>
                <w:color w:val="000000"/>
                <w:szCs w:val="16"/>
              </w:rPr>
              <w:t>48</w:t>
            </w:r>
            <w:r w:rsidR="00547A8C" w:rsidRPr="00547A8C">
              <w:rPr>
                <w:rFonts w:cs="Arial"/>
                <w:color w:val="000000"/>
                <w:szCs w:val="16"/>
              </w:rPr>
              <w:t>,</w:t>
            </w:r>
            <w:r w:rsidRPr="00547A8C">
              <w:rPr>
                <w:rFonts w:cs="Arial"/>
                <w:color w:val="000000"/>
                <w:szCs w:val="16"/>
              </w:rPr>
              <w:t>5</w:t>
            </w:r>
            <w:r w:rsidR="00F96A99" w:rsidRPr="00547A8C">
              <w:rPr>
                <w:rFonts w:cs="Arial"/>
                <w:color w:val="000000"/>
                <w:szCs w:val="16"/>
              </w:rPr>
              <w:t>30</w:t>
            </w:r>
            <w:r w:rsidRPr="00547A8C">
              <w:rPr>
                <w:rFonts w:cs="Arial"/>
                <w:color w:val="000000"/>
                <w:szCs w:val="16"/>
              </w:rPr>
              <w:t xml:space="preserve"> (20.6)</w:t>
            </w:r>
          </w:p>
        </w:tc>
        <w:tc>
          <w:tcPr>
            <w:tcW w:w="1386" w:type="pct"/>
            <w:tcBorders>
              <w:top w:val="nil"/>
              <w:left w:val="nil"/>
              <w:bottom w:val="nil"/>
              <w:right w:val="nil"/>
            </w:tcBorders>
            <w:shd w:val="clear" w:color="auto" w:fill="auto"/>
            <w:noWrap/>
            <w:vAlign w:val="bottom"/>
            <w:hideMark/>
          </w:tcPr>
          <w:p w14:paraId="3791BC2D" w14:textId="0F0442E7" w:rsidR="00D875FF" w:rsidRPr="00547A8C" w:rsidRDefault="00D875FF" w:rsidP="00D875FF">
            <w:pPr>
              <w:pStyle w:val="Tabletext"/>
              <w:ind w:right="284"/>
              <w:jc w:val="right"/>
              <w:rPr>
                <w:rFonts w:cs="Arial"/>
                <w:szCs w:val="16"/>
              </w:rPr>
            </w:pPr>
            <w:r w:rsidRPr="00547A8C">
              <w:rPr>
                <w:rFonts w:cs="Arial"/>
                <w:color w:val="000000"/>
                <w:szCs w:val="16"/>
              </w:rPr>
              <w:t>47</w:t>
            </w:r>
            <w:r w:rsidR="00547A8C" w:rsidRPr="00547A8C">
              <w:rPr>
                <w:rFonts w:cs="Arial"/>
                <w:color w:val="000000"/>
                <w:szCs w:val="16"/>
              </w:rPr>
              <w:t>,</w:t>
            </w:r>
            <w:r w:rsidRPr="00547A8C">
              <w:rPr>
                <w:rFonts w:cs="Arial"/>
                <w:color w:val="000000"/>
                <w:szCs w:val="16"/>
              </w:rPr>
              <w:t>575 (17.3)</w:t>
            </w:r>
          </w:p>
        </w:tc>
      </w:tr>
      <w:tr w:rsidR="00D875FF" w:rsidRPr="002E7C66" w14:paraId="7115E0EB" w14:textId="77777777" w:rsidTr="00D875FF">
        <w:trPr>
          <w:trHeight w:val="227"/>
        </w:trPr>
        <w:tc>
          <w:tcPr>
            <w:tcW w:w="2531" w:type="pct"/>
            <w:tcBorders>
              <w:top w:val="nil"/>
              <w:left w:val="nil"/>
              <w:bottom w:val="nil"/>
              <w:right w:val="nil"/>
            </w:tcBorders>
            <w:shd w:val="clear" w:color="auto" w:fill="auto"/>
            <w:noWrap/>
            <w:vAlign w:val="bottom"/>
            <w:hideMark/>
          </w:tcPr>
          <w:p w14:paraId="5493B2C9" w14:textId="77777777" w:rsidR="00D875FF" w:rsidRPr="00547A8C" w:rsidRDefault="00D875FF" w:rsidP="00D875FF">
            <w:pPr>
              <w:pStyle w:val="Tabletext"/>
              <w:rPr>
                <w:rFonts w:cs="Arial"/>
                <w:szCs w:val="16"/>
              </w:rPr>
            </w:pPr>
            <w:r w:rsidRPr="00547A8C">
              <w:rPr>
                <w:rFonts w:cs="Arial"/>
                <w:color w:val="000000"/>
                <w:szCs w:val="16"/>
              </w:rPr>
              <w:t xml:space="preserve">   Quintile 4</w:t>
            </w:r>
          </w:p>
        </w:tc>
        <w:tc>
          <w:tcPr>
            <w:tcW w:w="1083" w:type="pct"/>
            <w:tcBorders>
              <w:top w:val="nil"/>
              <w:left w:val="nil"/>
              <w:bottom w:val="nil"/>
              <w:right w:val="nil"/>
            </w:tcBorders>
            <w:shd w:val="clear" w:color="auto" w:fill="auto"/>
            <w:noWrap/>
            <w:vAlign w:val="bottom"/>
            <w:hideMark/>
          </w:tcPr>
          <w:p w14:paraId="413EA1F6" w14:textId="592535BB" w:rsidR="00D875FF" w:rsidRPr="00547A8C" w:rsidRDefault="00D875FF" w:rsidP="00D875FF">
            <w:pPr>
              <w:pStyle w:val="Tabletext"/>
              <w:ind w:right="284"/>
              <w:jc w:val="right"/>
              <w:rPr>
                <w:rFonts w:cs="Arial"/>
                <w:szCs w:val="16"/>
              </w:rPr>
            </w:pPr>
            <w:r w:rsidRPr="00547A8C">
              <w:rPr>
                <w:rFonts w:cs="Arial"/>
                <w:color w:val="000000"/>
                <w:szCs w:val="16"/>
              </w:rPr>
              <w:t>38</w:t>
            </w:r>
            <w:r w:rsidR="00547A8C" w:rsidRPr="00547A8C">
              <w:rPr>
                <w:rFonts w:cs="Arial"/>
                <w:color w:val="000000"/>
                <w:szCs w:val="16"/>
              </w:rPr>
              <w:t>,</w:t>
            </w:r>
            <w:r w:rsidRPr="00547A8C">
              <w:rPr>
                <w:rFonts w:cs="Arial"/>
                <w:color w:val="000000"/>
                <w:szCs w:val="16"/>
              </w:rPr>
              <w:t>06</w:t>
            </w:r>
            <w:r w:rsidR="00F96A99" w:rsidRPr="00547A8C">
              <w:rPr>
                <w:rFonts w:cs="Arial"/>
                <w:color w:val="000000"/>
                <w:szCs w:val="16"/>
              </w:rPr>
              <w:t>0</w:t>
            </w:r>
            <w:r w:rsidRPr="00547A8C">
              <w:rPr>
                <w:rFonts w:cs="Arial"/>
                <w:color w:val="000000"/>
                <w:szCs w:val="16"/>
              </w:rPr>
              <w:t xml:space="preserve"> (16.2)</w:t>
            </w:r>
          </w:p>
        </w:tc>
        <w:tc>
          <w:tcPr>
            <w:tcW w:w="1386" w:type="pct"/>
            <w:tcBorders>
              <w:top w:val="nil"/>
              <w:left w:val="nil"/>
              <w:bottom w:val="nil"/>
              <w:right w:val="nil"/>
            </w:tcBorders>
            <w:shd w:val="clear" w:color="auto" w:fill="auto"/>
            <w:noWrap/>
            <w:vAlign w:val="bottom"/>
            <w:hideMark/>
          </w:tcPr>
          <w:p w14:paraId="1AD82526" w14:textId="1A2B6D13" w:rsidR="00D875FF" w:rsidRPr="00547A8C" w:rsidRDefault="00D875FF" w:rsidP="00D875FF">
            <w:pPr>
              <w:pStyle w:val="Tabletext"/>
              <w:ind w:right="284"/>
              <w:jc w:val="right"/>
              <w:rPr>
                <w:rFonts w:cs="Arial"/>
                <w:szCs w:val="16"/>
              </w:rPr>
            </w:pPr>
            <w:r w:rsidRPr="00547A8C">
              <w:rPr>
                <w:rFonts w:cs="Arial"/>
                <w:color w:val="000000"/>
                <w:szCs w:val="16"/>
              </w:rPr>
              <w:t>47</w:t>
            </w:r>
            <w:r w:rsidR="00547A8C" w:rsidRPr="00547A8C">
              <w:rPr>
                <w:rFonts w:cs="Arial"/>
                <w:color w:val="000000"/>
                <w:szCs w:val="16"/>
              </w:rPr>
              <w:t>,</w:t>
            </w:r>
            <w:r w:rsidRPr="00547A8C">
              <w:rPr>
                <w:rFonts w:cs="Arial"/>
                <w:color w:val="000000"/>
                <w:szCs w:val="16"/>
              </w:rPr>
              <w:t>900 (17.4)</w:t>
            </w:r>
          </w:p>
        </w:tc>
      </w:tr>
      <w:tr w:rsidR="00D875FF" w:rsidRPr="002E7C66" w14:paraId="16998DC0" w14:textId="77777777" w:rsidTr="00D875FF">
        <w:trPr>
          <w:trHeight w:val="227"/>
        </w:trPr>
        <w:tc>
          <w:tcPr>
            <w:tcW w:w="2531" w:type="pct"/>
            <w:tcBorders>
              <w:top w:val="nil"/>
              <w:left w:val="nil"/>
              <w:bottom w:val="nil"/>
              <w:right w:val="nil"/>
            </w:tcBorders>
            <w:shd w:val="clear" w:color="auto" w:fill="auto"/>
            <w:noWrap/>
            <w:vAlign w:val="bottom"/>
            <w:hideMark/>
          </w:tcPr>
          <w:p w14:paraId="6F628776" w14:textId="77777777" w:rsidR="00D875FF" w:rsidRPr="00547A8C" w:rsidRDefault="00D875FF" w:rsidP="00D875FF">
            <w:pPr>
              <w:pStyle w:val="Tabletext"/>
              <w:rPr>
                <w:rFonts w:cs="Arial"/>
                <w:szCs w:val="16"/>
              </w:rPr>
            </w:pPr>
            <w:r w:rsidRPr="00547A8C">
              <w:rPr>
                <w:rFonts w:cs="Arial"/>
                <w:color w:val="000000"/>
                <w:szCs w:val="16"/>
              </w:rPr>
              <w:t xml:space="preserve">   Quintile 5: least disadvantaged</w:t>
            </w:r>
          </w:p>
        </w:tc>
        <w:tc>
          <w:tcPr>
            <w:tcW w:w="1083" w:type="pct"/>
            <w:tcBorders>
              <w:top w:val="nil"/>
              <w:left w:val="nil"/>
              <w:bottom w:val="nil"/>
              <w:right w:val="nil"/>
            </w:tcBorders>
            <w:shd w:val="clear" w:color="auto" w:fill="auto"/>
            <w:noWrap/>
            <w:vAlign w:val="bottom"/>
            <w:hideMark/>
          </w:tcPr>
          <w:p w14:paraId="31F3AFE1" w14:textId="038B1F81" w:rsidR="00D875FF" w:rsidRPr="00547A8C" w:rsidRDefault="00D875FF" w:rsidP="00D875FF">
            <w:pPr>
              <w:pStyle w:val="Tabletext"/>
              <w:ind w:right="284"/>
              <w:jc w:val="right"/>
              <w:rPr>
                <w:rFonts w:cs="Arial"/>
                <w:szCs w:val="16"/>
              </w:rPr>
            </w:pPr>
            <w:r w:rsidRPr="00547A8C">
              <w:rPr>
                <w:rFonts w:cs="Arial"/>
                <w:color w:val="000000"/>
                <w:szCs w:val="16"/>
              </w:rPr>
              <w:t>29</w:t>
            </w:r>
            <w:r w:rsidR="00547A8C" w:rsidRPr="00547A8C">
              <w:rPr>
                <w:rFonts w:cs="Arial"/>
                <w:color w:val="000000"/>
                <w:szCs w:val="16"/>
              </w:rPr>
              <w:t>,</w:t>
            </w:r>
            <w:r w:rsidRPr="00547A8C">
              <w:rPr>
                <w:rFonts w:cs="Arial"/>
                <w:color w:val="000000"/>
                <w:szCs w:val="16"/>
              </w:rPr>
              <w:t>80</w:t>
            </w:r>
            <w:r w:rsidR="00F96A99" w:rsidRPr="00547A8C">
              <w:rPr>
                <w:rFonts w:cs="Arial"/>
                <w:color w:val="000000"/>
                <w:szCs w:val="16"/>
              </w:rPr>
              <w:t>5</w:t>
            </w:r>
            <w:r w:rsidRPr="00547A8C">
              <w:rPr>
                <w:rFonts w:cs="Arial"/>
                <w:color w:val="000000"/>
                <w:szCs w:val="16"/>
              </w:rPr>
              <w:t xml:space="preserve"> (12.6)</w:t>
            </w:r>
          </w:p>
        </w:tc>
        <w:tc>
          <w:tcPr>
            <w:tcW w:w="1386" w:type="pct"/>
            <w:tcBorders>
              <w:top w:val="nil"/>
              <w:left w:val="nil"/>
              <w:bottom w:val="nil"/>
              <w:right w:val="nil"/>
            </w:tcBorders>
            <w:shd w:val="clear" w:color="auto" w:fill="auto"/>
            <w:noWrap/>
            <w:vAlign w:val="bottom"/>
            <w:hideMark/>
          </w:tcPr>
          <w:p w14:paraId="6CAF27DF" w14:textId="2CA03C06" w:rsidR="00D875FF" w:rsidRPr="00547A8C" w:rsidRDefault="00D875FF" w:rsidP="00D875FF">
            <w:pPr>
              <w:pStyle w:val="Tabletext"/>
              <w:ind w:right="284"/>
              <w:jc w:val="right"/>
              <w:rPr>
                <w:rFonts w:cs="Arial"/>
                <w:szCs w:val="16"/>
              </w:rPr>
            </w:pPr>
            <w:r w:rsidRPr="00547A8C">
              <w:rPr>
                <w:rFonts w:cs="Arial"/>
                <w:color w:val="000000"/>
                <w:szCs w:val="16"/>
              </w:rPr>
              <w:t>39</w:t>
            </w:r>
            <w:r w:rsidR="00547A8C" w:rsidRPr="00547A8C">
              <w:rPr>
                <w:rFonts w:cs="Arial"/>
                <w:color w:val="000000"/>
                <w:szCs w:val="16"/>
              </w:rPr>
              <w:t>,</w:t>
            </w:r>
            <w:r w:rsidRPr="00547A8C">
              <w:rPr>
                <w:rFonts w:cs="Arial"/>
                <w:color w:val="000000"/>
                <w:szCs w:val="16"/>
              </w:rPr>
              <w:t>89</w:t>
            </w:r>
            <w:r w:rsidR="00F96A99" w:rsidRPr="00547A8C">
              <w:rPr>
                <w:rFonts w:cs="Arial"/>
                <w:color w:val="000000"/>
                <w:szCs w:val="16"/>
              </w:rPr>
              <w:t>5</w:t>
            </w:r>
            <w:r w:rsidRPr="00547A8C">
              <w:rPr>
                <w:rFonts w:cs="Arial"/>
                <w:color w:val="000000"/>
                <w:szCs w:val="16"/>
              </w:rPr>
              <w:t xml:space="preserve"> (14.5)</w:t>
            </w:r>
          </w:p>
        </w:tc>
      </w:tr>
      <w:tr w:rsidR="00D875FF" w:rsidRPr="002E7C66" w14:paraId="0321A263" w14:textId="77777777" w:rsidTr="00D875FF">
        <w:trPr>
          <w:trHeight w:val="227"/>
        </w:trPr>
        <w:tc>
          <w:tcPr>
            <w:tcW w:w="2531" w:type="pct"/>
            <w:tcBorders>
              <w:top w:val="nil"/>
              <w:left w:val="nil"/>
              <w:bottom w:val="nil"/>
              <w:right w:val="nil"/>
            </w:tcBorders>
            <w:shd w:val="clear" w:color="auto" w:fill="auto"/>
            <w:noWrap/>
            <w:vAlign w:val="bottom"/>
            <w:hideMark/>
          </w:tcPr>
          <w:p w14:paraId="1BDFBC6B" w14:textId="77777777"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714C1B27" w14:textId="0B443FCE" w:rsidR="00D875FF" w:rsidRPr="00547A8C" w:rsidRDefault="00D875FF" w:rsidP="00D875FF">
            <w:pPr>
              <w:pStyle w:val="Tabletext"/>
              <w:ind w:right="284"/>
              <w:jc w:val="right"/>
              <w:rPr>
                <w:rFonts w:cs="Arial"/>
                <w:szCs w:val="16"/>
              </w:rPr>
            </w:pPr>
            <w:r w:rsidRPr="00547A8C">
              <w:rPr>
                <w:rFonts w:cs="Arial"/>
                <w:color w:val="000000"/>
                <w:szCs w:val="16"/>
              </w:rPr>
              <w:t>6</w:t>
            </w:r>
            <w:r w:rsidR="00547A8C" w:rsidRPr="00547A8C">
              <w:rPr>
                <w:rFonts w:cs="Arial"/>
                <w:color w:val="000000"/>
                <w:szCs w:val="16"/>
              </w:rPr>
              <w:t>,</w:t>
            </w:r>
            <w:r w:rsidRPr="00547A8C">
              <w:rPr>
                <w:rFonts w:cs="Arial"/>
                <w:color w:val="000000"/>
                <w:szCs w:val="16"/>
              </w:rPr>
              <w:t>44</w:t>
            </w:r>
            <w:r w:rsidR="00F96A99" w:rsidRPr="00547A8C">
              <w:rPr>
                <w:rFonts w:cs="Arial"/>
                <w:color w:val="000000"/>
                <w:szCs w:val="16"/>
              </w:rPr>
              <w:t>5</w:t>
            </w:r>
            <w:r w:rsidRPr="00547A8C">
              <w:rPr>
                <w:rFonts w:cs="Arial"/>
                <w:color w:val="000000"/>
                <w:szCs w:val="16"/>
              </w:rPr>
              <w:t xml:space="preserve"> (2.7)</w:t>
            </w:r>
          </w:p>
        </w:tc>
        <w:tc>
          <w:tcPr>
            <w:tcW w:w="1386" w:type="pct"/>
            <w:tcBorders>
              <w:top w:val="nil"/>
              <w:left w:val="nil"/>
              <w:bottom w:val="nil"/>
              <w:right w:val="nil"/>
            </w:tcBorders>
            <w:shd w:val="clear" w:color="auto" w:fill="auto"/>
            <w:noWrap/>
            <w:vAlign w:val="bottom"/>
            <w:hideMark/>
          </w:tcPr>
          <w:p w14:paraId="0FBA8F8C" w14:textId="54506E31" w:rsidR="00D875FF" w:rsidRPr="00547A8C" w:rsidRDefault="00D875FF" w:rsidP="00D875FF">
            <w:pPr>
              <w:pStyle w:val="Tabletext"/>
              <w:ind w:right="284"/>
              <w:jc w:val="right"/>
              <w:rPr>
                <w:rFonts w:cs="Arial"/>
                <w:szCs w:val="16"/>
              </w:rPr>
            </w:pPr>
            <w:r w:rsidRPr="00547A8C">
              <w:rPr>
                <w:rFonts w:cs="Arial"/>
                <w:color w:val="000000"/>
                <w:szCs w:val="16"/>
              </w:rPr>
              <w:t>4</w:t>
            </w:r>
            <w:r w:rsidR="00547A8C" w:rsidRPr="00547A8C">
              <w:rPr>
                <w:rFonts w:cs="Arial"/>
                <w:color w:val="000000"/>
                <w:szCs w:val="16"/>
              </w:rPr>
              <w:t>,</w:t>
            </w:r>
            <w:r w:rsidRPr="00547A8C">
              <w:rPr>
                <w:rFonts w:cs="Arial"/>
                <w:color w:val="000000"/>
                <w:szCs w:val="16"/>
              </w:rPr>
              <w:t>2</w:t>
            </w:r>
            <w:r w:rsidR="00F96A99" w:rsidRPr="00547A8C">
              <w:rPr>
                <w:rFonts w:cs="Arial"/>
                <w:color w:val="000000"/>
                <w:szCs w:val="16"/>
              </w:rPr>
              <w:t>40</w:t>
            </w:r>
            <w:r w:rsidRPr="00547A8C">
              <w:rPr>
                <w:rFonts w:cs="Arial"/>
                <w:color w:val="000000"/>
                <w:szCs w:val="16"/>
              </w:rPr>
              <w:t xml:space="preserve"> (1.5)</w:t>
            </w:r>
          </w:p>
        </w:tc>
      </w:tr>
      <w:tr w:rsidR="00D875FF" w:rsidRPr="002E7C66" w14:paraId="7CB0DF5E" w14:textId="77777777" w:rsidTr="00D875FF">
        <w:trPr>
          <w:trHeight w:val="227"/>
        </w:trPr>
        <w:tc>
          <w:tcPr>
            <w:tcW w:w="2531" w:type="pct"/>
            <w:tcBorders>
              <w:top w:val="nil"/>
              <w:left w:val="nil"/>
              <w:bottom w:val="nil"/>
              <w:right w:val="nil"/>
            </w:tcBorders>
            <w:shd w:val="clear" w:color="auto" w:fill="auto"/>
            <w:noWrap/>
            <w:vAlign w:val="center"/>
            <w:hideMark/>
          </w:tcPr>
          <w:p w14:paraId="3C5F701B" w14:textId="77777777" w:rsidR="00D875FF" w:rsidRPr="00547A8C" w:rsidRDefault="00D875FF" w:rsidP="00D875FF">
            <w:pPr>
              <w:pStyle w:val="Tabletext"/>
              <w:rPr>
                <w:rFonts w:cs="Arial"/>
                <w:b/>
                <w:bCs/>
                <w:szCs w:val="16"/>
              </w:rPr>
            </w:pPr>
            <w:r w:rsidRPr="00547A8C">
              <w:rPr>
                <w:rFonts w:cs="Arial"/>
                <w:b/>
                <w:bCs/>
                <w:szCs w:val="16"/>
              </w:rPr>
              <w:t>Language other than English (%)</w:t>
            </w:r>
          </w:p>
        </w:tc>
        <w:tc>
          <w:tcPr>
            <w:tcW w:w="1083" w:type="pct"/>
            <w:tcBorders>
              <w:top w:val="nil"/>
              <w:left w:val="nil"/>
              <w:bottom w:val="nil"/>
              <w:right w:val="nil"/>
            </w:tcBorders>
            <w:shd w:val="clear" w:color="auto" w:fill="auto"/>
            <w:noWrap/>
            <w:vAlign w:val="center"/>
            <w:hideMark/>
          </w:tcPr>
          <w:p w14:paraId="345C81DF"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5BEF0C1F" w14:textId="77777777" w:rsidR="00D875FF" w:rsidRPr="00547A8C" w:rsidRDefault="00D875FF" w:rsidP="00D875FF">
            <w:pPr>
              <w:pStyle w:val="Tabletext"/>
              <w:ind w:right="284"/>
              <w:jc w:val="right"/>
              <w:rPr>
                <w:rFonts w:cs="Arial"/>
                <w:szCs w:val="16"/>
              </w:rPr>
            </w:pPr>
          </w:p>
        </w:tc>
      </w:tr>
      <w:tr w:rsidR="00D875FF" w:rsidRPr="002E7C66" w14:paraId="5D3502D9" w14:textId="77777777" w:rsidTr="00D875FF">
        <w:trPr>
          <w:trHeight w:val="227"/>
        </w:trPr>
        <w:tc>
          <w:tcPr>
            <w:tcW w:w="2531" w:type="pct"/>
            <w:tcBorders>
              <w:top w:val="nil"/>
              <w:left w:val="nil"/>
              <w:bottom w:val="nil"/>
              <w:right w:val="nil"/>
            </w:tcBorders>
            <w:shd w:val="clear" w:color="auto" w:fill="auto"/>
            <w:noWrap/>
            <w:vAlign w:val="bottom"/>
            <w:hideMark/>
          </w:tcPr>
          <w:p w14:paraId="28761EBF" w14:textId="77777777" w:rsidR="00D875FF" w:rsidRPr="00547A8C" w:rsidRDefault="00D875FF" w:rsidP="00D875FF">
            <w:pPr>
              <w:pStyle w:val="Tabletext"/>
              <w:rPr>
                <w:rFonts w:cs="Arial"/>
                <w:szCs w:val="16"/>
              </w:rPr>
            </w:pPr>
            <w:r w:rsidRPr="00547A8C">
              <w:rPr>
                <w:rFonts w:cs="Arial"/>
                <w:color w:val="000000"/>
                <w:szCs w:val="16"/>
              </w:rPr>
              <w:t xml:space="preserve">   N</w:t>
            </w:r>
          </w:p>
        </w:tc>
        <w:tc>
          <w:tcPr>
            <w:tcW w:w="1083" w:type="pct"/>
            <w:tcBorders>
              <w:top w:val="nil"/>
              <w:left w:val="nil"/>
              <w:bottom w:val="nil"/>
              <w:right w:val="nil"/>
            </w:tcBorders>
            <w:shd w:val="clear" w:color="auto" w:fill="auto"/>
            <w:noWrap/>
            <w:vAlign w:val="bottom"/>
            <w:hideMark/>
          </w:tcPr>
          <w:p w14:paraId="56865A21" w14:textId="4CDC2E62" w:rsidR="00D875FF" w:rsidRPr="00547A8C" w:rsidRDefault="00D875FF" w:rsidP="00D875FF">
            <w:pPr>
              <w:pStyle w:val="Tabletext"/>
              <w:ind w:right="284"/>
              <w:jc w:val="right"/>
              <w:rPr>
                <w:rFonts w:cs="Arial"/>
                <w:szCs w:val="16"/>
              </w:rPr>
            </w:pPr>
            <w:r w:rsidRPr="00547A8C">
              <w:rPr>
                <w:rFonts w:cs="Arial"/>
                <w:color w:val="000000"/>
                <w:szCs w:val="16"/>
              </w:rPr>
              <w:t>211</w:t>
            </w:r>
            <w:r w:rsidR="00547A8C" w:rsidRPr="00547A8C">
              <w:rPr>
                <w:rFonts w:cs="Arial"/>
                <w:color w:val="000000"/>
                <w:szCs w:val="16"/>
              </w:rPr>
              <w:t>,</w:t>
            </w:r>
            <w:r w:rsidRPr="00547A8C">
              <w:rPr>
                <w:rFonts w:cs="Arial"/>
                <w:color w:val="000000"/>
                <w:szCs w:val="16"/>
              </w:rPr>
              <w:t>88</w:t>
            </w:r>
            <w:r w:rsidR="00F96A99" w:rsidRPr="00547A8C">
              <w:rPr>
                <w:rFonts w:cs="Arial"/>
                <w:color w:val="000000"/>
                <w:szCs w:val="16"/>
              </w:rPr>
              <w:t>5</w:t>
            </w:r>
            <w:r w:rsidRPr="00547A8C">
              <w:rPr>
                <w:rFonts w:cs="Arial"/>
                <w:color w:val="000000"/>
                <w:szCs w:val="16"/>
              </w:rPr>
              <w:t xml:space="preserve"> (89.9)</w:t>
            </w:r>
          </w:p>
        </w:tc>
        <w:tc>
          <w:tcPr>
            <w:tcW w:w="1386" w:type="pct"/>
            <w:tcBorders>
              <w:top w:val="nil"/>
              <w:left w:val="nil"/>
              <w:bottom w:val="nil"/>
              <w:right w:val="nil"/>
            </w:tcBorders>
            <w:shd w:val="clear" w:color="auto" w:fill="auto"/>
            <w:noWrap/>
            <w:vAlign w:val="bottom"/>
            <w:hideMark/>
          </w:tcPr>
          <w:p w14:paraId="7B3C8E88" w14:textId="1BE2CAC6" w:rsidR="00D875FF" w:rsidRPr="00547A8C" w:rsidRDefault="00D875FF" w:rsidP="00D875FF">
            <w:pPr>
              <w:pStyle w:val="Tabletext"/>
              <w:ind w:right="284"/>
              <w:jc w:val="right"/>
              <w:rPr>
                <w:rFonts w:cs="Arial"/>
                <w:szCs w:val="16"/>
              </w:rPr>
            </w:pPr>
            <w:r w:rsidRPr="00547A8C">
              <w:rPr>
                <w:rFonts w:cs="Arial"/>
                <w:color w:val="000000"/>
                <w:szCs w:val="16"/>
              </w:rPr>
              <w:t>25</w:t>
            </w:r>
            <w:r w:rsidR="00547A8C" w:rsidRPr="00547A8C">
              <w:rPr>
                <w:rFonts w:cs="Arial"/>
                <w:color w:val="000000"/>
                <w:szCs w:val="16"/>
              </w:rPr>
              <w:t>,</w:t>
            </w:r>
            <w:r w:rsidRPr="00547A8C">
              <w:rPr>
                <w:rFonts w:cs="Arial"/>
                <w:color w:val="000000"/>
                <w:szCs w:val="16"/>
              </w:rPr>
              <w:t>930 (9.4)</w:t>
            </w:r>
          </w:p>
        </w:tc>
      </w:tr>
      <w:tr w:rsidR="00D875FF" w:rsidRPr="002E7C66" w14:paraId="4F3CBA9C" w14:textId="77777777" w:rsidTr="00D875FF">
        <w:trPr>
          <w:trHeight w:val="227"/>
        </w:trPr>
        <w:tc>
          <w:tcPr>
            <w:tcW w:w="2531" w:type="pct"/>
            <w:tcBorders>
              <w:top w:val="nil"/>
              <w:left w:val="nil"/>
              <w:bottom w:val="nil"/>
              <w:right w:val="nil"/>
            </w:tcBorders>
            <w:shd w:val="clear" w:color="auto" w:fill="auto"/>
            <w:noWrap/>
            <w:vAlign w:val="bottom"/>
            <w:hideMark/>
          </w:tcPr>
          <w:p w14:paraId="55BB1A05" w14:textId="77777777" w:rsidR="00D875FF" w:rsidRPr="00547A8C" w:rsidRDefault="00D875FF" w:rsidP="00D875FF">
            <w:pPr>
              <w:pStyle w:val="Tabletext"/>
              <w:rPr>
                <w:rFonts w:cs="Arial"/>
                <w:szCs w:val="16"/>
              </w:rPr>
            </w:pPr>
            <w:r w:rsidRPr="00547A8C">
              <w:rPr>
                <w:rFonts w:cs="Arial"/>
                <w:color w:val="000000"/>
                <w:szCs w:val="16"/>
              </w:rPr>
              <w:t xml:space="preserve">   Y</w:t>
            </w:r>
          </w:p>
        </w:tc>
        <w:tc>
          <w:tcPr>
            <w:tcW w:w="1083" w:type="pct"/>
            <w:tcBorders>
              <w:top w:val="nil"/>
              <w:left w:val="nil"/>
              <w:bottom w:val="nil"/>
              <w:right w:val="nil"/>
            </w:tcBorders>
            <w:shd w:val="clear" w:color="auto" w:fill="auto"/>
            <w:noWrap/>
            <w:vAlign w:val="bottom"/>
            <w:hideMark/>
          </w:tcPr>
          <w:p w14:paraId="05E20DD5" w14:textId="35EC5146" w:rsidR="00D875FF" w:rsidRPr="00547A8C" w:rsidRDefault="00D875FF" w:rsidP="00D875FF">
            <w:pPr>
              <w:pStyle w:val="Tabletext"/>
              <w:ind w:right="284"/>
              <w:jc w:val="right"/>
              <w:rPr>
                <w:rFonts w:cs="Arial"/>
                <w:szCs w:val="16"/>
              </w:rPr>
            </w:pPr>
            <w:r w:rsidRPr="00547A8C">
              <w:rPr>
                <w:rFonts w:cs="Arial"/>
                <w:color w:val="000000"/>
                <w:szCs w:val="16"/>
              </w:rPr>
              <w:t>7</w:t>
            </w:r>
            <w:r w:rsidR="00547A8C" w:rsidRPr="00547A8C">
              <w:rPr>
                <w:rFonts w:cs="Arial"/>
                <w:color w:val="000000"/>
                <w:szCs w:val="16"/>
              </w:rPr>
              <w:t>,</w:t>
            </w:r>
            <w:r w:rsidRPr="00547A8C">
              <w:rPr>
                <w:rFonts w:cs="Arial"/>
                <w:color w:val="000000"/>
                <w:szCs w:val="16"/>
              </w:rPr>
              <w:t>73</w:t>
            </w:r>
            <w:r w:rsidR="00F96A99" w:rsidRPr="00547A8C">
              <w:rPr>
                <w:rFonts w:cs="Arial"/>
                <w:color w:val="000000"/>
                <w:szCs w:val="16"/>
              </w:rPr>
              <w:t>0</w:t>
            </w:r>
            <w:r w:rsidRPr="00547A8C">
              <w:rPr>
                <w:rFonts w:cs="Arial"/>
                <w:color w:val="000000"/>
                <w:szCs w:val="16"/>
              </w:rPr>
              <w:t xml:space="preserve"> (3.3)</w:t>
            </w:r>
          </w:p>
        </w:tc>
        <w:tc>
          <w:tcPr>
            <w:tcW w:w="1386" w:type="pct"/>
            <w:tcBorders>
              <w:top w:val="nil"/>
              <w:left w:val="nil"/>
              <w:bottom w:val="nil"/>
              <w:right w:val="nil"/>
            </w:tcBorders>
            <w:shd w:val="clear" w:color="auto" w:fill="auto"/>
            <w:noWrap/>
            <w:vAlign w:val="bottom"/>
            <w:hideMark/>
          </w:tcPr>
          <w:p w14:paraId="4C3959F4" w14:textId="1C705111" w:rsidR="00D875FF" w:rsidRPr="00547A8C" w:rsidRDefault="00D875FF" w:rsidP="00D875FF">
            <w:pPr>
              <w:pStyle w:val="Tabletext"/>
              <w:ind w:right="284"/>
              <w:jc w:val="right"/>
              <w:rPr>
                <w:rFonts w:cs="Arial"/>
                <w:szCs w:val="16"/>
              </w:rPr>
            </w:pPr>
            <w:r w:rsidRPr="00547A8C">
              <w:rPr>
                <w:rFonts w:cs="Arial"/>
                <w:color w:val="000000"/>
                <w:szCs w:val="16"/>
              </w:rPr>
              <w:t>232</w:t>
            </w:r>
            <w:r w:rsidR="00547A8C" w:rsidRPr="00547A8C">
              <w:rPr>
                <w:rFonts w:cs="Arial"/>
                <w:color w:val="000000"/>
                <w:szCs w:val="16"/>
              </w:rPr>
              <w:t>,</w:t>
            </w:r>
            <w:r w:rsidRPr="00547A8C">
              <w:rPr>
                <w:rFonts w:cs="Arial"/>
                <w:color w:val="000000"/>
                <w:szCs w:val="16"/>
              </w:rPr>
              <w:t>98</w:t>
            </w:r>
            <w:r w:rsidR="00F96A99" w:rsidRPr="00547A8C">
              <w:rPr>
                <w:rFonts w:cs="Arial"/>
                <w:color w:val="000000"/>
                <w:szCs w:val="16"/>
              </w:rPr>
              <w:t>0</w:t>
            </w:r>
            <w:r w:rsidRPr="00547A8C">
              <w:rPr>
                <w:rFonts w:cs="Arial"/>
                <w:color w:val="000000"/>
                <w:szCs w:val="16"/>
              </w:rPr>
              <w:t xml:space="preserve"> (84.5)</w:t>
            </w:r>
          </w:p>
        </w:tc>
      </w:tr>
      <w:tr w:rsidR="00D875FF" w:rsidRPr="002E7C66" w14:paraId="48007022" w14:textId="77777777" w:rsidTr="00D875FF">
        <w:trPr>
          <w:trHeight w:val="227"/>
        </w:trPr>
        <w:tc>
          <w:tcPr>
            <w:tcW w:w="2531" w:type="pct"/>
            <w:tcBorders>
              <w:top w:val="nil"/>
              <w:left w:val="nil"/>
              <w:bottom w:val="nil"/>
              <w:right w:val="nil"/>
            </w:tcBorders>
            <w:shd w:val="clear" w:color="auto" w:fill="auto"/>
            <w:noWrap/>
            <w:vAlign w:val="bottom"/>
            <w:hideMark/>
          </w:tcPr>
          <w:p w14:paraId="67CFCBC2" w14:textId="77777777"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29C8D08E" w14:textId="45F6C4F1" w:rsidR="00D875FF" w:rsidRPr="00547A8C" w:rsidRDefault="00D875FF" w:rsidP="00D875FF">
            <w:pPr>
              <w:pStyle w:val="Tabletext"/>
              <w:ind w:right="284"/>
              <w:jc w:val="right"/>
              <w:rPr>
                <w:rFonts w:cs="Arial"/>
                <w:szCs w:val="16"/>
              </w:rPr>
            </w:pPr>
            <w:r w:rsidRPr="00547A8C">
              <w:rPr>
                <w:rFonts w:cs="Arial"/>
                <w:color w:val="000000"/>
                <w:szCs w:val="16"/>
              </w:rPr>
              <w:t>16</w:t>
            </w:r>
            <w:r w:rsidR="00547A8C" w:rsidRPr="00547A8C">
              <w:rPr>
                <w:rFonts w:cs="Arial"/>
                <w:color w:val="000000"/>
                <w:szCs w:val="16"/>
              </w:rPr>
              <w:t>,</w:t>
            </w:r>
            <w:r w:rsidRPr="00547A8C">
              <w:rPr>
                <w:rFonts w:cs="Arial"/>
                <w:color w:val="000000"/>
                <w:szCs w:val="16"/>
              </w:rPr>
              <w:t>03</w:t>
            </w:r>
            <w:r w:rsidR="00F96A99" w:rsidRPr="00547A8C">
              <w:rPr>
                <w:rFonts w:cs="Arial"/>
                <w:color w:val="000000"/>
                <w:szCs w:val="16"/>
              </w:rPr>
              <w:t>5</w:t>
            </w:r>
            <w:r w:rsidRPr="00547A8C">
              <w:rPr>
                <w:rFonts w:cs="Arial"/>
                <w:color w:val="000000"/>
                <w:szCs w:val="16"/>
              </w:rPr>
              <w:t xml:space="preserve"> (6.8)</w:t>
            </w:r>
          </w:p>
        </w:tc>
        <w:tc>
          <w:tcPr>
            <w:tcW w:w="1386" w:type="pct"/>
            <w:tcBorders>
              <w:top w:val="nil"/>
              <w:left w:val="nil"/>
              <w:bottom w:val="nil"/>
              <w:right w:val="nil"/>
            </w:tcBorders>
            <w:shd w:val="clear" w:color="auto" w:fill="auto"/>
            <w:noWrap/>
            <w:vAlign w:val="bottom"/>
            <w:hideMark/>
          </w:tcPr>
          <w:p w14:paraId="17F5B3D3" w14:textId="26EE3B93" w:rsidR="00D875FF" w:rsidRPr="00547A8C" w:rsidRDefault="00D875FF" w:rsidP="00D875FF">
            <w:pPr>
              <w:pStyle w:val="Tabletext"/>
              <w:ind w:right="284"/>
              <w:jc w:val="right"/>
              <w:rPr>
                <w:rFonts w:cs="Arial"/>
                <w:szCs w:val="16"/>
              </w:rPr>
            </w:pPr>
            <w:r w:rsidRPr="00547A8C">
              <w:rPr>
                <w:rFonts w:cs="Arial"/>
                <w:color w:val="000000"/>
                <w:szCs w:val="16"/>
              </w:rPr>
              <w:t>16</w:t>
            </w:r>
            <w:r w:rsidR="00547A8C" w:rsidRPr="00547A8C">
              <w:rPr>
                <w:rFonts w:cs="Arial"/>
                <w:color w:val="000000"/>
                <w:szCs w:val="16"/>
              </w:rPr>
              <w:t>,</w:t>
            </w:r>
            <w:r w:rsidRPr="00547A8C">
              <w:rPr>
                <w:rFonts w:cs="Arial"/>
                <w:color w:val="000000"/>
                <w:szCs w:val="16"/>
              </w:rPr>
              <w:t>81</w:t>
            </w:r>
            <w:r w:rsidR="00F96A99" w:rsidRPr="00547A8C">
              <w:rPr>
                <w:rFonts w:cs="Arial"/>
                <w:color w:val="000000"/>
                <w:szCs w:val="16"/>
              </w:rPr>
              <w:t>0</w:t>
            </w:r>
            <w:r w:rsidRPr="00547A8C">
              <w:rPr>
                <w:rFonts w:cs="Arial"/>
                <w:color w:val="000000"/>
                <w:szCs w:val="16"/>
              </w:rPr>
              <w:t xml:space="preserve"> (6.1)</w:t>
            </w:r>
          </w:p>
        </w:tc>
      </w:tr>
      <w:tr w:rsidR="00D875FF" w:rsidRPr="002E7C66" w14:paraId="4BFB9FEC" w14:textId="77777777" w:rsidTr="00D875FF">
        <w:trPr>
          <w:trHeight w:val="227"/>
        </w:trPr>
        <w:tc>
          <w:tcPr>
            <w:tcW w:w="2531" w:type="pct"/>
            <w:tcBorders>
              <w:top w:val="nil"/>
              <w:left w:val="nil"/>
              <w:bottom w:val="nil"/>
              <w:right w:val="nil"/>
            </w:tcBorders>
            <w:shd w:val="clear" w:color="auto" w:fill="auto"/>
            <w:noWrap/>
            <w:vAlign w:val="center"/>
            <w:hideMark/>
          </w:tcPr>
          <w:p w14:paraId="53DA90F5" w14:textId="15EDEA13" w:rsidR="00D875FF" w:rsidRPr="00547A8C" w:rsidRDefault="00D875FF" w:rsidP="00D875FF">
            <w:pPr>
              <w:pStyle w:val="Tabletext"/>
              <w:rPr>
                <w:rFonts w:cs="Arial"/>
                <w:b/>
                <w:bCs/>
                <w:szCs w:val="16"/>
              </w:rPr>
            </w:pPr>
            <w:r w:rsidRPr="00547A8C">
              <w:rPr>
                <w:rFonts w:cs="Arial"/>
                <w:b/>
                <w:bCs/>
                <w:szCs w:val="16"/>
              </w:rPr>
              <w:t xml:space="preserve">Labour </w:t>
            </w:r>
            <w:r w:rsidR="000C1195" w:rsidRPr="00547A8C">
              <w:rPr>
                <w:rFonts w:cs="Arial"/>
                <w:b/>
                <w:bCs/>
                <w:szCs w:val="16"/>
              </w:rPr>
              <w:t xml:space="preserve">force status </w:t>
            </w:r>
            <w:r w:rsidRPr="00547A8C">
              <w:rPr>
                <w:rFonts w:cs="Arial"/>
                <w:b/>
                <w:bCs/>
                <w:szCs w:val="16"/>
              </w:rPr>
              <w:t>(%)</w:t>
            </w:r>
          </w:p>
        </w:tc>
        <w:tc>
          <w:tcPr>
            <w:tcW w:w="1083" w:type="pct"/>
            <w:tcBorders>
              <w:top w:val="nil"/>
              <w:left w:val="nil"/>
              <w:bottom w:val="nil"/>
              <w:right w:val="nil"/>
            </w:tcBorders>
            <w:shd w:val="clear" w:color="auto" w:fill="auto"/>
            <w:noWrap/>
            <w:vAlign w:val="center"/>
            <w:hideMark/>
          </w:tcPr>
          <w:p w14:paraId="02F7E139"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7A87EF7E" w14:textId="77777777" w:rsidR="00D875FF" w:rsidRPr="00547A8C" w:rsidRDefault="00D875FF" w:rsidP="00D875FF">
            <w:pPr>
              <w:pStyle w:val="Tabletext"/>
              <w:ind w:right="284"/>
              <w:jc w:val="right"/>
              <w:rPr>
                <w:rFonts w:cs="Arial"/>
                <w:szCs w:val="16"/>
              </w:rPr>
            </w:pPr>
          </w:p>
        </w:tc>
      </w:tr>
      <w:tr w:rsidR="00D875FF" w:rsidRPr="002E7C66" w14:paraId="2C27BC91" w14:textId="77777777" w:rsidTr="00D875FF">
        <w:trPr>
          <w:trHeight w:val="227"/>
        </w:trPr>
        <w:tc>
          <w:tcPr>
            <w:tcW w:w="2531" w:type="pct"/>
            <w:tcBorders>
              <w:top w:val="nil"/>
              <w:left w:val="nil"/>
              <w:bottom w:val="nil"/>
              <w:right w:val="nil"/>
            </w:tcBorders>
            <w:shd w:val="clear" w:color="auto" w:fill="auto"/>
            <w:noWrap/>
            <w:vAlign w:val="bottom"/>
            <w:hideMark/>
          </w:tcPr>
          <w:p w14:paraId="0F3307EA" w14:textId="77777777" w:rsidR="00D875FF" w:rsidRPr="00547A8C" w:rsidRDefault="00D875FF" w:rsidP="00D875FF">
            <w:pPr>
              <w:pStyle w:val="Tabletext"/>
              <w:rPr>
                <w:rFonts w:cs="Arial"/>
                <w:szCs w:val="16"/>
              </w:rPr>
            </w:pPr>
            <w:r w:rsidRPr="00547A8C">
              <w:rPr>
                <w:rFonts w:cs="Arial"/>
                <w:color w:val="000000"/>
                <w:szCs w:val="16"/>
              </w:rPr>
              <w:t xml:space="preserve">   Employed</w:t>
            </w:r>
          </w:p>
        </w:tc>
        <w:tc>
          <w:tcPr>
            <w:tcW w:w="1083" w:type="pct"/>
            <w:tcBorders>
              <w:top w:val="nil"/>
              <w:left w:val="nil"/>
              <w:bottom w:val="nil"/>
              <w:right w:val="nil"/>
            </w:tcBorders>
            <w:shd w:val="clear" w:color="auto" w:fill="auto"/>
            <w:noWrap/>
            <w:vAlign w:val="bottom"/>
            <w:hideMark/>
          </w:tcPr>
          <w:p w14:paraId="33C3540E" w14:textId="3A361C2E" w:rsidR="00D875FF" w:rsidRPr="00547A8C" w:rsidRDefault="00D875FF" w:rsidP="00D875FF">
            <w:pPr>
              <w:pStyle w:val="Tabletext"/>
              <w:ind w:right="284"/>
              <w:jc w:val="right"/>
              <w:rPr>
                <w:rFonts w:cs="Arial"/>
                <w:szCs w:val="16"/>
              </w:rPr>
            </w:pPr>
            <w:r w:rsidRPr="00547A8C">
              <w:rPr>
                <w:rFonts w:cs="Arial"/>
                <w:color w:val="000000"/>
                <w:szCs w:val="16"/>
              </w:rPr>
              <w:t>64</w:t>
            </w:r>
            <w:r w:rsidR="00547A8C" w:rsidRPr="00547A8C">
              <w:rPr>
                <w:rFonts w:cs="Arial"/>
                <w:color w:val="000000"/>
                <w:szCs w:val="16"/>
              </w:rPr>
              <w:t>,</w:t>
            </w:r>
            <w:r w:rsidRPr="00547A8C">
              <w:rPr>
                <w:rFonts w:cs="Arial"/>
                <w:color w:val="000000"/>
                <w:szCs w:val="16"/>
              </w:rPr>
              <w:t>95</w:t>
            </w:r>
            <w:r w:rsidR="00F96A99" w:rsidRPr="00547A8C">
              <w:rPr>
                <w:rFonts w:cs="Arial"/>
                <w:color w:val="000000"/>
                <w:szCs w:val="16"/>
              </w:rPr>
              <w:t>5</w:t>
            </w:r>
            <w:r w:rsidRPr="00547A8C">
              <w:rPr>
                <w:rFonts w:cs="Arial"/>
                <w:color w:val="000000"/>
                <w:szCs w:val="16"/>
              </w:rPr>
              <w:t xml:space="preserve"> (27.6)</w:t>
            </w:r>
          </w:p>
        </w:tc>
        <w:tc>
          <w:tcPr>
            <w:tcW w:w="1386" w:type="pct"/>
            <w:tcBorders>
              <w:top w:val="nil"/>
              <w:left w:val="nil"/>
              <w:bottom w:val="nil"/>
              <w:right w:val="nil"/>
            </w:tcBorders>
            <w:shd w:val="clear" w:color="auto" w:fill="auto"/>
            <w:noWrap/>
            <w:vAlign w:val="bottom"/>
            <w:hideMark/>
          </w:tcPr>
          <w:p w14:paraId="677C71D4" w14:textId="6689E059" w:rsidR="00D875FF" w:rsidRPr="00547A8C" w:rsidRDefault="00D875FF" w:rsidP="00D875FF">
            <w:pPr>
              <w:pStyle w:val="Tabletext"/>
              <w:ind w:right="284"/>
              <w:jc w:val="right"/>
              <w:rPr>
                <w:rFonts w:cs="Arial"/>
                <w:szCs w:val="16"/>
              </w:rPr>
            </w:pPr>
            <w:r w:rsidRPr="00547A8C">
              <w:rPr>
                <w:rFonts w:cs="Arial"/>
                <w:color w:val="000000"/>
                <w:szCs w:val="16"/>
              </w:rPr>
              <w:t>46</w:t>
            </w:r>
            <w:r w:rsidR="00547A8C" w:rsidRPr="00547A8C">
              <w:rPr>
                <w:rFonts w:cs="Arial"/>
                <w:color w:val="000000"/>
                <w:szCs w:val="16"/>
              </w:rPr>
              <w:t>,</w:t>
            </w:r>
            <w:r w:rsidRPr="00547A8C">
              <w:rPr>
                <w:rFonts w:cs="Arial"/>
                <w:color w:val="000000"/>
                <w:szCs w:val="16"/>
              </w:rPr>
              <w:t>165 (16.7)</w:t>
            </w:r>
          </w:p>
        </w:tc>
      </w:tr>
      <w:tr w:rsidR="00D875FF" w:rsidRPr="002E7C66" w14:paraId="59D854C7" w14:textId="77777777" w:rsidTr="00D875FF">
        <w:trPr>
          <w:trHeight w:val="227"/>
        </w:trPr>
        <w:tc>
          <w:tcPr>
            <w:tcW w:w="2531" w:type="pct"/>
            <w:tcBorders>
              <w:top w:val="nil"/>
              <w:left w:val="nil"/>
              <w:bottom w:val="nil"/>
              <w:right w:val="nil"/>
            </w:tcBorders>
            <w:shd w:val="clear" w:color="auto" w:fill="auto"/>
            <w:noWrap/>
            <w:vAlign w:val="bottom"/>
            <w:hideMark/>
          </w:tcPr>
          <w:p w14:paraId="0B79C565" w14:textId="4533FF60" w:rsidR="00D875FF" w:rsidRPr="00547A8C" w:rsidRDefault="00D875FF" w:rsidP="00D875FF">
            <w:pPr>
              <w:pStyle w:val="Tabletext"/>
              <w:rPr>
                <w:rFonts w:cs="Arial"/>
                <w:szCs w:val="16"/>
              </w:rPr>
            </w:pPr>
            <w:r w:rsidRPr="00547A8C">
              <w:rPr>
                <w:rFonts w:cs="Arial"/>
                <w:color w:val="000000"/>
                <w:szCs w:val="16"/>
              </w:rPr>
              <w:t xml:space="preserve">   Not employed, not seeking employment (not in labour force)</w:t>
            </w:r>
          </w:p>
        </w:tc>
        <w:tc>
          <w:tcPr>
            <w:tcW w:w="1083" w:type="pct"/>
            <w:tcBorders>
              <w:top w:val="nil"/>
              <w:left w:val="nil"/>
              <w:bottom w:val="nil"/>
              <w:right w:val="nil"/>
            </w:tcBorders>
            <w:shd w:val="clear" w:color="auto" w:fill="auto"/>
            <w:noWrap/>
            <w:vAlign w:val="bottom"/>
            <w:hideMark/>
          </w:tcPr>
          <w:p w14:paraId="59966871" w14:textId="07ED6B32" w:rsidR="00D875FF" w:rsidRPr="00547A8C" w:rsidRDefault="00D875FF" w:rsidP="00D875FF">
            <w:pPr>
              <w:pStyle w:val="Tabletext"/>
              <w:ind w:right="284"/>
              <w:jc w:val="right"/>
              <w:rPr>
                <w:rFonts w:cs="Arial"/>
                <w:szCs w:val="16"/>
              </w:rPr>
            </w:pPr>
            <w:r w:rsidRPr="00547A8C">
              <w:rPr>
                <w:rFonts w:cs="Arial"/>
                <w:color w:val="000000"/>
                <w:szCs w:val="16"/>
              </w:rPr>
              <w:t>53</w:t>
            </w:r>
            <w:r w:rsidR="00547A8C" w:rsidRPr="00547A8C">
              <w:rPr>
                <w:rFonts w:cs="Arial"/>
                <w:color w:val="000000"/>
                <w:szCs w:val="16"/>
              </w:rPr>
              <w:t>,</w:t>
            </w:r>
            <w:r w:rsidRPr="00547A8C">
              <w:rPr>
                <w:rFonts w:cs="Arial"/>
                <w:color w:val="000000"/>
                <w:szCs w:val="16"/>
              </w:rPr>
              <w:t>37</w:t>
            </w:r>
            <w:r w:rsidR="00F96A99" w:rsidRPr="00547A8C">
              <w:rPr>
                <w:rFonts w:cs="Arial"/>
                <w:color w:val="000000"/>
                <w:szCs w:val="16"/>
              </w:rPr>
              <w:t>5</w:t>
            </w:r>
            <w:r w:rsidRPr="00547A8C">
              <w:rPr>
                <w:rFonts w:cs="Arial"/>
                <w:color w:val="000000"/>
                <w:szCs w:val="16"/>
              </w:rPr>
              <w:t xml:space="preserve"> (22.6)</w:t>
            </w:r>
          </w:p>
        </w:tc>
        <w:tc>
          <w:tcPr>
            <w:tcW w:w="1386" w:type="pct"/>
            <w:tcBorders>
              <w:top w:val="nil"/>
              <w:left w:val="nil"/>
              <w:bottom w:val="nil"/>
              <w:right w:val="nil"/>
            </w:tcBorders>
            <w:shd w:val="clear" w:color="auto" w:fill="auto"/>
            <w:noWrap/>
            <w:vAlign w:val="bottom"/>
            <w:hideMark/>
          </w:tcPr>
          <w:p w14:paraId="7A318C17" w14:textId="5270AF0A" w:rsidR="00D875FF" w:rsidRPr="00547A8C" w:rsidRDefault="00D875FF" w:rsidP="00D875FF">
            <w:pPr>
              <w:pStyle w:val="Tabletext"/>
              <w:ind w:right="284"/>
              <w:jc w:val="right"/>
              <w:rPr>
                <w:rFonts w:cs="Arial"/>
                <w:szCs w:val="16"/>
              </w:rPr>
            </w:pPr>
            <w:r w:rsidRPr="00547A8C">
              <w:rPr>
                <w:rFonts w:cs="Arial"/>
                <w:color w:val="000000"/>
                <w:szCs w:val="16"/>
              </w:rPr>
              <w:t>103</w:t>
            </w:r>
            <w:r w:rsidR="00547A8C" w:rsidRPr="00547A8C">
              <w:rPr>
                <w:rFonts w:cs="Arial"/>
                <w:color w:val="000000"/>
                <w:szCs w:val="16"/>
              </w:rPr>
              <w:t>,</w:t>
            </w:r>
            <w:r w:rsidRPr="00547A8C">
              <w:rPr>
                <w:rFonts w:cs="Arial"/>
                <w:color w:val="000000"/>
                <w:szCs w:val="16"/>
              </w:rPr>
              <w:t>83</w:t>
            </w:r>
            <w:r w:rsidR="00F96A99" w:rsidRPr="00547A8C">
              <w:rPr>
                <w:rFonts w:cs="Arial"/>
                <w:color w:val="000000"/>
                <w:szCs w:val="16"/>
              </w:rPr>
              <w:t>5</w:t>
            </w:r>
            <w:r w:rsidRPr="00547A8C">
              <w:rPr>
                <w:rFonts w:cs="Arial"/>
                <w:color w:val="000000"/>
                <w:szCs w:val="16"/>
              </w:rPr>
              <w:t xml:space="preserve"> (37.7)</w:t>
            </w:r>
          </w:p>
        </w:tc>
      </w:tr>
      <w:tr w:rsidR="00D875FF" w:rsidRPr="002E7C66" w14:paraId="2FA66E7A" w14:textId="77777777" w:rsidTr="00D875FF">
        <w:trPr>
          <w:trHeight w:val="227"/>
        </w:trPr>
        <w:tc>
          <w:tcPr>
            <w:tcW w:w="2531" w:type="pct"/>
            <w:tcBorders>
              <w:top w:val="nil"/>
              <w:left w:val="nil"/>
              <w:bottom w:val="nil"/>
              <w:right w:val="nil"/>
            </w:tcBorders>
            <w:shd w:val="clear" w:color="auto" w:fill="auto"/>
            <w:noWrap/>
            <w:vAlign w:val="bottom"/>
            <w:hideMark/>
          </w:tcPr>
          <w:p w14:paraId="5B392B09" w14:textId="7785FD88" w:rsidR="00D875FF" w:rsidRPr="00547A8C" w:rsidRDefault="00D875FF" w:rsidP="00D875FF">
            <w:pPr>
              <w:pStyle w:val="Tabletext"/>
              <w:rPr>
                <w:rFonts w:cs="Arial"/>
                <w:szCs w:val="16"/>
              </w:rPr>
            </w:pPr>
            <w:r w:rsidRPr="00547A8C">
              <w:rPr>
                <w:rFonts w:cs="Arial"/>
                <w:color w:val="000000"/>
                <w:szCs w:val="16"/>
              </w:rPr>
              <w:t xml:space="preserve">   Not employed, seeking employment (unemployed)</w:t>
            </w:r>
          </w:p>
        </w:tc>
        <w:tc>
          <w:tcPr>
            <w:tcW w:w="1083" w:type="pct"/>
            <w:tcBorders>
              <w:top w:val="nil"/>
              <w:left w:val="nil"/>
              <w:bottom w:val="nil"/>
              <w:right w:val="nil"/>
            </w:tcBorders>
            <w:shd w:val="clear" w:color="auto" w:fill="auto"/>
            <w:noWrap/>
            <w:vAlign w:val="bottom"/>
            <w:hideMark/>
          </w:tcPr>
          <w:p w14:paraId="3B34E2D1" w14:textId="1E9652A6" w:rsidR="00D875FF" w:rsidRPr="00547A8C" w:rsidRDefault="00D875FF" w:rsidP="00D875FF">
            <w:pPr>
              <w:pStyle w:val="Tabletext"/>
              <w:ind w:right="284"/>
              <w:jc w:val="right"/>
              <w:rPr>
                <w:rFonts w:cs="Arial"/>
                <w:szCs w:val="16"/>
              </w:rPr>
            </w:pPr>
            <w:r w:rsidRPr="00547A8C">
              <w:rPr>
                <w:rFonts w:cs="Arial"/>
                <w:color w:val="000000"/>
                <w:szCs w:val="16"/>
              </w:rPr>
              <w:t>81</w:t>
            </w:r>
            <w:r w:rsidR="00547A8C" w:rsidRPr="00547A8C">
              <w:rPr>
                <w:rFonts w:cs="Arial"/>
                <w:color w:val="000000"/>
                <w:szCs w:val="16"/>
              </w:rPr>
              <w:t>,</w:t>
            </w:r>
            <w:r w:rsidRPr="00547A8C">
              <w:rPr>
                <w:rFonts w:cs="Arial"/>
                <w:color w:val="000000"/>
                <w:szCs w:val="16"/>
              </w:rPr>
              <w:t>76</w:t>
            </w:r>
            <w:r w:rsidR="00F96A99" w:rsidRPr="00547A8C">
              <w:rPr>
                <w:rFonts w:cs="Arial"/>
                <w:color w:val="000000"/>
                <w:szCs w:val="16"/>
              </w:rPr>
              <w:t>0</w:t>
            </w:r>
            <w:r w:rsidRPr="00547A8C">
              <w:rPr>
                <w:rFonts w:cs="Arial"/>
                <w:color w:val="000000"/>
                <w:szCs w:val="16"/>
              </w:rPr>
              <w:t xml:space="preserve"> (34.7)</w:t>
            </w:r>
          </w:p>
        </w:tc>
        <w:tc>
          <w:tcPr>
            <w:tcW w:w="1386" w:type="pct"/>
            <w:tcBorders>
              <w:top w:val="nil"/>
              <w:left w:val="nil"/>
              <w:bottom w:val="nil"/>
              <w:right w:val="nil"/>
            </w:tcBorders>
            <w:shd w:val="clear" w:color="auto" w:fill="auto"/>
            <w:noWrap/>
            <w:vAlign w:val="bottom"/>
            <w:hideMark/>
          </w:tcPr>
          <w:p w14:paraId="76EE5100" w14:textId="47F80460" w:rsidR="00D875FF" w:rsidRPr="00547A8C" w:rsidRDefault="00D875FF" w:rsidP="00D875FF">
            <w:pPr>
              <w:pStyle w:val="Tabletext"/>
              <w:ind w:right="284"/>
              <w:jc w:val="right"/>
              <w:rPr>
                <w:rFonts w:cs="Arial"/>
                <w:szCs w:val="16"/>
              </w:rPr>
            </w:pPr>
            <w:r w:rsidRPr="00547A8C">
              <w:rPr>
                <w:rFonts w:cs="Arial"/>
                <w:color w:val="000000"/>
                <w:szCs w:val="16"/>
              </w:rPr>
              <w:t>72</w:t>
            </w:r>
            <w:r w:rsidR="00547A8C" w:rsidRPr="00547A8C">
              <w:rPr>
                <w:rFonts w:cs="Arial"/>
                <w:color w:val="000000"/>
                <w:szCs w:val="16"/>
              </w:rPr>
              <w:t>,</w:t>
            </w:r>
            <w:r w:rsidRPr="00547A8C">
              <w:rPr>
                <w:rFonts w:cs="Arial"/>
                <w:color w:val="000000"/>
                <w:szCs w:val="16"/>
              </w:rPr>
              <w:t>91</w:t>
            </w:r>
            <w:r w:rsidR="00F96A99" w:rsidRPr="00547A8C">
              <w:rPr>
                <w:rFonts w:cs="Arial"/>
                <w:color w:val="000000"/>
                <w:szCs w:val="16"/>
              </w:rPr>
              <w:t>5</w:t>
            </w:r>
            <w:r w:rsidRPr="00547A8C">
              <w:rPr>
                <w:rFonts w:cs="Arial"/>
                <w:color w:val="000000"/>
                <w:szCs w:val="16"/>
              </w:rPr>
              <w:t xml:space="preserve"> (26.4)</w:t>
            </w:r>
          </w:p>
        </w:tc>
      </w:tr>
      <w:tr w:rsidR="00D875FF" w:rsidRPr="002E7C66" w14:paraId="0E51AF81" w14:textId="77777777" w:rsidTr="00D875FF">
        <w:trPr>
          <w:trHeight w:val="227"/>
        </w:trPr>
        <w:tc>
          <w:tcPr>
            <w:tcW w:w="2531" w:type="pct"/>
            <w:tcBorders>
              <w:top w:val="nil"/>
              <w:left w:val="nil"/>
              <w:bottom w:val="nil"/>
              <w:right w:val="nil"/>
            </w:tcBorders>
            <w:shd w:val="clear" w:color="auto" w:fill="auto"/>
            <w:noWrap/>
            <w:vAlign w:val="bottom"/>
            <w:hideMark/>
          </w:tcPr>
          <w:p w14:paraId="1EE9135E" w14:textId="1202D2C8"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6E98B6D7" w14:textId="16178001" w:rsidR="00D875FF" w:rsidRPr="00547A8C" w:rsidRDefault="00D875FF" w:rsidP="00D875FF">
            <w:pPr>
              <w:pStyle w:val="Tabletext"/>
              <w:ind w:right="284"/>
              <w:jc w:val="right"/>
              <w:rPr>
                <w:rFonts w:cs="Arial"/>
                <w:szCs w:val="16"/>
              </w:rPr>
            </w:pPr>
            <w:r w:rsidRPr="00547A8C">
              <w:rPr>
                <w:rFonts w:cs="Arial"/>
                <w:color w:val="000000"/>
                <w:szCs w:val="16"/>
              </w:rPr>
              <w:t>35</w:t>
            </w:r>
            <w:r w:rsidR="00547A8C" w:rsidRPr="00547A8C">
              <w:rPr>
                <w:rFonts w:cs="Arial"/>
                <w:color w:val="000000"/>
                <w:szCs w:val="16"/>
              </w:rPr>
              <w:t>,</w:t>
            </w:r>
            <w:r w:rsidRPr="00547A8C">
              <w:rPr>
                <w:rFonts w:cs="Arial"/>
                <w:color w:val="000000"/>
                <w:szCs w:val="16"/>
              </w:rPr>
              <w:t>5</w:t>
            </w:r>
            <w:r w:rsidR="00F96A99" w:rsidRPr="00547A8C">
              <w:rPr>
                <w:rFonts w:cs="Arial"/>
                <w:color w:val="000000"/>
                <w:szCs w:val="16"/>
              </w:rPr>
              <w:t>60</w:t>
            </w:r>
            <w:r w:rsidRPr="00547A8C">
              <w:rPr>
                <w:rFonts w:cs="Arial"/>
                <w:color w:val="000000"/>
                <w:szCs w:val="16"/>
              </w:rPr>
              <w:t xml:space="preserve"> (15.1)</w:t>
            </w:r>
          </w:p>
        </w:tc>
        <w:tc>
          <w:tcPr>
            <w:tcW w:w="1386" w:type="pct"/>
            <w:tcBorders>
              <w:top w:val="nil"/>
              <w:left w:val="nil"/>
              <w:bottom w:val="nil"/>
              <w:right w:val="nil"/>
            </w:tcBorders>
            <w:shd w:val="clear" w:color="auto" w:fill="auto"/>
            <w:noWrap/>
            <w:vAlign w:val="bottom"/>
            <w:hideMark/>
          </w:tcPr>
          <w:p w14:paraId="73AB510F" w14:textId="10CCA661" w:rsidR="00D875FF" w:rsidRPr="00547A8C" w:rsidRDefault="00D875FF" w:rsidP="00D875FF">
            <w:pPr>
              <w:pStyle w:val="Tabletext"/>
              <w:ind w:right="284"/>
              <w:jc w:val="right"/>
              <w:rPr>
                <w:rFonts w:cs="Arial"/>
                <w:szCs w:val="16"/>
              </w:rPr>
            </w:pPr>
            <w:r w:rsidRPr="00547A8C">
              <w:rPr>
                <w:rFonts w:cs="Arial"/>
                <w:color w:val="000000"/>
                <w:szCs w:val="16"/>
              </w:rPr>
              <w:t>52</w:t>
            </w:r>
            <w:r w:rsidR="00547A8C" w:rsidRPr="00547A8C">
              <w:rPr>
                <w:rFonts w:cs="Arial"/>
                <w:color w:val="000000"/>
                <w:szCs w:val="16"/>
              </w:rPr>
              <w:t>,</w:t>
            </w:r>
            <w:r w:rsidRPr="00547A8C">
              <w:rPr>
                <w:rFonts w:cs="Arial"/>
                <w:color w:val="000000"/>
                <w:szCs w:val="16"/>
              </w:rPr>
              <w:t>8</w:t>
            </w:r>
            <w:r w:rsidR="00F96A99" w:rsidRPr="00547A8C">
              <w:rPr>
                <w:rFonts w:cs="Arial"/>
                <w:color w:val="000000"/>
                <w:szCs w:val="16"/>
              </w:rPr>
              <w:t>10</w:t>
            </w:r>
            <w:r w:rsidRPr="00547A8C">
              <w:rPr>
                <w:rFonts w:cs="Arial"/>
                <w:color w:val="000000"/>
                <w:szCs w:val="16"/>
              </w:rPr>
              <w:t xml:space="preserve"> (19.2)</w:t>
            </w:r>
          </w:p>
        </w:tc>
      </w:tr>
      <w:tr w:rsidR="00D875FF" w:rsidRPr="002E7C66" w14:paraId="3D05BC43" w14:textId="77777777" w:rsidTr="00D875FF">
        <w:trPr>
          <w:trHeight w:val="227"/>
        </w:trPr>
        <w:tc>
          <w:tcPr>
            <w:tcW w:w="2531" w:type="pct"/>
            <w:tcBorders>
              <w:top w:val="nil"/>
              <w:left w:val="nil"/>
              <w:bottom w:val="nil"/>
              <w:right w:val="nil"/>
            </w:tcBorders>
            <w:shd w:val="clear" w:color="auto" w:fill="auto"/>
            <w:noWrap/>
            <w:vAlign w:val="center"/>
            <w:hideMark/>
          </w:tcPr>
          <w:p w14:paraId="6EC68F7F" w14:textId="5E5F5AC9" w:rsidR="00D875FF" w:rsidRPr="00547A8C" w:rsidRDefault="00D875FF" w:rsidP="00D875FF">
            <w:pPr>
              <w:pStyle w:val="Tabletext"/>
              <w:rPr>
                <w:rFonts w:cs="Arial"/>
                <w:b/>
                <w:bCs/>
                <w:szCs w:val="16"/>
              </w:rPr>
            </w:pPr>
            <w:r w:rsidRPr="00547A8C">
              <w:rPr>
                <w:rFonts w:cs="Arial"/>
                <w:b/>
                <w:bCs/>
                <w:szCs w:val="16"/>
              </w:rPr>
              <w:t xml:space="preserve">Highest </w:t>
            </w:r>
            <w:r w:rsidR="000C1195" w:rsidRPr="00547A8C">
              <w:rPr>
                <w:rFonts w:cs="Arial"/>
                <w:b/>
                <w:bCs/>
                <w:szCs w:val="16"/>
              </w:rPr>
              <w:t xml:space="preserve">education status </w:t>
            </w:r>
            <w:r w:rsidRPr="00547A8C">
              <w:rPr>
                <w:rFonts w:cs="Arial"/>
                <w:b/>
                <w:bCs/>
                <w:szCs w:val="16"/>
              </w:rPr>
              <w:t>(%)</w:t>
            </w:r>
          </w:p>
        </w:tc>
        <w:tc>
          <w:tcPr>
            <w:tcW w:w="1083" w:type="pct"/>
            <w:tcBorders>
              <w:top w:val="nil"/>
              <w:left w:val="nil"/>
              <w:bottom w:val="nil"/>
              <w:right w:val="nil"/>
            </w:tcBorders>
            <w:shd w:val="clear" w:color="auto" w:fill="auto"/>
            <w:noWrap/>
            <w:vAlign w:val="center"/>
            <w:hideMark/>
          </w:tcPr>
          <w:p w14:paraId="527BFEB6" w14:textId="77777777" w:rsidR="00D875FF" w:rsidRPr="00547A8C" w:rsidRDefault="00D875FF" w:rsidP="00D875FF">
            <w:pPr>
              <w:pStyle w:val="Tabletext"/>
              <w:ind w:right="284"/>
              <w:jc w:val="right"/>
              <w:rPr>
                <w:rFonts w:cs="Arial"/>
                <w:szCs w:val="16"/>
              </w:rPr>
            </w:pPr>
          </w:p>
        </w:tc>
        <w:tc>
          <w:tcPr>
            <w:tcW w:w="1386" w:type="pct"/>
            <w:tcBorders>
              <w:top w:val="nil"/>
              <w:left w:val="nil"/>
              <w:bottom w:val="nil"/>
              <w:right w:val="nil"/>
            </w:tcBorders>
            <w:shd w:val="clear" w:color="auto" w:fill="auto"/>
            <w:noWrap/>
            <w:vAlign w:val="center"/>
            <w:hideMark/>
          </w:tcPr>
          <w:p w14:paraId="79E76474" w14:textId="77777777" w:rsidR="00D875FF" w:rsidRPr="00547A8C" w:rsidRDefault="00D875FF" w:rsidP="00D875FF">
            <w:pPr>
              <w:pStyle w:val="Tabletext"/>
              <w:ind w:right="284"/>
              <w:jc w:val="right"/>
              <w:rPr>
                <w:rFonts w:cs="Arial"/>
                <w:szCs w:val="16"/>
              </w:rPr>
            </w:pPr>
          </w:p>
        </w:tc>
      </w:tr>
      <w:tr w:rsidR="00D875FF" w:rsidRPr="002E7C66" w14:paraId="0796AB1A" w14:textId="77777777" w:rsidTr="00D875FF">
        <w:trPr>
          <w:trHeight w:val="227"/>
        </w:trPr>
        <w:tc>
          <w:tcPr>
            <w:tcW w:w="2531" w:type="pct"/>
            <w:tcBorders>
              <w:top w:val="nil"/>
              <w:left w:val="nil"/>
              <w:bottom w:val="nil"/>
              <w:right w:val="nil"/>
            </w:tcBorders>
            <w:shd w:val="clear" w:color="auto" w:fill="auto"/>
            <w:noWrap/>
            <w:vAlign w:val="bottom"/>
            <w:hideMark/>
          </w:tcPr>
          <w:p w14:paraId="20143593" w14:textId="77777777" w:rsidR="00D875FF" w:rsidRPr="00547A8C" w:rsidRDefault="00D875FF" w:rsidP="00D875FF">
            <w:pPr>
              <w:pStyle w:val="Tabletext"/>
              <w:rPr>
                <w:rFonts w:cs="Arial"/>
                <w:szCs w:val="16"/>
              </w:rPr>
            </w:pPr>
            <w:r w:rsidRPr="00547A8C">
              <w:rPr>
                <w:rFonts w:cs="Arial"/>
                <w:color w:val="000000"/>
                <w:szCs w:val="16"/>
              </w:rPr>
              <w:t xml:space="preserve">   Diploma and above</w:t>
            </w:r>
          </w:p>
        </w:tc>
        <w:tc>
          <w:tcPr>
            <w:tcW w:w="1083" w:type="pct"/>
            <w:tcBorders>
              <w:top w:val="nil"/>
              <w:left w:val="nil"/>
              <w:bottom w:val="nil"/>
              <w:right w:val="nil"/>
            </w:tcBorders>
            <w:shd w:val="clear" w:color="auto" w:fill="auto"/>
            <w:noWrap/>
            <w:vAlign w:val="bottom"/>
            <w:hideMark/>
          </w:tcPr>
          <w:p w14:paraId="42581D12" w14:textId="48E3E155" w:rsidR="00D875FF" w:rsidRPr="00547A8C" w:rsidRDefault="00D875FF" w:rsidP="00D875FF">
            <w:pPr>
              <w:pStyle w:val="Tabletext"/>
              <w:ind w:right="284"/>
              <w:jc w:val="right"/>
              <w:rPr>
                <w:rFonts w:cs="Arial"/>
                <w:szCs w:val="16"/>
              </w:rPr>
            </w:pPr>
            <w:r w:rsidRPr="00547A8C">
              <w:rPr>
                <w:rFonts w:cs="Arial"/>
                <w:color w:val="000000"/>
                <w:szCs w:val="16"/>
              </w:rPr>
              <w:t>11</w:t>
            </w:r>
            <w:r w:rsidR="00547A8C" w:rsidRPr="00547A8C">
              <w:rPr>
                <w:rFonts w:cs="Arial"/>
                <w:color w:val="000000"/>
                <w:szCs w:val="16"/>
              </w:rPr>
              <w:t>,</w:t>
            </w:r>
            <w:r w:rsidRPr="00547A8C">
              <w:rPr>
                <w:rFonts w:cs="Arial"/>
                <w:color w:val="000000"/>
                <w:szCs w:val="16"/>
              </w:rPr>
              <w:t>0</w:t>
            </w:r>
            <w:r w:rsidR="00F96A99" w:rsidRPr="00547A8C">
              <w:rPr>
                <w:rFonts w:cs="Arial"/>
                <w:color w:val="000000"/>
                <w:szCs w:val="16"/>
              </w:rPr>
              <w:t>40</w:t>
            </w:r>
            <w:r w:rsidRPr="00547A8C">
              <w:rPr>
                <w:rFonts w:cs="Arial"/>
                <w:color w:val="000000"/>
                <w:szCs w:val="16"/>
              </w:rPr>
              <w:t xml:space="preserve"> (4.7)</w:t>
            </w:r>
          </w:p>
        </w:tc>
        <w:tc>
          <w:tcPr>
            <w:tcW w:w="1386" w:type="pct"/>
            <w:tcBorders>
              <w:top w:val="nil"/>
              <w:left w:val="nil"/>
              <w:bottom w:val="nil"/>
              <w:right w:val="nil"/>
            </w:tcBorders>
            <w:shd w:val="clear" w:color="auto" w:fill="auto"/>
            <w:noWrap/>
            <w:vAlign w:val="bottom"/>
            <w:hideMark/>
          </w:tcPr>
          <w:p w14:paraId="49601F1E" w14:textId="61F8C260" w:rsidR="00D875FF" w:rsidRPr="00547A8C" w:rsidRDefault="00D875FF" w:rsidP="00D875FF">
            <w:pPr>
              <w:pStyle w:val="Tabletext"/>
              <w:ind w:right="284"/>
              <w:jc w:val="right"/>
              <w:rPr>
                <w:rFonts w:cs="Arial"/>
                <w:szCs w:val="16"/>
              </w:rPr>
            </w:pPr>
            <w:r w:rsidRPr="00547A8C">
              <w:rPr>
                <w:rFonts w:cs="Arial"/>
                <w:color w:val="000000"/>
                <w:szCs w:val="16"/>
              </w:rPr>
              <w:t>44</w:t>
            </w:r>
            <w:r w:rsidR="00547A8C" w:rsidRPr="00547A8C">
              <w:rPr>
                <w:rFonts w:cs="Arial"/>
                <w:color w:val="000000"/>
                <w:szCs w:val="16"/>
              </w:rPr>
              <w:t>,</w:t>
            </w:r>
            <w:r w:rsidRPr="00547A8C">
              <w:rPr>
                <w:rFonts w:cs="Arial"/>
                <w:color w:val="000000"/>
                <w:szCs w:val="16"/>
              </w:rPr>
              <w:t>01</w:t>
            </w:r>
            <w:r w:rsidR="00F96A99" w:rsidRPr="00547A8C">
              <w:rPr>
                <w:rFonts w:cs="Arial"/>
                <w:color w:val="000000"/>
                <w:szCs w:val="16"/>
              </w:rPr>
              <w:t>0</w:t>
            </w:r>
            <w:r w:rsidRPr="00547A8C">
              <w:rPr>
                <w:rFonts w:cs="Arial"/>
                <w:color w:val="000000"/>
                <w:szCs w:val="16"/>
              </w:rPr>
              <w:t xml:space="preserve"> (16.0)</w:t>
            </w:r>
          </w:p>
        </w:tc>
      </w:tr>
      <w:tr w:rsidR="00D875FF" w:rsidRPr="002E7C66" w14:paraId="47DEF5A4" w14:textId="77777777" w:rsidTr="00D875FF">
        <w:trPr>
          <w:trHeight w:val="227"/>
        </w:trPr>
        <w:tc>
          <w:tcPr>
            <w:tcW w:w="2531" w:type="pct"/>
            <w:tcBorders>
              <w:top w:val="nil"/>
              <w:left w:val="nil"/>
              <w:bottom w:val="nil"/>
              <w:right w:val="nil"/>
            </w:tcBorders>
            <w:shd w:val="clear" w:color="auto" w:fill="auto"/>
            <w:noWrap/>
            <w:vAlign w:val="bottom"/>
            <w:hideMark/>
          </w:tcPr>
          <w:p w14:paraId="3A2EB8D2" w14:textId="77777777" w:rsidR="00D875FF" w:rsidRPr="00547A8C" w:rsidRDefault="00D875FF" w:rsidP="00D875FF">
            <w:pPr>
              <w:pStyle w:val="Tabletext"/>
              <w:rPr>
                <w:rFonts w:cs="Arial"/>
                <w:szCs w:val="16"/>
              </w:rPr>
            </w:pPr>
            <w:r w:rsidRPr="00547A8C">
              <w:rPr>
                <w:rFonts w:cs="Arial"/>
                <w:color w:val="000000"/>
                <w:szCs w:val="16"/>
              </w:rPr>
              <w:t xml:space="preserve">   Certificate I to IV</w:t>
            </w:r>
          </w:p>
        </w:tc>
        <w:tc>
          <w:tcPr>
            <w:tcW w:w="1083" w:type="pct"/>
            <w:tcBorders>
              <w:top w:val="nil"/>
              <w:left w:val="nil"/>
              <w:bottom w:val="nil"/>
              <w:right w:val="nil"/>
            </w:tcBorders>
            <w:shd w:val="clear" w:color="auto" w:fill="auto"/>
            <w:noWrap/>
            <w:vAlign w:val="bottom"/>
            <w:hideMark/>
          </w:tcPr>
          <w:p w14:paraId="2D7528DB" w14:textId="694864CD" w:rsidR="00D875FF" w:rsidRPr="00547A8C" w:rsidRDefault="00D875FF" w:rsidP="00D875FF">
            <w:pPr>
              <w:pStyle w:val="Tabletext"/>
              <w:ind w:right="284"/>
              <w:jc w:val="right"/>
              <w:rPr>
                <w:rFonts w:cs="Arial"/>
                <w:szCs w:val="16"/>
              </w:rPr>
            </w:pPr>
            <w:r w:rsidRPr="00547A8C">
              <w:rPr>
                <w:rFonts w:cs="Arial"/>
                <w:color w:val="000000"/>
                <w:szCs w:val="16"/>
              </w:rPr>
              <w:t>36</w:t>
            </w:r>
            <w:r w:rsidR="00547A8C" w:rsidRPr="00547A8C">
              <w:rPr>
                <w:rFonts w:cs="Arial"/>
                <w:color w:val="000000"/>
                <w:szCs w:val="16"/>
              </w:rPr>
              <w:t>,</w:t>
            </w:r>
            <w:r w:rsidRPr="00547A8C">
              <w:rPr>
                <w:rFonts w:cs="Arial"/>
                <w:color w:val="000000"/>
                <w:szCs w:val="16"/>
              </w:rPr>
              <w:t>9</w:t>
            </w:r>
            <w:r w:rsidR="00F96A99" w:rsidRPr="00547A8C">
              <w:rPr>
                <w:rFonts w:cs="Arial"/>
                <w:color w:val="000000"/>
                <w:szCs w:val="16"/>
              </w:rPr>
              <w:t>30</w:t>
            </w:r>
            <w:r w:rsidRPr="00547A8C">
              <w:rPr>
                <w:rFonts w:cs="Arial"/>
                <w:color w:val="000000"/>
                <w:szCs w:val="16"/>
              </w:rPr>
              <w:t xml:space="preserve"> (15.7)</w:t>
            </w:r>
          </w:p>
        </w:tc>
        <w:tc>
          <w:tcPr>
            <w:tcW w:w="1386" w:type="pct"/>
            <w:tcBorders>
              <w:top w:val="nil"/>
              <w:left w:val="nil"/>
              <w:bottom w:val="nil"/>
              <w:right w:val="nil"/>
            </w:tcBorders>
            <w:shd w:val="clear" w:color="auto" w:fill="auto"/>
            <w:noWrap/>
            <w:vAlign w:val="bottom"/>
            <w:hideMark/>
          </w:tcPr>
          <w:p w14:paraId="02AD27DD" w14:textId="3672822D" w:rsidR="00D875FF" w:rsidRPr="00547A8C" w:rsidRDefault="00D875FF" w:rsidP="00D875FF">
            <w:pPr>
              <w:pStyle w:val="Tabletext"/>
              <w:ind w:right="284"/>
              <w:jc w:val="right"/>
              <w:rPr>
                <w:rFonts w:cs="Arial"/>
                <w:szCs w:val="16"/>
              </w:rPr>
            </w:pPr>
            <w:r w:rsidRPr="00547A8C">
              <w:rPr>
                <w:rFonts w:cs="Arial"/>
                <w:color w:val="000000"/>
                <w:szCs w:val="16"/>
              </w:rPr>
              <w:t>13</w:t>
            </w:r>
            <w:r w:rsidR="00547A8C" w:rsidRPr="00547A8C">
              <w:rPr>
                <w:rFonts w:cs="Arial"/>
                <w:color w:val="000000"/>
                <w:szCs w:val="16"/>
              </w:rPr>
              <w:t>,</w:t>
            </w:r>
            <w:r w:rsidRPr="00547A8C">
              <w:rPr>
                <w:rFonts w:cs="Arial"/>
                <w:color w:val="000000"/>
                <w:szCs w:val="16"/>
              </w:rPr>
              <w:t>3</w:t>
            </w:r>
            <w:r w:rsidR="00F96A99" w:rsidRPr="00547A8C">
              <w:rPr>
                <w:rFonts w:cs="Arial"/>
                <w:color w:val="000000"/>
                <w:szCs w:val="16"/>
              </w:rPr>
              <w:t>70</w:t>
            </w:r>
            <w:r w:rsidRPr="00547A8C">
              <w:rPr>
                <w:rFonts w:cs="Arial"/>
                <w:color w:val="000000"/>
                <w:szCs w:val="16"/>
              </w:rPr>
              <w:t xml:space="preserve"> (4.8)</w:t>
            </w:r>
          </w:p>
        </w:tc>
      </w:tr>
      <w:tr w:rsidR="00D875FF" w:rsidRPr="002E7C66" w14:paraId="0FB42F48" w14:textId="77777777" w:rsidTr="00D875FF">
        <w:trPr>
          <w:trHeight w:val="227"/>
        </w:trPr>
        <w:tc>
          <w:tcPr>
            <w:tcW w:w="2531" w:type="pct"/>
            <w:tcBorders>
              <w:top w:val="nil"/>
              <w:left w:val="nil"/>
              <w:bottom w:val="nil"/>
              <w:right w:val="nil"/>
            </w:tcBorders>
            <w:shd w:val="clear" w:color="auto" w:fill="auto"/>
            <w:noWrap/>
            <w:vAlign w:val="bottom"/>
            <w:hideMark/>
          </w:tcPr>
          <w:p w14:paraId="4F8282CD" w14:textId="77777777" w:rsidR="00D875FF" w:rsidRPr="00547A8C" w:rsidRDefault="00D875FF" w:rsidP="00D875FF">
            <w:pPr>
              <w:pStyle w:val="Tabletext"/>
              <w:rPr>
                <w:rFonts w:cs="Arial"/>
                <w:szCs w:val="16"/>
              </w:rPr>
            </w:pPr>
            <w:r w:rsidRPr="00547A8C">
              <w:rPr>
                <w:rFonts w:cs="Arial"/>
                <w:color w:val="000000"/>
                <w:szCs w:val="16"/>
              </w:rPr>
              <w:t xml:space="preserve">   Year 12</w:t>
            </w:r>
          </w:p>
        </w:tc>
        <w:tc>
          <w:tcPr>
            <w:tcW w:w="1083" w:type="pct"/>
            <w:tcBorders>
              <w:top w:val="nil"/>
              <w:left w:val="nil"/>
              <w:bottom w:val="nil"/>
              <w:right w:val="nil"/>
            </w:tcBorders>
            <w:shd w:val="clear" w:color="auto" w:fill="auto"/>
            <w:noWrap/>
            <w:vAlign w:val="bottom"/>
            <w:hideMark/>
          </w:tcPr>
          <w:p w14:paraId="5CE0C45E" w14:textId="194FEE08" w:rsidR="00D875FF" w:rsidRPr="00547A8C" w:rsidRDefault="00D875FF" w:rsidP="00D875FF">
            <w:pPr>
              <w:pStyle w:val="Tabletext"/>
              <w:ind w:right="284"/>
              <w:jc w:val="right"/>
              <w:rPr>
                <w:rFonts w:cs="Arial"/>
                <w:szCs w:val="16"/>
              </w:rPr>
            </w:pPr>
            <w:r w:rsidRPr="00547A8C">
              <w:rPr>
                <w:rFonts w:cs="Arial"/>
                <w:color w:val="000000"/>
                <w:szCs w:val="16"/>
              </w:rPr>
              <w:t>53</w:t>
            </w:r>
            <w:r w:rsidR="00547A8C" w:rsidRPr="00547A8C">
              <w:rPr>
                <w:rFonts w:cs="Arial"/>
                <w:color w:val="000000"/>
                <w:szCs w:val="16"/>
              </w:rPr>
              <w:t>,</w:t>
            </w:r>
            <w:r w:rsidRPr="00547A8C">
              <w:rPr>
                <w:rFonts w:cs="Arial"/>
                <w:color w:val="000000"/>
                <w:szCs w:val="16"/>
              </w:rPr>
              <w:t>5</w:t>
            </w:r>
            <w:r w:rsidR="00F96A99" w:rsidRPr="00547A8C">
              <w:rPr>
                <w:rFonts w:cs="Arial"/>
                <w:color w:val="000000"/>
                <w:szCs w:val="16"/>
              </w:rPr>
              <w:t>10</w:t>
            </w:r>
            <w:r w:rsidRPr="00547A8C">
              <w:rPr>
                <w:rFonts w:cs="Arial"/>
                <w:color w:val="000000"/>
                <w:szCs w:val="16"/>
              </w:rPr>
              <w:t xml:space="preserve"> (22.7)</w:t>
            </w:r>
          </w:p>
        </w:tc>
        <w:tc>
          <w:tcPr>
            <w:tcW w:w="1386" w:type="pct"/>
            <w:tcBorders>
              <w:top w:val="nil"/>
              <w:left w:val="nil"/>
              <w:bottom w:val="nil"/>
              <w:right w:val="nil"/>
            </w:tcBorders>
            <w:shd w:val="clear" w:color="auto" w:fill="auto"/>
            <w:noWrap/>
            <w:vAlign w:val="bottom"/>
            <w:hideMark/>
          </w:tcPr>
          <w:p w14:paraId="35DA3872" w14:textId="4D7C5916" w:rsidR="00D875FF" w:rsidRPr="00547A8C" w:rsidRDefault="00D875FF" w:rsidP="00D875FF">
            <w:pPr>
              <w:pStyle w:val="Tabletext"/>
              <w:ind w:right="284"/>
              <w:jc w:val="right"/>
              <w:rPr>
                <w:rFonts w:cs="Arial"/>
                <w:szCs w:val="16"/>
              </w:rPr>
            </w:pPr>
            <w:r w:rsidRPr="00547A8C">
              <w:rPr>
                <w:rFonts w:cs="Arial"/>
                <w:color w:val="000000"/>
                <w:szCs w:val="16"/>
              </w:rPr>
              <w:t>96</w:t>
            </w:r>
            <w:r w:rsidR="00547A8C" w:rsidRPr="00547A8C">
              <w:rPr>
                <w:rFonts w:cs="Arial"/>
                <w:color w:val="000000"/>
                <w:szCs w:val="16"/>
              </w:rPr>
              <w:t>,</w:t>
            </w:r>
            <w:r w:rsidRPr="00547A8C">
              <w:rPr>
                <w:rFonts w:cs="Arial"/>
                <w:color w:val="000000"/>
                <w:szCs w:val="16"/>
              </w:rPr>
              <w:t>84</w:t>
            </w:r>
            <w:r w:rsidR="00F96A99" w:rsidRPr="00547A8C">
              <w:rPr>
                <w:rFonts w:cs="Arial"/>
                <w:color w:val="000000"/>
                <w:szCs w:val="16"/>
              </w:rPr>
              <w:t>5</w:t>
            </w:r>
            <w:r w:rsidRPr="00547A8C">
              <w:rPr>
                <w:rFonts w:cs="Arial"/>
                <w:color w:val="000000"/>
                <w:szCs w:val="16"/>
              </w:rPr>
              <w:t xml:space="preserve"> (35.1)</w:t>
            </w:r>
          </w:p>
        </w:tc>
      </w:tr>
      <w:tr w:rsidR="00D875FF" w:rsidRPr="002E7C66" w14:paraId="52C06BAF" w14:textId="77777777" w:rsidTr="00D875FF">
        <w:trPr>
          <w:trHeight w:val="227"/>
        </w:trPr>
        <w:tc>
          <w:tcPr>
            <w:tcW w:w="2531" w:type="pct"/>
            <w:tcBorders>
              <w:top w:val="nil"/>
              <w:left w:val="nil"/>
              <w:bottom w:val="nil"/>
              <w:right w:val="nil"/>
            </w:tcBorders>
            <w:shd w:val="clear" w:color="auto" w:fill="auto"/>
            <w:noWrap/>
            <w:vAlign w:val="bottom"/>
            <w:hideMark/>
          </w:tcPr>
          <w:p w14:paraId="0E8683AC" w14:textId="77777777" w:rsidR="00D875FF" w:rsidRPr="00547A8C" w:rsidRDefault="00D875FF" w:rsidP="00D875FF">
            <w:pPr>
              <w:pStyle w:val="Tabletext"/>
              <w:rPr>
                <w:rFonts w:cs="Arial"/>
                <w:szCs w:val="16"/>
              </w:rPr>
            </w:pPr>
            <w:r w:rsidRPr="00547A8C">
              <w:rPr>
                <w:rFonts w:cs="Arial"/>
                <w:color w:val="000000"/>
                <w:szCs w:val="16"/>
              </w:rPr>
              <w:t xml:space="preserve">   Year 9/10/11</w:t>
            </w:r>
          </w:p>
        </w:tc>
        <w:tc>
          <w:tcPr>
            <w:tcW w:w="1083" w:type="pct"/>
            <w:tcBorders>
              <w:top w:val="nil"/>
              <w:left w:val="nil"/>
              <w:bottom w:val="nil"/>
              <w:right w:val="nil"/>
            </w:tcBorders>
            <w:shd w:val="clear" w:color="auto" w:fill="auto"/>
            <w:noWrap/>
            <w:vAlign w:val="bottom"/>
            <w:hideMark/>
          </w:tcPr>
          <w:p w14:paraId="59761EE5" w14:textId="2A6B6F6A" w:rsidR="00D875FF" w:rsidRPr="00547A8C" w:rsidRDefault="00D875FF" w:rsidP="00D875FF">
            <w:pPr>
              <w:pStyle w:val="Tabletext"/>
              <w:ind w:right="284"/>
              <w:jc w:val="right"/>
              <w:rPr>
                <w:rFonts w:cs="Arial"/>
                <w:szCs w:val="16"/>
              </w:rPr>
            </w:pPr>
            <w:r w:rsidRPr="00547A8C">
              <w:rPr>
                <w:rFonts w:cs="Arial"/>
                <w:color w:val="000000"/>
                <w:szCs w:val="16"/>
              </w:rPr>
              <w:t>104</w:t>
            </w:r>
            <w:r w:rsidR="00547A8C" w:rsidRPr="00547A8C">
              <w:rPr>
                <w:rFonts w:cs="Arial"/>
                <w:color w:val="000000"/>
                <w:szCs w:val="16"/>
              </w:rPr>
              <w:t>,</w:t>
            </w:r>
            <w:r w:rsidRPr="00547A8C">
              <w:rPr>
                <w:rFonts w:cs="Arial"/>
                <w:color w:val="000000"/>
                <w:szCs w:val="16"/>
              </w:rPr>
              <w:t>630 (44.4)</w:t>
            </w:r>
          </w:p>
        </w:tc>
        <w:tc>
          <w:tcPr>
            <w:tcW w:w="1386" w:type="pct"/>
            <w:tcBorders>
              <w:top w:val="nil"/>
              <w:left w:val="nil"/>
              <w:bottom w:val="nil"/>
              <w:right w:val="nil"/>
            </w:tcBorders>
            <w:shd w:val="clear" w:color="auto" w:fill="auto"/>
            <w:noWrap/>
            <w:vAlign w:val="bottom"/>
            <w:hideMark/>
          </w:tcPr>
          <w:p w14:paraId="238C26FD" w14:textId="37D6FB88" w:rsidR="00D875FF" w:rsidRPr="00547A8C" w:rsidRDefault="00D875FF" w:rsidP="00D875FF">
            <w:pPr>
              <w:pStyle w:val="Tabletext"/>
              <w:ind w:right="284"/>
              <w:jc w:val="right"/>
              <w:rPr>
                <w:rFonts w:cs="Arial"/>
                <w:szCs w:val="16"/>
              </w:rPr>
            </w:pPr>
            <w:r w:rsidRPr="00547A8C">
              <w:rPr>
                <w:rFonts w:cs="Arial"/>
                <w:color w:val="000000"/>
                <w:szCs w:val="16"/>
              </w:rPr>
              <w:t>57</w:t>
            </w:r>
            <w:r w:rsidR="00547A8C" w:rsidRPr="00547A8C">
              <w:rPr>
                <w:rFonts w:cs="Arial"/>
                <w:color w:val="000000"/>
                <w:szCs w:val="16"/>
              </w:rPr>
              <w:t>,</w:t>
            </w:r>
            <w:r w:rsidRPr="00547A8C">
              <w:rPr>
                <w:rFonts w:cs="Arial"/>
                <w:color w:val="000000"/>
                <w:szCs w:val="16"/>
              </w:rPr>
              <w:t>88</w:t>
            </w:r>
            <w:r w:rsidR="00F96A99" w:rsidRPr="00547A8C">
              <w:rPr>
                <w:rFonts w:cs="Arial"/>
                <w:color w:val="000000"/>
                <w:szCs w:val="16"/>
              </w:rPr>
              <w:t>0</w:t>
            </w:r>
            <w:r w:rsidRPr="00547A8C">
              <w:rPr>
                <w:rFonts w:cs="Arial"/>
                <w:color w:val="000000"/>
                <w:szCs w:val="16"/>
              </w:rPr>
              <w:t xml:space="preserve"> (21.0)</w:t>
            </w:r>
          </w:p>
        </w:tc>
      </w:tr>
      <w:tr w:rsidR="00D875FF" w:rsidRPr="002E7C66" w14:paraId="1B042D00" w14:textId="77777777" w:rsidTr="00D875FF">
        <w:trPr>
          <w:trHeight w:val="227"/>
        </w:trPr>
        <w:tc>
          <w:tcPr>
            <w:tcW w:w="2531" w:type="pct"/>
            <w:tcBorders>
              <w:top w:val="nil"/>
              <w:left w:val="nil"/>
              <w:bottom w:val="nil"/>
              <w:right w:val="nil"/>
            </w:tcBorders>
            <w:shd w:val="clear" w:color="auto" w:fill="auto"/>
            <w:noWrap/>
            <w:vAlign w:val="bottom"/>
            <w:hideMark/>
          </w:tcPr>
          <w:p w14:paraId="3AF0061F" w14:textId="77777777" w:rsidR="00D875FF" w:rsidRPr="00547A8C" w:rsidRDefault="00D875FF" w:rsidP="00D875FF">
            <w:pPr>
              <w:pStyle w:val="Tabletext"/>
              <w:rPr>
                <w:rFonts w:cs="Arial"/>
                <w:szCs w:val="16"/>
              </w:rPr>
            </w:pPr>
            <w:r w:rsidRPr="00547A8C">
              <w:rPr>
                <w:rFonts w:cs="Arial"/>
                <w:color w:val="000000"/>
                <w:szCs w:val="16"/>
              </w:rPr>
              <w:t xml:space="preserve">   Did not go to school</w:t>
            </w:r>
          </w:p>
        </w:tc>
        <w:tc>
          <w:tcPr>
            <w:tcW w:w="1083" w:type="pct"/>
            <w:tcBorders>
              <w:top w:val="nil"/>
              <w:left w:val="nil"/>
              <w:bottom w:val="nil"/>
              <w:right w:val="nil"/>
            </w:tcBorders>
            <w:shd w:val="clear" w:color="auto" w:fill="auto"/>
            <w:noWrap/>
            <w:vAlign w:val="bottom"/>
            <w:hideMark/>
          </w:tcPr>
          <w:p w14:paraId="25279C2B" w14:textId="769E0C6C" w:rsidR="00D875FF" w:rsidRPr="00547A8C" w:rsidRDefault="00D875FF" w:rsidP="00D875FF">
            <w:pPr>
              <w:pStyle w:val="Tabletext"/>
              <w:ind w:right="284"/>
              <w:jc w:val="right"/>
              <w:rPr>
                <w:rFonts w:cs="Arial"/>
                <w:szCs w:val="16"/>
              </w:rPr>
            </w:pPr>
            <w:r w:rsidRPr="00547A8C">
              <w:rPr>
                <w:rFonts w:cs="Arial"/>
                <w:color w:val="000000"/>
                <w:szCs w:val="16"/>
              </w:rPr>
              <w:t>1</w:t>
            </w:r>
            <w:r w:rsidR="00547A8C" w:rsidRPr="00547A8C">
              <w:rPr>
                <w:rFonts w:cs="Arial"/>
                <w:color w:val="000000"/>
                <w:szCs w:val="16"/>
              </w:rPr>
              <w:t>,</w:t>
            </w:r>
            <w:r w:rsidRPr="00547A8C">
              <w:rPr>
                <w:rFonts w:cs="Arial"/>
                <w:color w:val="000000"/>
                <w:szCs w:val="16"/>
              </w:rPr>
              <w:t>0</w:t>
            </w:r>
            <w:r w:rsidR="00F96A99" w:rsidRPr="00547A8C">
              <w:rPr>
                <w:rFonts w:cs="Arial"/>
                <w:color w:val="000000"/>
                <w:szCs w:val="16"/>
              </w:rPr>
              <w:t>20</w:t>
            </w:r>
            <w:r w:rsidRPr="00547A8C">
              <w:rPr>
                <w:rFonts w:cs="Arial"/>
                <w:color w:val="000000"/>
                <w:szCs w:val="16"/>
              </w:rPr>
              <w:t xml:space="preserve"> (0.4)</w:t>
            </w:r>
          </w:p>
        </w:tc>
        <w:tc>
          <w:tcPr>
            <w:tcW w:w="1386" w:type="pct"/>
            <w:tcBorders>
              <w:top w:val="nil"/>
              <w:left w:val="nil"/>
              <w:bottom w:val="nil"/>
              <w:right w:val="nil"/>
            </w:tcBorders>
            <w:shd w:val="clear" w:color="auto" w:fill="auto"/>
            <w:noWrap/>
            <w:vAlign w:val="bottom"/>
            <w:hideMark/>
          </w:tcPr>
          <w:p w14:paraId="7B9EED57" w14:textId="10701B60" w:rsidR="00D875FF" w:rsidRPr="00547A8C" w:rsidRDefault="00D875FF" w:rsidP="00D875FF">
            <w:pPr>
              <w:pStyle w:val="Tabletext"/>
              <w:ind w:right="284"/>
              <w:jc w:val="right"/>
              <w:rPr>
                <w:rFonts w:cs="Arial"/>
                <w:szCs w:val="16"/>
              </w:rPr>
            </w:pPr>
            <w:r w:rsidRPr="00547A8C">
              <w:rPr>
                <w:rFonts w:cs="Arial"/>
                <w:color w:val="000000"/>
                <w:szCs w:val="16"/>
              </w:rPr>
              <w:t>19</w:t>
            </w:r>
            <w:r w:rsidR="00547A8C" w:rsidRPr="00547A8C">
              <w:rPr>
                <w:rFonts w:cs="Arial"/>
                <w:color w:val="000000"/>
                <w:szCs w:val="16"/>
              </w:rPr>
              <w:t>,</w:t>
            </w:r>
            <w:r w:rsidRPr="00547A8C">
              <w:rPr>
                <w:rFonts w:cs="Arial"/>
                <w:color w:val="000000"/>
                <w:szCs w:val="16"/>
              </w:rPr>
              <w:t>855 (7.2)</w:t>
            </w:r>
          </w:p>
        </w:tc>
      </w:tr>
      <w:tr w:rsidR="00D875FF" w:rsidRPr="002E7C66" w14:paraId="0AD4BD15" w14:textId="77777777" w:rsidTr="00D875FF">
        <w:trPr>
          <w:trHeight w:val="227"/>
        </w:trPr>
        <w:tc>
          <w:tcPr>
            <w:tcW w:w="2531" w:type="pct"/>
            <w:tcBorders>
              <w:top w:val="nil"/>
              <w:left w:val="nil"/>
              <w:bottom w:val="nil"/>
              <w:right w:val="nil"/>
            </w:tcBorders>
            <w:shd w:val="clear" w:color="auto" w:fill="auto"/>
            <w:noWrap/>
            <w:vAlign w:val="bottom"/>
            <w:hideMark/>
          </w:tcPr>
          <w:p w14:paraId="0A3F1F5C" w14:textId="77777777" w:rsidR="00D875FF" w:rsidRPr="00547A8C" w:rsidRDefault="00D875FF" w:rsidP="00D875FF">
            <w:pPr>
              <w:pStyle w:val="Tabletext"/>
              <w:rPr>
                <w:rFonts w:cs="Arial"/>
                <w:szCs w:val="16"/>
              </w:rPr>
            </w:pPr>
            <w:r w:rsidRPr="00547A8C">
              <w:rPr>
                <w:rFonts w:cs="Arial"/>
                <w:color w:val="000000"/>
                <w:szCs w:val="16"/>
              </w:rPr>
              <w:t xml:space="preserve">   Unknown</w:t>
            </w:r>
          </w:p>
        </w:tc>
        <w:tc>
          <w:tcPr>
            <w:tcW w:w="1083" w:type="pct"/>
            <w:tcBorders>
              <w:top w:val="nil"/>
              <w:left w:val="nil"/>
              <w:bottom w:val="nil"/>
              <w:right w:val="nil"/>
            </w:tcBorders>
            <w:shd w:val="clear" w:color="auto" w:fill="auto"/>
            <w:noWrap/>
            <w:vAlign w:val="bottom"/>
            <w:hideMark/>
          </w:tcPr>
          <w:p w14:paraId="32A2D567" w14:textId="284F800D" w:rsidR="00D875FF" w:rsidRPr="00547A8C" w:rsidRDefault="00D875FF" w:rsidP="00D875FF">
            <w:pPr>
              <w:pStyle w:val="Tabletext"/>
              <w:ind w:right="284"/>
              <w:jc w:val="right"/>
              <w:rPr>
                <w:rFonts w:cs="Arial"/>
                <w:szCs w:val="16"/>
              </w:rPr>
            </w:pPr>
            <w:r w:rsidRPr="00547A8C">
              <w:rPr>
                <w:rFonts w:cs="Arial"/>
                <w:color w:val="000000"/>
                <w:szCs w:val="16"/>
              </w:rPr>
              <w:t>28</w:t>
            </w:r>
            <w:r w:rsidR="00547A8C" w:rsidRPr="00547A8C">
              <w:rPr>
                <w:rFonts w:cs="Arial"/>
                <w:color w:val="000000"/>
                <w:szCs w:val="16"/>
              </w:rPr>
              <w:t>,</w:t>
            </w:r>
            <w:r w:rsidRPr="00547A8C">
              <w:rPr>
                <w:rFonts w:cs="Arial"/>
                <w:color w:val="000000"/>
                <w:szCs w:val="16"/>
              </w:rPr>
              <w:t>5</w:t>
            </w:r>
            <w:r w:rsidR="00F96A99" w:rsidRPr="00547A8C">
              <w:rPr>
                <w:rFonts w:cs="Arial"/>
                <w:color w:val="000000"/>
                <w:szCs w:val="16"/>
              </w:rPr>
              <w:t>30</w:t>
            </w:r>
            <w:r w:rsidRPr="00547A8C">
              <w:rPr>
                <w:rFonts w:cs="Arial"/>
                <w:color w:val="000000"/>
                <w:szCs w:val="16"/>
              </w:rPr>
              <w:t xml:space="preserve"> (12.1)</w:t>
            </w:r>
          </w:p>
        </w:tc>
        <w:tc>
          <w:tcPr>
            <w:tcW w:w="1386" w:type="pct"/>
            <w:tcBorders>
              <w:top w:val="nil"/>
              <w:left w:val="nil"/>
              <w:bottom w:val="nil"/>
              <w:right w:val="nil"/>
            </w:tcBorders>
            <w:shd w:val="clear" w:color="auto" w:fill="auto"/>
            <w:noWrap/>
            <w:vAlign w:val="bottom"/>
            <w:hideMark/>
          </w:tcPr>
          <w:p w14:paraId="2BE1A71D" w14:textId="5972493A" w:rsidR="00D875FF" w:rsidRPr="00547A8C" w:rsidRDefault="00D875FF" w:rsidP="00D875FF">
            <w:pPr>
              <w:pStyle w:val="Tabletext"/>
              <w:ind w:right="284"/>
              <w:jc w:val="right"/>
              <w:rPr>
                <w:rFonts w:cs="Arial"/>
                <w:szCs w:val="16"/>
              </w:rPr>
            </w:pPr>
            <w:r w:rsidRPr="00547A8C">
              <w:rPr>
                <w:rFonts w:cs="Arial"/>
                <w:color w:val="000000"/>
                <w:szCs w:val="16"/>
              </w:rPr>
              <w:t>43</w:t>
            </w:r>
            <w:r w:rsidR="00547A8C" w:rsidRPr="00547A8C">
              <w:rPr>
                <w:rFonts w:cs="Arial"/>
                <w:color w:val="000000"/>
                <w:szCs w:val="16"/>
              </w:rPr>
              <w:t>,</w:t>
            </w:r>
            <w:r w:rsidRPr="00547A8C">
              <w:rPr>
                <w:rFonts w:cs="Arial"/>
                <w:color w:val="000000"/>
                <w:szCs w:val="16"/>
              </w:rPr>
              <w:t>7</w:t>
            </w:r>
            <w:r w:rsidR="00F96A99" w:rsidRPr="00547A8C">
              <w:rPr>
                <w:rFonts w:cs="Arial"/>
                <w:color w:val="000000"/>
                <w:szCs w:val="16"/>
              </w:rPr>
              <w:t>60</w:t>
            </w:r>
            <w:r w:rsidRPr="00547A8C">
              <w:rPr>
                <w:rFonts w:cs="Arial"/>
                <w:color w:val="000000"/>
                <w:szCs w:val="16"/>
              </w:rPr>
              <w:t xml:space="preserve"> (15.9)</w:t>
            </w:r>
          </w:p>
        </w:tc>
      </w:tr>
      <w:tr w:rsidR="00D875FF" w:rsidRPr="002E7C66" w14:paraId="50641209" w14:textId="77777777" w:rsidTr="00D875FF">
        <w:trPr>
          <w:trHeight w:val="227"/>
        </w:trPr>
        <w:tc>
          <w:tcPr>
            <w:tcW w:w="2531" w:type="pct"/>
            <w:tcBorders>
              <w:top w:val="nil"/>
              <w:left w:val="nil"/>
              <w:right w:val="nil"/>
            </w:tcBorders>
            <w:shd w:val="clear" w:color="auto" w:fill="auto"/>
            <w:noWrap/>
            <w:vAlign w:val="center"/>
            <w:hideMark/>
          </w:tcPr>
          <w:p w14:paraId="1E66954A" w14:textId="77777777" w:rsidR="00D875FF" w:rsidRPr="00547A8C" w:rsidRDefault="00D875FF" w:rsidP="00D875FF">
            <w:pPr>
              <w:pStyle w:val="Tabletext"/>
              <w:rPr>
                <w:rFonts w:cs="Arial"/>
                <w:b/>
                <w:bCs/>
                <w:szCs w:val="16"/>
              </w:rPr>
            </w:pPr>
            <w:r w:rsidRPr="00547A8C">
              <w:rPr>
                <w:rFonts w:cs="Arial"/>
                <w:b/>
                <w:bCs/>
                <w:szCs w:val="16"/>
              </w:rPr>
              <w:t>Born in Australia (%)</w:t>
            </w:r>
          </w:p>
        </w:tc>
        <w:tc>
          <w:tcPr>
            <w:tcW w:w="1083" w:type="pct"/>
            <w:tcBorders>
              <w:top w:val="nil"/>
              <w:left w:val="nil"/>
              <w:right w:val="nil"/>
            </w:tcBorders>
            <w:shd w:val="clear" w:color="auto" w:fill="auto"/>
            <w:noWrap/>
            <w:vAlign w:val="bottom"/>
            <w:hideMark/>
          </w:tcPr>
          <w:p w14:paraId="6079F65F" w14:textId="0CF02D18" w:rsidR="00D875FF" w:rsidRPr="00547A8C" w:rsidRDefault="00D875FF" w:rsidP="00D875FF">
            <w:pPr>
              <w:pStyle w:val="Tabletext"/>
              <w:ind w:right="284"/>
              <w:jc w:val="right"/>
              <w:rPr>
                <w:rFonts w:cs="Arial"/>
                <w:szCs w:val="16"/>
              </w:rPr>
            </w:pPr>
            <w:r w:rsidRPr="00547A8C">
              <w:rPr>
                <w:rFonts w:cs="Arial"/>
                <w:color w:val="000000"/>
                <w:szCs w:val="16"/>
              </w:rPr>
              <w:t>222</w:t>
            </w:r>
            <w:r w:rsidR="00547A8C" w:rsidRPr="00547A8C">
              <w:rPr>
                <w:rFonts w:cs="Arial"/>
                <w:color w:val="000000"/>
                <w:szCs w:val="16"/>
              </w:rPr>
              <w:t>,</w:t>
            </w:r>
            <w:r w:rsidRPr="00547A8C">
              <w:rPr>
                <w:rFonts w:cs="Arial"/>
                <w:color w:val="000000"/>
                <w:szCs w:val="16"/>
              </w:rPr>
              <w:t>785 (94.5)</w:t>
            </w:r>
          </w:p>
        </w:tc>
        <w:tc>
          <w:tcPr>
            <w:tcW w:w="1386" w:type="pct"/>
            <w:tcBorders>
              <w:top w:val="nil"/>
              <w:left w:val="nil"/>
              <w:right w:val="nil"/>
            </w:tcBorders>
            <w:shd w:val="clear" w:color="auto" w:fill="auto"/>
            <w:noWrap/>
            <w:vAlign w:val="bottom"/>
            <w:hideMark/>
          </w:tcPr>
          <w:p w14:paraId="41ED8715" w14:textId="442BA553" w:rsidR="00D875FF" w:rsidRPr="00547A8C" w:rsidRDefault="00D875FF" w:rsidP="00D875FF">
            <w:pPr>
              <w:pStyle w:val="Tabletext"/>
              <w:ind w:right="284"/>
              <w:jc w:val="right"/>
              <w:rPr>
                <w:rFonts w:cs="Arial"/>
                <w:szCs w:val="16"/>
              </w:rPr>
            </w:pPr>
            <w:r w:rsidRPr="00547A8C">
              <w:rPr>
                <w:rFonts w:cs="Arial"/>
                <w:color w:val="000000"/>
                <w:szCs w:val="16"/>
              </w:rPr>
              <w:t>3</w:t>
            </w:r>
            <w:r w:rsidR="00547A8C" w:rsidRPr="00547A8C">
              <w:rPr>
                <w:rFonts w:cs="Arial"/>
                <w:color w:val="000000"/>
                <w:szCs w:val="16"/>
              </w:rPr>
              <w:t>,</w:t>
            </w:r>
            <w:r w:rsidRPr="00547A8C">
              <w:rPr>
                <w:rFonts w:cs="Arial"/>
                <w:color w:val="000000"/>
                <w:szCs w:val="16"/>
              </w:rPr>
              <w:t>24</w:t>
            </w:r>
            <w:r w:rsidR="00F96A99" w:rsidRPr="00547A8C">
              <w:rPr>
                <w:rFonts w:cs="Arial"/>
                <w:color w:val="000000"/>
                <w:szCs w:val="16"/>
              </w:rPr>
              <w:t>5</w:t>
            </w:r>
            <w:r w:rsidRPr="00547A8C">
              <w:rPr>
                <w:rFonts w:cs="Arial"/>
                <w:color w:val="000000"/>
                <w:szCs w:val="16"/>
              </w:rPr>
              <w:t xml:space="preserve"> (1.2)</w:t>
            </w:r>
          </w:p>
        </w:tc>
      </w:tr>
      <w:tr w:rsidR="00D875FF" w:rsidRPr="00F25D8A" w14:paraId="6AAC1B02" w14:textId="77777777" w:rsidTr="00D875FF">
        <w:trPr>
          <w:trHeight w:val="227"/>
        </w:trPr>
        <w:tc>
          <w:tcPr>
            <w:tcW w:w="2531" w:type="pct"/>
            <w:tcBorders>
              <w:top w:val="nil"/>
              <w:left w:val="nil"/>
              <w:bottom w:val="nil"/>
              <w:right w:val="nil"/>
            </w:tcBorders>
            <w:shd w:val="clear" w:color="auto" w:fill="auto"/>
            <w:noWrap/>
            <w:vAlign w:val="center"/>
            <w:hideMark/>
          </w:tcPr>
          <w:p w14:paraId="2A14C235" w14:textId="77777777" w:rsidR="00D875FF" w:rsidRPr="00547A8C" w:rsidRDefault="00D875FF" w:rsidP="00D875FF">
            <w:pPr>
              <w:pStyle w:val="Tabletext"/>
              <w:rPr>
                <w:rFonts w:cs="Arial"/>
                <w:b/>
                <w:bCs/>
                <w:szCs w:val="16"/>
              </w:rPr>
            </w:pPr>
            <w:r w:rsidRPr="00547A8C">
              <w:rPr>
                <w:rFonts w:cs="Arial"/>
                <w:b/>
                <w:bCs/>
                <w:szCs w:val="16"/>
              </w:rPr>
              <w:t>Ever early school leaver (%)</w:t>
            </w:r>
          </w:p>
        </w:tc>
        <w:tc>
          <w:tcPr>
            <w:tcW w:w="1083" w:type="pct"/>
            <w:tcBorders>
              <w:top w:val="nil"/>
              <w:left w:val="nil"/>
              <w:bottom w:val="nil"/>
              <w:right w:val="nil"/>
            </w:tcBorders>
            <w:shd w:val="clear" w:color="auto" w:fill="auto"/>
            <w:noWrap/>
            <w:vAlign w:val="bottom"/>
            <w:hideMark/>
          </w:tcPr>
          <w:p w14:paraId="796B240C" w14:textId="74FEB84C" w:rsidR="00D875FF" w:rsidRPr="00547A8C" w:rsidRDefault="00D875FF" w:rsidP="00D875FF">
            <w:pPr>
              <w:pStyle w:val="Tabletext"/>
              <w:ind w:right="284"/>
              <w:jc w:val="right"/>
              <w:rPr>
                <w:rFonts w:cs="Arial"/>
                <w:szCs w:val="16"/>
              </w:rPr>
            </w:pPr>
            <w:r w:rsidRPr="00547A8C">
              <w:rPr>
                <w:rFonts w:cs="Arial"/>
                <w:color w:val="000000"/>
                <w:szCs w:val="16"/>
              </w:rPr>
              <w:t>63</w:t>
            </w:r>
            <w:r w:rsidR="00547A8C" w:rsidRPr="00547A8C">
              <w:rPr>
                <w:rFonts w:cs="Arial"/>
                <w:color w:val="000000"/>
                <w:szCs w:val="16"/>
              </w:rPr>
              <w:t>,</w:t>
            </w:r>
            <w:r w:rsidRPr="00547A8C">
              <w:rPr>
                <w:rFonts w:cs="Arial"/>
                <w:color w:val="000000"/>
                <w:szCs w:val="16"/>
              </w:rPr>
              <w:t>23</w:t>
            </w:r>
            <w:r w:rsidR="00F96A99" w:rsidRPr="00547A8C">
              <w:rPr>
                <w:rFonts w:cs="Arial"/>
                <w:color w:val="000000"/>
                <w:szCs w:val="16"/>
              </w:rPr>
              <w:t>5</w:t>
            </w:r>
            <w:r w:rsidRPr="00547A8C">
              <w:rPr>
                <w:rFonts w:cs="Arial"/>
                <w:color w:val="000000"/>
                <w:szCs w:val="16"/>
              </w:rPr>
              <w:t xml:space="preserve"> (26.8)</w:t>
            </w:r>
          </w:p>
        </w:tc>
        <w:tc>
          <w:tcPr>
            <w:tcW w:w="1386" w:type="pct"/>
            <w:tcBorders>
              <w:top w:val="nil"/>
              <w:left w:val="nil"/>
              <w:bottom w:val="nil"/>
              <w:right w:val="nil"/>
            </w:tcBorders>
            <w:shd w:val="clear" w:color="auto" w:fill="auto"/>
            <w:noWrap/>
            <w:vAlign w:val="bottom"/>
            <w:hideMark/>
          </w:tcPr>
          <w:p w14:paraId="1E52D46D" w14:textId="6AF13FDB" w:rsidR="00D875FF" w:rsidRPr="00547A8C" w:rsidRDefault="00D875FF" w:rsidP="00D875FF">
            <w:pPr>
              <w:pStyle w:val="Tabletext"/>
              <w:ind w:right="284"/>
              <w:jc w:val="right"/>
              <w:rPr>
                <w:rFonts w:cs="Arial"/>
                <w:szCs w:val="16"/>
              </w:rPr>
            </w:pPr>
            <w:r w:rsidRPr="00547A8C">
              <w:rPr>
                <w:rFonts w:cs="Arial"/>
                <w:color w:val="000000"/>
                <w:szCs w:val="16"/>
              </w:rPr>
              <w:t>8</w:t>
            </w:r>
            <w:r w:rsidR="00547A8C" w:rsidRPr="00547A8C">
              <w:rPr>
                <w:rFonts w:cs="Arial"/>
                <w:color w:val="000000"/>
                <w:szCs w:val="16"/>
              </w:rPr>
              <w:t>,</w:t>
            </w:r>
            <w:r w:rsidRPr="00547A8C">
              <w:rPr>
                <w:rFonts w:cs="Arial"/>
                <w:color w:val="000000"/>
                <w:szCs w:val="16"/>
              </w:rPr>
              <w:t>11</w:t>
            </w:r>
            <w:r w:rsidR="00F96A99" w:rsidRPr="00547A8C">
              <w:rPr>
                <w:rFonts w:cs="Arial"/>
                <w:color w:val="000000"/>
                <w:szCs w:val="16"/>
              </w:rPr>
              <w:t>0</w:t>
            </w:r>
            <w:r w:rsidRPr="00547A8C">
              <w:rPr>
                <w:rFonts w:cs="Arial"/>
                <w:color w:val="000000"/>
                <w:szCs w:val="16"/>
              </w:rPr>
              <w:t xml:space="preserve"> (2.9)</w:t>
            </w:r>
          </w:p>
        </w:tc>
      </w:tr>
      <w:tr w:rsidR="00140A00" w:rsidRPr="00F25D8A" w14:paraId="34CA1AD8" w14:textId="77777777" w:rsidTr="00D875FF">
        <w:trPr>
          <w:trHeight w:val="20"/>
        </w:trPr>
        <w:tc>
          <w:tcPr>
            <w:tcW w:w="2531" w:type="pct"/>
            <w:tcBorders>
              <w:top w:val="nil"/>
              <w:left w:val="nil"/>
              <w:bottom w:val="single" w:sz="4" w:space="0" w:color="auto"/>
              <w:right w:val="nil"/>
            </w:tcBorders>
            <w:shd w:val="clear" w:color="auto" w:fill="auto"/>
            <w:noWrap/>
            <w:vAlign w:val="center"/>
          </w:tcPr>
          <w:p w14:paraId="67950B84" w14:textId="77777777" w:rsidR="00140A00" w:rsidRPr="00F25D8A" w:rsidRDefault="00140A00" w:rsidP="00691E4E">
            <w:pPr>
              <w:pStyle w:val="Tabletext"/>
              <w:spacing w:before="0" w:after="0"/>
              <w:rPr>
                <w:sz w:val="8"/>
                <w:szCs w:val="8"/>
              </w:rPr>
            </w:pPr>
          </w:p>
        </w:tc>
        <w:tc>
          <w:tcPr>
            <w:tcW w:w="1083" w:type="pct"/>
            <w:tcBorders>
              <w:top w:val="nil"/>
              <w:left w:val="nil"/>
              <w:bottom w:val="single" w:sz="4" w:space="0" w:color="auto"/>
              <w:right w:val="nil"/>
            </w:tcBorders>
            <w:shd w:val="clear" w:color="auto" w:fill="auto"/>
            <w:noWrap/>
            <w:vAlign w:val="center"/>
          </w:tcPr>
          <w:p w14:paraId="5BE7C774" w14:textId="77777777" w:rsidR="00140A00" w:rsidRPr="00F25D8A" w:rsidRDefault="00140A00" w:rsidP="00691E4E">
            <w:pPr>
              <w:pStyle w:val="Tabletext"/>
              <w:spacing w:before="0" w:after="0"/>
              <w:ind w:right="284"/>
              <w:jc w:val="right"/>
              <w:rPr>
                <w:sz w:val="8"/>
                <w:szCs w:val="8"/>
              </w:rPr>
            </w:pPr>
          </w:p>
        </w:tc>
        <w:tc>
          <w:tcPr>
            <w:tcW w:w="1386" w:type="pct"/>
            <w:tcBorders>
              <w:top w:val="nil"/>
              <w:left w:val="nil"/>
              <w:bottom w:val="single" w:sz="4" w:space="0" w:color="auto"/>
              <w:right w:val="nil"/>
            </w:tcBorders>
            <w:shd w:val="clear" w:color="auto" w:fill="auto"/>
            <w:noWrap/>
            <w:vAlign w:val="center"/>
          </w:tcPr>
          <w:p w14:paraId="65DB9AAF" w14:textId="77777777" w:rsidR="00140A00" w:rsidRPr="00F25D8A" w:rsidRDefault="00140A00" w:rsidP="00691E4E">
            <w:pPr>
              <w:pStyle w:val="Tabletext"/>
              <w:spacing w:before="0" w:after="0"/>
              <w:ind w:right="284"/>
              <w:jc w:val="right"/>
              <w:rPr>
                <w:sz w:val="8"/>
                <w:szCs w:val="8"/>
              </w:rPr>
            </w:pPr>
          </w:p>
        </w:tc>
      </w:tr>
    </w:tbl>
    <w:bookmarkEnd w:id="63"/>
    <w:p w14:paraId="1EB0C81C" w14:textId="6D6D01D5" w:rsidR="00F96A99" w:rsidRDefault="00F96A99" w:rsidP="00C30ECB">
      <w:pPr>
        <w:pStyle w:val="Source"/>
      </w:pPr>
      <w:r>
        <w:t xml:space="preserve">Notes: </w:t>
      </w:r>
      <w:r w:rsidRPr="009C020F">
        <w:t>Counts at the student level</w:t>
      </w:r>
      <w:r>
        <w:t>, rounded to the nearest 5</w:t>
      </w:r>
      <w:r w:rsidRPr="009C020F">
        <w:t>.</w:t>
      </w:r>
    </w:p>
    <w:p w14:paraId="4874A031" w14:textId="3C4E30BE" w:rsidR="00140A00" w:rsidRDefault="00C30ECB" w:rsidP="00C30ECB">
      <w:pPr>
        <w:pStyle w:val="Source"/>
      </w:pPr>
      <w:r>
        <w:t>Source: National VET Provider Collection 2016–23.</w:t>
      </w:r>
      <w:r w:rsidR="00F96A99">
        <w:t xml:space="preserve"> </w:t>
      </w:r>
    </w:p>
    <w:p w14:paraId="10CD6369" w14:textId="3201F86B" w:rsidR="006C3626" w:rsidRDefault="006C3626" w:rsidP="006C3626">
      <w:pPr>
        <w:pStyle w:val="Figuretitle"/>
      </w:pPr>
      <w:bookmarkStart w:id="64" w:name="_Toc194677245"/>
      <w:bookmarkStart w:id="65" w:name="_Hlk184336542"/>
      <w:bookmarkStart w:id="66" w:name="_Hlk184336550"/>
      <w:r>
        <w:lastRenderedPageBreak/>
        <w:t xml:space="preserve">Figure </w:t>
      </w:r>
      <w:r w:rsidR="002C3CDD">
        <w:t>4</w:t>
      </w:r>
      <w:r>
        <w:tab/>
        <w:t>Example learners from each cluster</w:t>
      </w:r>
      <w:bookmarkEnd w:id="64"/>
    </w:p>
    <w:tbl>
      <w:tblPr>
        <w:tblStyle w:val="NCVERTable"/>
        <w:tblW w:w="9171" w:type="dxa"/>
        <w:tblLook w:val="0480" w:firstRow="0" w:lastRow="0" w:firstColumn="1" w:lastColumn="0" w:noHBand="0" w:noVBand="1"/>
      </w:tblPr>
      <w:tblGrid>
        <w:gridCol w:w="1662"/>
        <w:gridCol w:w="2193"/>
        <w:gridCol w:w="1471"/>
        <w:gridCol w:w="2191"/>
        <w:gridCol w:w="1654"/>
      </w:tblGrid>
      <w:tr w:rsidR="006C3626" w14:paraId="3E2EB25F" w14:textId="77777777" w:rsidTr="00F3479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35" w:type="dxa"/>
            <w:vMerge w:val="restart"/>
            <w:tcBorders>
              <w:top w:val="nil"/>
            </w:tcBorders>
            <w:vAlign w:val="center"/>
          </w:tcPr>
          <w:p w14:paraId="326B7C6D" w14:textId="77777777" w:rsidR="006C3626" w:rsidRDefault="006C3626" w:rsidP="00482189">
            <w:pPr>
              <w:pStyle w:val="TableFont"/>
              <w:spacing w:after="80"/>
              <w:jc w:val="center"/>
              <w:rPr>
                <w:b w:val="0"/>
              </w:rPr>
            </w:pPr>
            <w:r w:rsidRPr="00296B71">
              <w:rPr>
                <w:color w:val="003768" w:themeColor="accent1"/>
                <w:sz w:val="22"/>
                <w:szCs w:val="24"/>
              </w:rPr>
              <w:t>Non-LOTE</w:t>
            </w:r>
          </w:p>
          <w:p w14:paraId="60912DCC" w14:textId="77777777" w:rsidR="006C3626" w:rsidRDefault="006C3626" w:rsidP="00482189">
            <w:pPr>
              <w:pStyle w:val="TableFont"/>
              <w:jc w:val="center"/>
            </w:pPr>
            <w:r>
              <w:rPr>
                <w:b w:val="0"/>
                <w:bCs/>
                <w:i/>
                <w:iCs/>
                <w:sz w:val="16"/>
                <w:szCs w:val="16"/>
              </w:rPr>
              <w:t>n</w:t>
            </w:r>
            <w:r w:rsidRPr="00EE23EF">
              <w:rPr>
                <w:b w:val="0"/>
                <w:bCs/>
                <w:i/>
                <w:iCs/>
                <w:sz w:val="16"/>
                <w:szCs w:val="16"/>
              </w:rPr>
              <w:t xml:space="preserve"> = 235 650</w:t>
            </w:r>
          </w:p>
        </w:tc>
        <w:tc>
          <w:tcPr>
            <w:tcW w:w="2211" w:type="dxa"/>
            <w:tcBorders>
              <w:top w:val="single" w:sz="4" w:space="0" w:color="262626" w:themeColor="text1" w:themeTint="D9"/>
              <w:bottom w:val="nil"/>
            </w:tcBorders>
            <w:vAlign w:val="center"/>
          </w:tcPr>
          <w:p w14:paraId="3C96E0E6" w14:textId="621D9882" w:rsidR="006C3626" w:rsidRPr="00FA122E" w:rsidRDefault="006C3626" w:rsidP="005D7B3B">
            <w:pPr>
              <w:pStyle w:val="TableFont"/>
              <w:jc w:val="left"/>
              <w:cnfStyle w:val="000000100000" w:firstRow="0" w:lastRow="0" w:firstColumn="0" w:lastColumn="0" w:oddVBand="0" w:evenVBand="0" w:oddHBand="1"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I was born in Australia</w:t>
            </w:r>
          </w:p>
        </w:tc>
        <w:tc>
          <w:tcPr>
            <w:tcW w:w="1474" w:type="dxa"/>
            <w:tcBorders>
              <w:top w:val="single" w:sz="4" w:space="0" w:color="262626" w:themeColor="text1" w:themeTint="D9"/>
              <w:bottom w:val="nil"/>
            </w:tcBorders>
            <w:vAlign w:val="center"/>
          </w:tcPr>
          <w:p w14:paraId="033E9FB7" w14:textId="77777777" w:rsidR="006C3626" w:rsidRPr="005D7B3B"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rPr>
                <w:b/>
                <w:bCs/>
              </w:rPr>
            </w:pPr>
            <w:r w:rsidRPr="005D7B3B">
              <w:rPr>
                <w:b/>
                <w:bCs/>
              </w:rPr>
              <w:t>Born in Australia</w:t>
            </w:r>
          </w:p>
        </w:tc>
        <w:tc>
          <w:tcPr>
            <w:tcW w:w="2211" w:type="dxa"/>
            <w:tcBorders>
              <w:top w:val="single" w:sz="4" w:space="0" w:color="262626" w:themeColor="text1" w:themeTint="D9"/>
              <w:bottom w:val="nil"/>
            </w:tcBorders>
            <w:vAlign w:val="center"/>
          </w:tcPr>
          <w:p w14:paraId="1481DFE3" w14:textId="110B06DF" w:rsidR="006C3626" w:rsidRPr="00FA122E" w:rsidRDefault="006C3626" w:rsidP="005D7B3B">
            <w:pPr>
              <w:pStyle w:val="TableFont"/>
              <w:jc w:val="right"/>
              <w:cnfStyle w:val="000000100000" w:firstRow="0" w:lastRow="0" w:firstColumn="0" w:lastColumn="0" w:oddVBand="0" w:evenVBand="0" w:oddHBand="1"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I was born overseas</w:t>
            </w:r>
          </w:p>
        </w:tc>
        <w:tc>
          <w:tcPr>
            <w:tcW w:w="1640" w:type="dxa"/>
            <w:vMerge w:val="restart"/>
            <w:tcBorders>
              <w:top w:val="nil"/>
            </w:tcBorders>
            <w:vAlign w:val="center"/>
          </w:tcPr>
          <w:p w14:paraId="5576C7FB" w14:textId="77777777" w:rsidR="006C3626" w:rsidRPr="00EE23EF" w:rsidRDefault="006C3626" w:rsidP="00296B71">
            <w:pPr>
              <w:pStyle w:val="TableFont"/>
              <w:spacing w:after="80"/>
              <w:jc w:val="center"/>
              <w:cnfStyle w:val="000000100000" w:firstRow="0" w:lastRow="0" w:firstColumn="0" w:lastColumn="0" w:oddVBand="0" w:evenVBand="0" w:oddHBand="1" w:evenHBand="0" w:firstRowFirstColumn="0" w:firstRowLastColumn="0" w:lastRowFirstColumn="0" w:lastRowLastColumn="0"/>
              <w:rPr>
                <w:b/>
                <w:bCs/>
              </w:rPr>
            </w:pPr>
            <w:r w:rsidRPr="00296B71">
              <w:rPr>
                <w:b/>
                <w:bCs/>
                <w:color w:val="32872A" w:themeColor="accent2"/>
                <w:sz w:val="22"/>
                <w:szCs w:val="24"/>
              </w:rPr>
              <w:t>LOTE</w:t>
            </w:r>
          </w:p>
          <w:p w14:paraId="48E2C1B9" w14:textId="13255832" w:rsidR="006C3626" w:rsidRPr="00EE23EF"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rPr>
                <w:b/>
                <w:bCs/>
              </w:rPr>
            </w:pPr>
            <w:r>
              <w:rPr>
                <w:i/>
                <w:iCs/>
                <w:sz w:val="16"/>
                <w:szCs w:val="16"/>
              </w:rPr>
              <w:t>n</w:t>
            </w:r>
            <w:r w:rsidRPr="00EE23EF">
              <w:rPr>
                <w:i/>
                <w:iCs/>
                <w:sz w:val="16"/>
                <w:szCs w:val="16"/>
              </w:rPr>
              <w:t xml:space="preserve"> = 275 72</w:t>
            </w:r>
            <w:r w:rsidR="004A4BB8">
              <w:rPr>
                <w:i/>
                <w:iCs/>
                <w:sz w:val="16"/>
                <w:szCs w:val="16"/>
              </w:rPr>
              <w:t>0</w:t>
            </w:r>
          </w:p>
        </w:tc>
      </w:tr>
      <w:tr w:rsidR="006C3626" w14:paraId="1B2B3E35" w14:textId="77777777" w:rsidTr="005D7B3B">
        <w:trPr>
          <w:trHeight w:val="57"/>
        </w:trPr>
        <w:tc>
          <w:tcPr>
            <w:cnfStyle w:val="001000000000" w:firstRow="0" w:lastRow="0" w:firstColumn="1" w:lastColumn="0" w:oddVBand="0" w:evenVBand="0" w:oddHBand="0" w:evenHBand="0" w:firstRowFirstColumn="0" w:firstRowLastColumn="0" w:lastRowFirstColumn="0" w:lastRowLastColumn="0"/>
            <w:tcW w:w="1635" w:type="dxa"/>
            <w:vMerge/>
            <w:tcBorders>
              <w:bottom w:val="nil"/>
            </w:tcBorders>
          </w:tcPr>
          <w:p w14:paraId="207DAA06" w14:textId="77777777" w:rsidR="006C3626" w:rsidRPr="00EE23EF" w:rsidRDefault="006C3626" w:rsidP="007D6661">
            <w:pPr>
              <w:pStyle w:val="TableFont"/>
              <w:jc w:val="center"/>
              <w:rPr>
                <w:b w:val="0"/>
                <w:bCs/>
                <w:i/>
                <w:iCs/>
                <w:sz w:val="16"/>
                <w:szCs w:val="16"/>
              </w:rPr>
            </w:pPr>
          </w:p>
        </w:tc>
        <w:tc>
          <w:tcPr>
            <w:tcW w:w="2211" w:type="dxa"/>
            <w:tcBorders>
              <w:top w:val="nil"/>
              <w:bottom w:val="nil"/>
            </w:tcBorders>
            <w:vAlign w:val="center"/>
          </w:tcPr>
          <w:p w14:paraId="0FF074E9" w14:textId="53308028" w:rsidR="006C3626" w:rsidRPr="00FA122E" w:rsidRDefault="006C3626" w:rsidP="005D7B3B">
            <w:pPr>
              <w:pStyle w:val="TableFont"/>
              <w:jc w:val="left"/>
              <w:cnfStyle w:val="000000000000" w:firstRow="0" w:lastRow="0" w:firstColumn="0" w:lastColumn="0" w:oddVBand="0" w:evenVBand="0" w:oddHBand="0"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I speak English at home</w:t>
            </w:r>
          </w:p>
        </w:tc>
        <w:tc>
          <w:tcPr>
            <w:tcW w:w="1474" w:type="dxa"/>
            <w:tcBorders>
              <w:top w:val="nil"/>
              <w:bottom w:val="nil"/>
            </w:tcBorders>
            <w:vAlign w:val="center"/>
          </w:tcPr>
          <w:p w14:paraId="16C1C220" w14:textId="34A98472" w:rsidR="006C3626" w:rsidRPr="005D7B3B"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b/>
              </w:rPr>
            </w:pPr>
            <w:r w:rsidRPr="005D7B3B">
              <w:rPr>
                <w:b/>
              </w:rPr>
              <w:t>Language</w:t>
            </w:r>
          </w:p>
        </w:tc>
        <w:tc>
          <w:tcPr>
            <w:tcW w:w="2211" w:type="dxa"/>
            <w:tcBorders>
              <w:top w:val="nil"/>
              <w:bottom w:val="nil"/>
            </w:tcBorders>
            <w:vAlign w:val="center"/>
          </w:tcPr>
          <w:p w14:paraId="2240F0F0" w14:textId="5FEADFE7" w:rsidR="006C3626" w:rsidRPr="00FA122E" w:rsidRDefault="006C3626" w:rsidP="005D7B3B">
            <w:pPr>
              <w:pStyle w:val="TableFont"/>
              <w:jc w:val="right"/>
              <w:cnfStyle w:val="000000000000" w:firstRow="0" w:lastRow="0" w:firstColumn="0" w:lastColumn="0" w:oddVBand="0" w:evenVBand="0" w:oddHBand="0"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I speak another language at home</w:t>
            </w:r>
          </w:p>
        </w:tc>
        <w:tc>
          <w:tcPr>
            <w:tcW w:w="1640" w:type="dxa"/>
            <w:vMerge/>
            <w:tcBorders>
              <w:bottom w:val="nil"/>
            </w:tcBorders>
          </w:tcPr>
          <w:p w14:paraId="3067DA37" w14:textId="77777777" w:rsidR="006C3626" w:rsidRPr="00EE23EF"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i/>
                <w:iCs/>
                <w:sz w:val="16"/>
                <w:szCs w:val="16"/>
              </w:rPr>
            </w:pPr>
          </w:p>
        </w:tc>
      </w:tr>
      <w:tr w:rsidR="006C3626" w14:paraId="2B9185D0" w14:textId="77777777" w:rsidTr="005D7B3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35" w:type="dxa"/>
            <w:vMerge w:val="restart"/>
            <w:tcBorders>
              <w:top w:val="nil"/>
            </w:tcBorders>
          </w:tcPr>
          <w:p w14:paraId="61994CEC" w14:textId="77777777" w:rsidR="005D7B3B" w:rsidRDefault="006C3626" w:rsidP="005D7B3B">
            <w:pPr>
              <w:pStyle w:val="TableFont"/>
              <w:jc w:val="center"/>
              <w:rPr>
                <w:b w:val="0"/>
                <w:color w:val="003768" w:themeColor="accent1"/>
              </w:rPr>
            </w:pPr>
            <w:r>
              <w:rPr>
                <w:rFonts w:eastAsia="Times New Roman"/>
                <w:b w:val="0"/>
              </w:rPr>
              <w:object w:dxaOrig="13260" w:dyaOrig="13260" w14:anchorId="7E4F5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40" o:title=""/>
                </v:shape>
                <o:OLEObject Type="Embed" ProgID="PBrush" ShapeID="_x0000_i1025" DrawAspect="Content" ObjectID="_1809425462" r:id="rId41"/>
              </w:object>
            </w:r>
            <w:r w:rsidR="005D7B3B" w:rsidRPr="00EE23EF">
              <w:rPr>
                <w:color w:val="003768" w:themeColor="accent1"/>
              </w:rPr>
              <w:t xml:space="preserve"> </w:t>
            </w:r>
          </w:p>
          <w:p w14:paraId="2893E5B2" w14:textId="77777777" w:rsidR="005D7B3B" w:rsidRDefault="005D7B3B" w:rsidP="005D7B3B">
            <w:pPr>
              <w:pStyle w:val="TableFont"/>
              <w:jc w:val="center"/>
              <w:rPr>
                <w:b w:val="0"/>
                <w:color w:val="003768" w:themeColor="accent1"/>
              </w:rPr>
            </w:pPr>
          </w:p>
          <w:p w14:paraId="6E3F82E5" w14:textId="5128E2DC" w:rsidR="005D7B3B" w:rsidRPr="00EE23EF" w:rsidRDefault="005D7B3B" w:rsidP="005D7B3B">
            <w:pPr>
              <w:pStyle w:val="TableFont"/>
              <w:jc w:val="center"/>
              <w:rPr>
                <w:b w:val="0"/>
                <w:color w:val="003768" w:themeColor="accent1"/>
              </w:rPr>
            </w:pPr>
            <w:r w:rsidRPr="00EE23EF">
              <w:rPr>
                <w:color w:val="003768" w:themeColor="accent1"/>
              </w:rPr>
              <w:t>James</w:t>
            </w:r>
          </w:p>
          <w:p w14:paraId="64FE4301" w14:textId="158D8F12" w:rsidR="006C3626" w:rsidRDefault="005D7B3B" w:rsidP="005D7B3B">
            <w:pPr>
              <w:pStyle w:val="TableFont"/>
              <w:jc w:val="center"/>
              <w:rPr>
                <w:b w:val="0"/>
                <w:bCs/>
                <w:i/>
                <w:iCs/>
                <w:sz w:val="16"/>
                <w:szCs w:val="16"/>
              </w:rPr>
            </w:pPr>
            <w:r w:rsidRPr="00EE23EF">
              <w:rPr>
                <w:b w:val="0"/>
                <w:bCs/>
                <w:i/>
                <w:iCs/>
                <w:sz w:val="16"/>
                <w:szCs w:val="16"/>
              </w:rPr>
              <w:t>Male, age 19</w:t>
            </w:r>
          </w:p>
        </w:tc>
        <w:tc>
          <w:tcPr>
            <w:tcW w:w="2211" w:type="dxa"/>
            <w:tcBorders>
              <w:top w:val="nil"/>
              <w:bottom w:val="nil"/>
            </w:tcBorders>
            <w:vAlign w:val="center"/>
          </w:tcPr>
          <w:p w14:paraId="095D6FB5" w14:textId="1F37E97A" w:rsidR="006C3626" w:rsidRPr="00FA122E" w:rsidRDefault="006C3626" w:rsidP="005D7B3B">
            <w:pPr>
              <w:pStyle w:val="TableFont"/>
              <w:jc w:val="left"/>
              <w:cnfStyle w:val="000000100000" w:firstRow="0" w:lastRow="0" w:firstColumn="0" w:lastColumn="0" w:oddVBand="0" w:evenVBand="0" w:oddHBand="1"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I’m a man</w:t>
            </w:r>
          </w:p>
        </w:tc>
        <w:tc>
          <w:tcPr>
            <w:tcW w:w="1474" w:type="dxa"/>
            <w:tcBorders>
              <w:top w:val="nil"/>
              <w:bottom w:val="nil"/>
            </w:tcBorders>
            <w:vAlign w:val="center"/>
          </w:tcPr>
          <w:p w14:paraId="60932D45" w14:textId="77777777" w:rsidR="006C3626" w:rsidRPr="005D7B3B"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rPr>
                <w:b/>
                <w:bCs/>
              </w:rPr>
            </w:pPr>
            <w:r w:rsidRPr="005D7B3B">
              <w:rPr>
                <w:b/>
                <w:bCs/>
              </w:rPr>
              <w:t>Gender</w:t>
            </w:r>
          </w:p>
        </w:tc>
        <w:tc>
          <w:tcPr>
            <w:tcW w:w="2211" w:type="dxa"/>
            <w:tcBorders>
              <w:top w:val="nil"/>
              <w:bottom w:val="nil"/>
            </w:tcBorders>
            <w:vAlign w:val="center"/>
          </w:tcPr>
          <w:p w14:paraId="093CAAF4" w14:textId="323FE543" w:rsidR="006C3626" w:rsidRPr="00FA122E" w:rsidRDefault="006C3626" w:rsidP="005D7B3B">
            <w:pPr>
              <w:pStyle w:val="TableFont"/>
              <w:jc w:val="right"/>
              <w:cnfStyle w:val="000000100000" w:firstRow="0" w:lastRow="0" w:firstColumn="0" w:lastColumn="0" w:oddVBand="0" w:evenVBand="0" w:oddHBand="1"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I’m a woman</w:t>
            </w:r>
          </w:p>
        </w:tc>
        <w:tc>
          <w:tcPr>
            <w:tcW w:w="1640" w:type="dxa"/>
            <w:vMerge w:val="restart"/>
            <w:tcBorders>
              <w:top w:val="nil"/>
            </w:tcBorders>
          </w:tcPr>
          <w:p w14:paraId="4812F547" w14:textId="5EABB21E" w:rsidR="005D7B3B" w:rsidRDefault="00B86BD9" w:rsidP="005D7B3B">
            <w:pPr>
              <w:pStyle w:val="TableFont"/>
              <w:jc w:val="center"/>
              <w:cnfStyle w:val="000000100000" w:firstRow="0" w:lastRow="0" w:firstColumn="0" w:lastColumn="0" w:oddVBand="0" w:evenVBand="0" w:oddHBand="1" w:evenHBand="0" w:firstRowFirstColumn="0" w:firstRowLastColumn="0" w:lastRowFirstColumn="0" w:lastRowLastColumn="0"/>
              <w:rPr>
                <w:b/>
                <w:bCs/>
                <w:color w:val="32872A" w:themeColor="accent2"/>
              </w:rPr>
            </w:pPr>
            <w:r>
              <w:rPr>
                <w:rFonts w:eastAsia="Times New Roman"/>
              </w:rPr>
              <w:object w:dxaOrig="13307" w:dyaOrig="13288" w14:anchorId="44FF4A2C">
                <v:shape id="_x0000_i1026" type="#_x0000_t75" style="width:1in;height:1in" o:ole="">
                  <v:imagedata r:id="rId42" o:title=""/>
                </v:shape>
                <o:OLEObject Type="Embed" ProgID="PBrush" ShapeID="_x0000_i1026" DrawAspect="Content" ObjectID="_1809425463" r:id="rId43"/>
              </w:object>
            </w:r>
            <w:r w:rsidR="005D7B3B" w:rsidRPr="00EE23EF">
              <w:rPr>
                <w:b/>
                <w:bCs/>
                <w:color w:val="32872A" w:themeColor="accent2"/>
              </w:rPr>
              <w:t xml:space="preserve"> </w:t>
            </w:r>
          </w:p>
          <w:p w14:paraId="5112D21B" w14:textId="77777777" w:rsidR="005D7B3B" w:rsidRDefault="005D7B3B" w:rsidP="005D7B3B">
            <w:pPr>
              <w:pStyle w:val="TableFont"/>
              <w:jc w:val="center"/>
              <w:cnfStyle w:val="000000100000" w:firstRow="0" w:lastRow="0" w:firstColumn="0" w:lastColumn="0" w:oddVBand="0" w:evenVBand="0" w:oddHBand="1" w:evenHBand="0" w:firstRowFirstColumn="0" w:firstRowLastColumn="0" w:lastRowFirstColumn="0" w:lastRowLastColumn="0"/>
              <w:rPr>
                <w:b/>
                <w:bCs/>
                <w:color w:val="32872A" w:themeColor="accent2"/>
              </w:rPr>
            </w:pPr>
          </w:p>
          <w:p w14:paraId="456D16C3" w14:textId="1A5885D4" w:rsidR="005D7B3B" w:rsidRPr="00EE23EF" w:rsidRDefault="005D7B3B" w:rsidP="005D7B3B">
            <w:pPr>
              <w:pStyle w:val="TableFont"/>
              <w:jc w:val="center"/>
              <w:cnfStyle w:val="000000100000" w:firstRow="0" w:lastRow="0" w:firstColumn="0" w:lastColumn="0" w:oddVBand="0" w:evenVBand="0" w:oddHBand="1" w:evenHBand="0" w:firstRowFirstColumn="0" w:firstRowLastColumn="0" w:lastRowFirstColumn="0" w:lastRowLastColumn="0"/>
              <w:rPr>
                <w:b/>
                <w:bCs/>
                <w:color w:val="32872A" w:themeColor="accent2"/>
              </w:rPr>
            </w:pPr>
            <w:r w:rsidRPr="00EE23EF">
              <w:rPr>
                <w:b/>
                <w:bCs/>
                <w:color w:val="32872A" w:themeColor="accent2"/>
              </w:rPr>
              <w:t>Mary</w:t>
            </w:r>
          </w:p>
          <w:p w14:paraId="777701EB" w14:textId="050F23CA" w:rsidR="006C3626" w:rsidRDefault="005D7B3B" w:rsidP="005D7B3B">
            <w:pPr>
              <w:pStyle w:val="TableFont"/>
              <w:jc w:val="center"/>
              <w:cnfStyle w:val="000000100000" w:firstRow="0" w:lastRow="0" w:firstColumn="0" w:lastColumn="0" w:oddVBand="0" w:evenVBand="0" w:oddHBand="1" w:evenHBand="0" w:firstRowFirstColumn="0" w:firstRowLastColumn="0" w:lastRowFirstColumn="0" w:lastRowLastColumn="0"/>
              <w:rPr>
                <w:i/>
                <w:iCs/>
                <w:sz w:val="16"/>
                <w:szCs w:val="16"/>
              </w:rPr>
            </w:pPr>
            <w:r w:rsidRPr="00EE23EF">
              <w:rPr>
                <w:i/>
                <w:iCs/>
                <w:sz w:val="16"/>
                <w:szCs w:val="16"/>
              </w:rPr>
              <w:t>Female, age 36</w:t>
            </w:r>
          </w:p>
        </w:tc>
      </w:tr>
      <w:tr w:rsidR="006C3626" w14:paraId="63F5A1FC" w14:textId="77777777" w:rsidTr="005D7B3B">
        <w:trPr>
          <w:trHeight w:val="57"/>
        </w:trPr>
        <w:tc>
          <w:tcPr>
            <w:cnfStyle w:val="001000000000" w:firstRow="0" w:lastRow="0" w:firstColumn="1" w:lastColumn="0" w:oddVBand="0" w:evenVBand="0" w:oddHBand="0" w:evenHBand="0" w:firstRowFirstColumn="0" w:firstRowLastColumn="0" w:lastRowFirstColumn="0" w:lastRowLastColumn="0"/>
            <w:tcW w:w="1635" w:type="dxa"/>
            <w:vMerge/>
          </w:tcPr>
          <w:p w14:paraId="08C756B4" w14:textId="77777777" w:rsidR="006C3626" w:rsidRDefault="006C3626" w:rsidP="007D6661">
            <w:pPr>
              <w:pStyle w:val="TableFont"/>
              <w:jc w:val="center"/>
              <w:rPr>
                <w:b w:val="0"/>
                <w:bCs/>
                <w:i/>
                <w:iCs/>
                <w:sz w:val="16"/>
                <w:szCs w:val="16"/>
              </w:rPr>
            </w:pPr>
          </w:p>
        </w:tc>
        <w:tc>
          <w:tcPr>
            <w:tcW w:w="2211" w:type="dxa"/>
            <w:tcBorders>
              <w:top w:val="nil"/>
              <w:bottom w:val="nil"/>
            </w:tcBorders>
            <w:vAlign w:val="center"/>
          </w:tcPr>
          <w:p w14:paraId="6255FE92" w14:textId="5161AF70" w:rsidR="006C3626" w:rsidRPr="00FA122E" w:rsidRDefault="006C3626" w:rsidP="005D7B3B">
            <w:pPr>
              <w:pStyle w:val="TableFont"/>
              <w:jc w:val="left"/>
              <w:cnfStyle w:val="000000000000" w:firstRow="0" w:lastRow="0" w:firstColumn="0" w:lastColumn="0" w:oddVBand="0" w:evenVBand="0" w:oddHBand="0" w:evenHBand="0" w:firstRowFirstColumn="0" w:firstRowLastColumn="0" w:lastRowFirstColumn="0" w:lastRowLastColumn="0"/>
              <w:rPr>
                <w:rFonts w:ascii="Trebuchet MS" w:hAnsi="Trebuchet MS"/>
                <w:bCs/>
                <w:i/>
                <w:iCs/>
                <w:color w:val="404040" w:themeColor="text1" w:themeTint="BF"/>
                <w:kern w:val="24"/>
                <w:sz w:val="17"/>
                <w:szCs w:val="17"/>
              </w:rPr>
            </w:pPr>
            <w:r w:rsidRPr="00FA122E">
              <w:rPr>
                <w:rFonts w:ascii="Trebuchet MS" w:hAnsi="Trebuchet MS"/>
                <w:bCs/>
                <w:i/>
                <w:iCs/>
                <w:color w:val="404040" w:themeColor="text1" w:themeTint="BF"/>
                <w:kern w:val="24"/>
                <w:sz w:val="17"/>
                <w:szCs w:val="17"/>
              </w:rPr>
              <w:t>I’m a young adult</w:t>
            </w:r>
          </w:p>
        </w:tc>
        <w:tc>
          <w:tcPr>
            <w:tcW w:w="1474" w:type="dxa"/>
            <w:tcBorders>
              <w:top w:val="nil"/>
              <w:bottom w:val="nil"/>
            </w:tcBorders>
            <w:vAlign w:val="center"/>
          </w:tcPr>
          <w:p w14:paraId="1814164F" w14:textId="77777777" w:rsidR="006C3626" w:rsidRPr="005D7B3B"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b/>
              </w:rPr>
            </w:pPr>
            <w:r w:rsidRPr="005D7B3B">
              <w:rPr>
                <w:b/>
              </w:rPr>
              <w:t>Age</w:t>
            </w:r>
          </w:p>
        </w:tc>
        <w:tc>
          <w:tcPr>
            <w:tcW w:w="2211" w:type="dxa"/>
            <w:tcBorders>
              <w:top w:val="nil"/>
              <w:bottom w:val="nil"/>
            </w:tcBorders>
            <w:vAlign w:val="center"/>
          </w:tcPr>
          <w:p w14:paraId="55A8A46C" w14:textId="6FA84FC8" w:rsidR="006C3626" w:rsidRPr="00FA122E" w:rsidRDefault="006C3626" w:rsidP="005D7B3B">
            <w:pPr>
              <w:pStyle w:val="TableFont"/>
              <w:jc w:val="right"/>
              <w:cnfStyle w:val="000000000000" w:firstRow="0" w:lastRow="0" w:firstColumn="0" w:lastColumn="0" w:oddVBand="0" w:evenVBand="0" w:oddHBand="0" w:evenHBand="0" w:firstRowFirstColumn="0" w:firstRowLastColumn="0" w:lastRowFirstColumn="0" w:lastRowLastColumn="0"/>
              <w:rPr>
                <w:rFonts w:ascii="Trebuchet MS" w:hAnsi="Trebuchet MS"/>
                <w:i/>
                <w:iCs/>
                <w:color w:val="404040" w:themeColor="text1" w:themeTint="BF"/>
                <w:kern w:val="24"/>
                <w:sz w:val="17"/>
                <w:szCs w:val="17"/>
              </w:rPr>
            </w:pPr>
            <w:r w:rsidRPr="00FA122E">
              <w:rPr>
                <w:rFonts w:ascii="Trebuchet MS" w:hAnsi="Trebuchet MS"/>
                <w:i/>
                <w:iCs/>
                <w:color w:val="404040" w:themeColor="text1" w:themeTint="BF"/>
                <w:kern w:val="24"/>
                <w:sz w:val="17"/>
                <w:szCs w:val="17"/>
              </w:rPr>
              <w:t xml:space="preserve">I'm an adult </w:t>
            </w:r>
          </w:p>
        </w:tc>
        <w:tc>
          <w:tcPr>
            <w:tcW w:w="1640" w:type="dxa"/>
            <w:vMerge/>
          </w:tcPr>
          <w:p w14:paraId="41B8A744" w14:textId="77777777" w:rsidR="006C3626"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i/>
                <w:iCs/>
                <w:sz w:val="16"/>
                <w:szCs w:val="16"/>
              </w:rPr>
            </w:pPr>
          </w:p>
        </w:tc>
      </w:tr>
      <w:tr w:rsidR="006C3626" w14:paraId="19A83466" w14:textId="77777777" w:rsidTr="005D7B3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35" w:type="dxa"/>
            <w:vMerge/>
            <w:vAlign w:val="center"/>
          </w:tcPr>
          <w:p w14:paraId="615428EC" w14:textId="77777777" w:rsidR="006C3626" w:rsidRDefault="006C3626" w:rsidP="007D6661">
            <w:pPr>
              <w:pStyle w:val="TableFont"/>
              <w:jc w:val="center"/>
            </w:pPr>
          </w:p>
        </w:tc>
        <w:tc>
          <w:tcPr>
            <w:tcW w:w="2211" w:type="dxa"/>
            <w:tcBorders>
              <w:top w:val="nil"/>
              <w:bottom w:val="nil"/>
            </w:tcBorders>
            <w:vAlign w:val="center"/>
          </w:tcPr>
          <w:p w14:paraId="74B2C08B" w14:textId="3763BC12" w:rsidR="006C3626" w:rsidRPr="00FA122E" w:rsidRDefault="006C3626" w:rsidP="005D7B3B">
            <w:pPr>
              <w:pStyle w:val="TableFont"/>
              <w:jc w:val="left"/>
              <w:cnfStyle w:val="000000100000" w:firstRow="0" w:lastRow="0" w:firstColumn="0" w:lastColumn="0" w:oddVBand="0" w:evenVBand="0" w:oddHBand="1"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 live in a smaller city or rural area</w:t>
            </w:r>
          </w:p>
        </w:tc>
        <w:tc>
          <w:tcPr>
            <w:tcW w:w="1474" w:type="dxa"/>
            <w:tcBorders>
              <w:top w:val="nil"/>
              <w:bottom w:val="nil"/>
            </w:tcBorders>
            <w:vAlign w:val="center"/>
          </w:tcPr>
          <w:p w14:paraId="08919A66" w14:textId="77777777" w:rsidR="006C3626" w:rsidRPr="005D7B3B"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rPr>
                <w:b/>
              </w:rPr>
            </w:pPr>
            <w:r w:rsidRPr="005D7B3B">
              <w:rPr>
                <w:b/>
              </w:rPr>
              <w:t>Location</w:t>
            </w:r>
          </w:p>
        </w:tc>
        <w:tc>
          <w:tcPr>
            <w:tcW w:w="2211" w:type="dxa"/>
            <w:tcBorders>
              <w:top w:val="nil"/>
              <w:bottom w:val="nil"/>
            </w:tcBorders>
            <w:vAlign w:val="center"/>
          </w:tcPr>
          <w:p w14:paraId="54DCDEF2" w14:textId="1D84E260" w:rsidR="006C3626" w:rsidRPr="00FA122E" w:rsidRDefault="006C3626" w:rsidP="005D7B3B">
            <w:pPr>
              <w:pStyle w:val="TableFont"/>
              <w:jc w:val="right"/>
              <w:cnfStyle w:val="000000100000" w:firstRow="0" w:lastRow="0" w:firstColumn="0" w:lastColumn="0" w:oddVBand="0" w:evenVBand="0" w:oddHBand="1"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 live in a major city</w:t>
            </w:r>
          </w:p>
        </w:tc>
        <w:tc>
          <w:tcPr>
            <w:tcW w:w="1640" w:type="dxa"/>
            <w:vMerge/>
            <w:vAlign w:val="center"/>
          </w:tcPr>
          <w:p w14:paraId="3861C3FB" w14:textId="77777777" w:rsidR="006C3626"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pPr>
          </w:p>
        </w:tc>
      </w:tr>
      <w:tr w:rsidR="006C3626" w14:paraId="500CE902" w14:textId="77777777" w:rsidTr="005D7B3B">
        <w:trPr>
          <w:trHeight w:val="57"/>
        </w:trPr>
        <w:tc>
          <w:tcPr>
            <w:cnfStyle w:val="001000000000" w:firstRow="0" w:lastRow="0" w:firstColumn="1" w:lastColumn="0" w:oddVBand="0" w:evenVBand="0" w:oddHBand="0" w:evenHBand="0" w:firstRowFirstColumn="0" w:firstRowLastColumn="0" w:lastRowFirstColumn="0" w:lastRowLastColumn="0"/>
            <w:tcW w:w="1635" w:type="dxa"/>
            <w:vMerge/>
            <w:vAlign w:val="center"/>
          </w:tcPr>
          <w:p w14:paraId="64EEFA14" w14:textId="77777777" w:rsidR="006C3626" w:rsidRDefault="006C3626" w:rsidP="007D6661">
            <w:pPr>
              <w:pStyle w:val="TableFont"/>
              <w:jc w:val="center"/>
            </w:pPr>
          </w:p>
        </w:tc>
        <w:tc>
          <w:tcPr>
            <w:tcW w:w="2211" w:type="dxa"/>
            <w:tcBorders>
              <w:top w:val="nil"/>
              <w:bottom w:val="nil"/>
            </w:tcBorders>
            <w:vAlign w:val="center"/>
          </w:tcPr>
          <w:p w14:paraId="3EFCC6FA" w14:textId="61C34314" w:rsidR="006C3626" w:rsidRPr="00FA122E" w:rsidRDefault="006C3626" w:rsidP="005D7B3B">
            <w:pPr>
              <w:pStyle w:val="TableFont"/>
              <w:jc w:val="left"/>
              <w:cnfStyle w:val="000000000000" w:firstRow="0" w:lastRow="0" w:firstColumn="0" w:lastColumn="0" w:oddVBand="0" w:evenVBand="0" w:oddHBand="0"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 am currently unemployed</w:t>
            </w:r>
          </w:p>
        </w:tc>
        <w:tc>
          <w:tcPr>
            <w:tcW w:w="1474" w:type="dxa"/>
            <w:tcBorders>
              <w:top w:val="nil"/>
              <w:bottom w:val="nil"/>
            </w:tcBorders>
            <w:vAlign w:val="center"/>
          </w:tcPr>
          <w:p w14:paraId="026A4C60" w14:textId="77777777" w:rsidR="006C3626" w:rsidRPr="005D7B3B"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b/>
              </w:rPr>
            </w:pPr>
            <w:r w:rsidRPr="005D7B3B">
              <w:rPr>
                <w:b/>
              </w:rPr>
              <w:t>Employment</w:t>
            </w:r>
          </w:p>
        </w:tc>
        <w:tc>
          <w:tcPr>
            <w:tcW w:w="2211" w:type="dxa"/>
            <w:tcBorders>
              <w:top w:val="nil"/>
              <w:bottom w:val="nil"/>
            </w:tcBorders>
            <w:vAlign w:val="center"/>
          </w:tcPr>
          <w:p w14:paraId="4300B366" w14:textId="33A99825" w:rsidR="006C3626" w:rsidRPr="00FA122E" w:rsidRDefault="006C3626" w:rsidP="005D7B3B">
            <w:pPr>
              <w:pStyle w:val="TableFont"/>
              <w:jc w:val="right"/>
              <w:cnfStyle w:val="000000000000" w:firstRow="0" w:lastRow="0" w:firstColumn="0" w:lastColumn="0" w:oddVBand="0" w:evenVBand="0" w:oddHBand="0"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 am not currently in the labour force</w:t>
            </w:r>
          </w:p>
        </w:tc>
        <w:tc>
          <w:tcPr>
            <w:tcW w:w="1640" w:type="dxa"/>
            <w:vMerge/>
            <w:vAlign w:val="center"/>
          </w:tcPr>
          <w:p w14:paraId="0CEF3690" w14:textId="77777777" w:rsidR="006C3626"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pPr>
          </w:p>
        </w:tc>
      </w:tr>
      <w:tr w:rsidR="006C3626" w14:paraId="7E37DF9C" w14:textId="77777777" w:rsidTr="005D7B3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35" w:type="dxa"/>
            <w:vMerge/>
            <w:tcBorders>
              <w:bottom w:val="nil"/>
            </w:tcBorders>
            <w:vAlign w:val="center"/>
          </w:tcPr>
          <w:p w14:paraId="1A53E27F" w14:textId="77777777" w:rsidR="006C3626" w:rsidRDefault="006C3626" w:rsidP="007D6661">
            <w:pPr>
              <w:pStyle w:val="TableFont"/>
              <w:jc w:val="center"/>
            </w:pPr>
          </w:p>
        </w:tc>
        <w:tc>
          <w:tcPr>
            <w:tcW w:w="2211" w:type="dxa"/>
            <w:tcBorders>
              <w:top w:val="nil"/>
              <w:bottom w:val="nil"/>
            </w:tcBorders>
            <w:vAlign w:val="center"/>
          </w:tcPr>
          <w:p w14:paraId="1F24E3C7" w14:textId="54E8F595" w:rsidR="006C3626" w:rsidRPr="00FA122E" w:rsidRDefault="006C3626" w:rsidP="005D7B3B">
            <w:pPr>
              <w:pStyle w:val="TableFont"/>
              <w:jc w:val="left"/>
              <w:cnfStyle w:val="000000100000" w:firstRow="0" w:lastRow="0" w:firstColumn="0" w:lastColumn="0" w:oddVBand="0" w:evenVBand="0" w:oddHBand="1"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I'm more likely to be living with a disability</w:t>
            </w:r>
          </w:p>
        </w:tc>
        <w:tc>
          <w:tcPr>
            <w:tcW w:w="1474" w:type="dxa"/>
            <w:tcBorders>
              <w:top w:val="nil"/>
              <w:bottom w:val="nil"/>
            </w:tcBorders>
            <w:vAlign w:val="center"/>
          </w:tcPr>
          <w:p w14:paraId="65430143" w14:textId="77777777" w:rsidR="006C3626" w:rsidRPr="005D7B3B"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rPr>
                <w:b/>
              </w:rPr>
            </w:pPr>
            <w:r w:rsidRPr="005D7B3B">
              <w:rPr>
                <w:b/>
              </w:rPr>
              <w:t>Disability</w:t>
            </w:r>
          </w:p>
        </w:tc>
        <w:tc>
          <w:tcPr>
            <w:tcW w:w="2211" w:type="dxa"/>
            <w:tcBorders>
              <w:top w:val="nil"/>
              <w:bottom w:val="nil"/>
            </w:tcBorders>
            <w:vAlign w:val="center"/>
          </w:tcPr>
          <w:p w14:paraId="56945B7A" w14:textId="253C7191" w:rsidR="006C3626" w:rsidRPr="00FA122E" w:rsidRDefault="006C3626" w:rsidP="005D7B3B">
            <w:pPr>
              <w:pStyle w:val="TableFont"/>
              <w:jc w:val="right"/>
              <w:cnfStyle w:val="000000100000" w:firstRow="0" w:lastRow="0" w:firstColumn="0" w:lastColumn="0" w:oddVBand="0" w:evenVBand="0" w:oddHBand="1"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 do not have a disability.</w:t>
            </w:r>
          </w:p>
        </w:tc>
        <w:tc>
          <w:tcPr>
            <w:tcW w:w="1640" w:type="dxa"/>
            <w:vMerge/>
            <w:tcBorders>
              <w:bottom w:val="nil"/>
            </w:tcBorders>
            <w:vAlign w:val="center"/>
          </w:tcPr>
          <w:p w14:paraId="148645FE" w14:textId="77777777" w:rsidR="006C3626" w:rsidRDefault="006C3626" w:rsidP="007D6661">
            <w:pPr>
              <w:pStyle w:val="TableFont"/>
              <w:jc w:val="center"/>
              <w:cnfStyle w:val="000000100000" w:firstRow="0" w:lastRow="0" w:firstColumn="0" w:lastColumn="0" w:oddVBand="0" w:evenVBand="0" w:oddHBand="1" w:evenHBand="0" w:firstRowFirstColumn="0" w:firstRowLastColumn="0" w:lastRowFirstColumn="0" w:lastRowLastColumn="0"/>
            </w:pPr>
          </w:p>
        </w:tc>
      </w:tr>
      <w:tr w:rsidR="006C3626" w14:paraId="691C7A03" w14:textId="77777777" w:rsidTr="005D7B3B">
        <w:trPr>
          <w:trHeight w:val="57"/>
        </w:trPr>
        <w:tc>
          <w:tcPr>
            <w:cnfStyle w:val="001000000000" w:firstRow="0" w:lastRow="0" w:firstColumn="1" w:lastColumn="0" w:oddVBand="0" w:evenVBand="0" w:oddHBand="0" w:evenHBand="0" w:firstRowFirstColumn="0" w:firstRowLastColumn="0" w:lastRowFirstColumn="0" w:lastRowLastColumn="0"/>
            <w:tcW w:w="1635" w:type="dxa"/>
            <w:tcBorders>
              <w:top w:val="nil"/>
              <w:bottom w:val="nil"/>
            </w:tcBorders>
            <w:vAlign w:val="center"/>
          </w:tcPr>
          <w:p w14:paraId="18DE51D9" w14:textId="4CDF93FD" w:rsidR="006C3626" w:rsidRPr="00EE23EF" w:rsidRDefault="006C3626" w:rsidP="007D6661">
            <w:pPr>
              <w:pStyle w:val="TableFont"/>
              <w:jc w:val="center"/>
              <w:rPr>
                <w:b w:val="0"/>
                <w:bCs/>
                <w:i/>
                <w:iCs/>
                <w:sz w:val="16"/>
                <w:szCs w:val="16"/>
              </w:rPr>
            </w:pPr>
          </w:p>
        </w:tc>
        <w:tc>
          <w:tcPr>
            <w:tcW w:w="2211" w:type="dxa"/>
            <w:tcBorders>
              <w:top w:val="nil"/>
              <w:bottom w:val="single" w:sz="4" w:space="0" w:color="262626" w:themeColor="text1" w:themeTint="D9"/>
            </w:tcBorders>
            <w:vAlign w:val="center"/>
          </w:tcPr>
          <w:p w14:paraId="23F6B0A0" w14:textId="3F2BE8EF" w:rsidR="006C3626" w:rsidRPr="00FA122E" w:rsidRDefault="006C3626" w:rsidP="005D7B3B">
            <w:pPr>
              <w:pStyle w:val="TableFont"/>
              <w:jc w:val="left"/>
              <w:cnfStyle w:val="000000000000" w:firstRow="0" w:lastRow="0" w:firstColumn="0" w:lastColumn="0" w:oddVBand="0" w:evenVBand="0" w:oddHBand="0"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 xml:space="preserve">I </w:t>
            </w:r>
            <w:r w:rsidR="005D7B3B" w:rsidRPr="00FA122E">
              <w:rPr>
                <w:rFonts w:ascii="Trebuchet MS" w:hAnsi="Trebuchet MS"/>
                <w:i/>
                <w:iCs/>
                <w:color w:val="404040" w:themeColor="text1" w:themeTint="BF"/>
                <w:kern w:val="24"/>
                <w:sz w:val="17"/>
                <w:szCs w:val="17"/>
              </w:rPr>
              <w:t>didn’t</w:t>
            </w:r>
            <w:r w:rsidRPr="00FA122E">
              <w:rPr>
                <w:rFonts w:ascii="Trebuchet MS" w:hAnsi="Trebuchet MS"/>
                <w:i/>
                <w:iCs/>
                <w:color w:val="404040" w:themeColor="text1" w:themeTint="BF"/>
                <w:kern w:val="24"/>
                <w:sz w:val="17"/>
                <w:szCs w:val="17"/>
              </w:rPr>
              <w:t xml:space="preserve"> </w:t>
            </w:r>
            <w:r w:rsidR="005D7B3B" w:rsidRPr="00FA122E">
              <w:rPr>
                <w:rFonts w:ascii="Trebuchet MS" w:hAnsi="Trebuchet MS"/>
                <w:i/>
                <w:iCs/>
                <w:color w:val="404040" w:themeColor="text1" w:themeTint="BF"/>
                <w:kern w:val="24"/>
                <w:sz w:val="17"/>
                <w:szCs w:val="17"/>
              </w:rPr>
              <w:t xml:space="preserve">finish </w:t>
            </w:r>
            <w:r w:rsidRPr="00FA122E">
              <w:rPr>
                <w:rFonts w:ascii="Trebuchet MS" w:hAnsi="Trebuchet MS"/>
                <w:i/>
                <w:iCs/>
                <w:color w:val="404040" w:themeColor="text1" w:themeTint="BF"/>
                <w:kern w:val="24"/>
                <w:sz w:val="17"/>
                <w:szCs w:val="17"/>
              </w:rPr>
              <w:t>Year 12 and left school early</w:t>
            </w:r>
          </w:p>
        </w:tc>
        <w:tc>
          <w:tcPr>
            <w:tcW w:w="1474" w:type="dxa"/>
            <w:tcBorders>
              <w:top w:val="nil"/>
              <w:bottom w:val="single" w:sz="4" w:space="0" w:color="262626" w:themeColor="text1" w:themeTint="D9"/>
            </w:tcBorders>
            <w:vAlign w:val="center"/>
          </w:tcPr>
          <w:p w14:paraId="49E2A5D8" w14:textId="77777777" w:rsidR="006C3626" w:rsidRPr="005D7B3B"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b/>
              </w:rPr>
            </w:pPr>
            <w:r w:rsidRPr="005D7B3B">
              <w:rPr>
                <w:b/>
              </w:rPr>
              <w:t>Education</w:t>
            </w:r>
          </w:p>
        </w:tc>
        <w:tc>
          <w:tcPr>
            <w:tcW w:w="2211" w:type="dxa"/>
            <w:tcBorders>
              <w:top w:val="nil"/>
              <w:bottom w:val="single" w:sz="4" w:space="0" w:color="262626" w:themeColor="text1" w:themeTint="D9"/>
            </w:tcBorders>
            <w:vAlign w:val="center"/>
          </w:tcPr>
          <w:p w14:paraId="17012065" w14:textId="4F86A44D" w:rsidR="006C3626" w:rsidRPr="00FA122E" w:rsidRDefault="006C3626" w:rsidP="005D7B3B">
            <w:pPr>
              <w:pStyle w:val="TableFont"/>
              <w:jc w:val="right"/>
              <w:cnfStyle w:val="000000000000" w:firstRow="0" w:lastRow="0" w:firstColumn="0" w:lastColumn="0" w:oddVBand="0" w:evenVBand="0" w:oddHBand="0" w:evenHBand="0" w:firstRowFirstColumn="0" w:firstRowLastColumn="0" w:lastRowFirstColumn="0" w:lastRowLastColumn="0"/>
              <w:rPr>
                <w:sz w:val="17"/>
                <w:szCs w:val="17"/>
              </w:rPr>
            </w:pPr>
            <w:r w:rsidRPr="00FA122E">
              <w:rPr>
                <w:rFonts w:ascii="Trebuchet MS" w:hAnsi="Trebuchet MS"/>
                <w:i/>
                <w:iCs/>
                <w:color w:val="404040" w:themeColor="text1" w:themeTint="BF"/>
                <w:kern w:val="24"/>
                <w:sz w:val="17"/>
                <w:szCs w:val="17"/>
              </w:rPr>
              <w:t>I finished Year 12 and attained a Bachelor’s</w:t>
            </w:r>
          </w:p>
        </w:tc>
        <w:tc>
          <w:tcPr>
            <w:tcW w:w="1640" w:type="dxa"/>
            <w:tcBorders>
              <w:top w:val="nil"/>
              <w:bottom w:val="nil"/>
            </w:tcBorders>
            <w:vAlign w:val="center"/>
          </w:tcPr>
          <w:p w14:paraId="5B7315E9" w14:textId="5A134992" w:rsidR="006C3626" w:rsidRPr="00EE23EF" w:rsidRDefault="006C3626" w:rsidP="007D6661">
            <w:pPr>
              <w:pStyle w:val="TableFont"/>
              <w:jc w:val="center"/>
              <w:cnfStyle w:val="000000000000" w:firstRow="0" w:lastRow="0" w:firstColumn="0" w:lastColumn="0" w:oddVBand="0" w:evenVBand="0" w:oddHBand="0" w:evenHBand="0" w:firstRowFirstColumn="0" w:firstRowLastColumn="0" w:lastRowFirstColumn="0" w:lastRowLastColumn="0"/>
              <w:rPr>
                <w:i/>
                <w:iCs/>
                <w:sz w:val="16"/>
                <w:szCs w:val="16"/>
              </w:rPr>
            </w:pPr>
          </w:p>
        </w:tc>
      </w:tr>
    </w:tbl>
    <w:p w14:paraId="69EE8690" w14:textId="4B0A8EEC" w:rsidR="005D7B3B" w:rsidRDefault="005D7B3B" w:rsidP="005D7B3B">
      <w:pPr>
        <w:pStyle w:val="Source"/>
        <w:spacing w:before="240"/>
      </w:pPr>
      <w:r>
        <w:t>Notes: Learners are purely hypothetical and intended only to</w:t>
      </w:r>
      <w:r w:rsidR="003535BE">
        <w:t xml:space="preserve"> broadly</w:t>
      </w:r>
      <w:r>
        <w:t xml:space="preserve"> represent characteristics of students in each cluster</w:t>
      </w:r>
      <w:r w:rsidRPr="009C020F">
        <w:t>.</w:t>
      </w:r>
    </w:p>
    <w:p w14:paraId="483767A9" w14:textId="77777777" w:rsidR="005D7B3B" w:rsidRDefault="005D7B3B" w:rsidP="005D7B3B">
      <w:pPr>
        <w:pStyle w:val="Text"/>
      </w:pPr>
    </w:p>
    <w:p w14:paraId="2B817F1A" w14:textId="37023B9E" w:rsidR="00ED7D79" w:rsidRDefault="00ED7D79" w:rsidP="005D7B3B">
      <w:pPr>
        <w:pStyle w:val="Text"/>
      </w:pPr>
      <w:r>
        <w:t>The a</w:t>
      </w:r>
      <w:r w:rsidRPr="00ED2CC4">
        <w:t xml:space="preserve">ge </w:t>
      </w:r>
      <w:r>
        <w:t>and educational attainment of learners upon entering foundation skills further di</w:t>
      </w:r>
      <w:r w:rsidR="00945FD9">
        <w:t>fferentiated</w:t>
      </w:r>
      <w:r>
        <w:t xml:space="preserve"> individuals in each </w:t>
      </w:r>
      <w:r w:rsidRPr="00ED2CC4">
        <w:t xml:space="preserve">cluster. </w:t>
      </w:r>
      <w:r>
        <w:t>The LOTE cluster</w:t>
      </w:r>
      <w:r w:rsidRPr="00ED2CC4">
        <w:t xml:space="preserve"> </w:t>
      </w:r>
      <w:r w:rsidR="00D30750">
        <w:t xml:space="preserve">was </w:t>
      </w:r>
      <w:r w:rsidRPr="00ED2CC4">
        <w:t>skew</w:t>
      </w:r>
      <w:r w:rsidR="00B20CC8">
        <w:t>ed</w:t>
      </w:r>
      <w:r w:rsidRPr="00ED2CC4">
        <w:t xml:space="preserve"> toward </w:t>
      </w:r>
      <w:proofErr w:type="gramStart"/>
      <w:r w:rsidRPr="00ED2CC4">
        <w:t>working</w:t>
      </w:r>
      <w:r w:rsidR="00D30750">
        <w:t>-</w:t>
      </w:r>
      <w:r w:rsidRPr="00ED2CC4">
        <w:t>age</w:t>
      </w:r>
      <w:proofErr w:type="gramEnd"/>
      <w:r w:rsidRPr="00ED2CC4">
        <w:t xml:space="preserve"> and older populations, with 8</w:t>
      </w:r>
      <w:r>
        <w:t>6</w:t>
      </w:r>
      <w:r w:rsidR="00B25795">
        <w:t>.4</w:t>
      </w:r>
      <w:r w:rsidRPr="00ED2CC4">
        <w:t xml:space="preserve">% aged 25 and above. In contrast, </w:t>
      </w:r>
      <w:r>
        <w:t>the non-LOTE cluster</w:t>
      </w:r>
      <w:r w:rsidRPr="00ED2CC4">
        <w:t xml:space="preserve"> </w:t>
      </w:r>
      <w:r w:rsidR="00B20CC8">
        <w:t>was</w:t>
      </w:r>
      <w:r w:rsidRPr="00ED2CC4">
        <w:t xml:space="preserve"> </w:t>
      </w:r>
      <w:r>
        <w:t xml:space="preserve">noticeably </w:t>
      </w:r>
      <w:r w:rsidRPr="00ED2CC4">
        <w:t>younger, with 56</w:t>
      </w:r>
      <w:r w:rsidR="00B25795">
        <w:t>.3</w:t>
      </w:r>
      <w:r w:rsidRPr="00ED2CC4">
        <w:t xml:space="preserve">% under 25 years old and </w:t>
      </w:r>
      <w:r>
        <w:t xml:space="preserve">over a third </w:t>
      </w:r>
      <w:r w:rsidRPr="00ED2CC4">
        <w:t>in the 15</w:t>
      </w:r>
      <w:r w:rsidR="00D30750">
        <w:t>—</w:t>
      </w:r>
      <w:r w:rsidRPr="00ED2CC4">
        <w:t>19 age bracket.</w:t>
      </w:r>
      <w:r>
        <w:t xml:space="preserve"> It is possible that this age difference reflect</w:t>
      </w:r>
      <w:r w:rsidR="00B20CC8">
        <w:t>ed</w:t>
      </w:r>
      <w:r>
        <w:t xml:space="preserve"> the non-LOTE cluster learners making up for missed secondary schooling. Over a quarter of individuals entering foundation skills in the non-LOTE cluster were identified as</w:t>
      </w:r>
      <w:r w:rsidRPr="005A513A">
        <w:t xml:space="preserve"> early school </w:t>
      </w:r>
      <w:r>
        <w:t>leavers (2</w:t>
      </w:r>
      <w:r w:rsidR="00B25795">
        <w:t>6.8</w:t>
      </w:r>
      <w:r>
        <w:t xml:space="preserve">%), compared to just </w:t>
      </w:r>
      <w:r w:rsidR="00B25795">
        <w:t>2.9</w:t>
      </w:r>
      <w:r>
        <w:t xml:space="preserve">% in the LOTE cluster. Likewise, the non-LOTE cluster tended to enter foundation skills with somewhat lower levels of education, with around </w:t>
      </w:r>
      <w:r w:rsidRPr="005A513A">
        <w:t>4</w:t>
      </w:r>
      <w:r>
        <w:t>4</w:t>
      </w:r>
      <w:r w:rsidR="00B25795">
        <w:t>.4</w:t>
      </w:r>
      <w:r w:rsidRPr="005A513A">
        <w:t xml:space="preserve">% having completed </w:t>
      </w:r>
      <w:r>
        <w:t xml:space="preserve">schooling up to </w:t>
      </w:r>
      <w:r w:rsidRPr="005A513A">
        <w:t>Year 9/10/11</w:t>
      </w:r>
      <w:r>
        <w:t>. In contrast, most of the LOTE cluster entered foundation skills with education levels at or above Year 12 (5</w:t>
      </w:r>
      <w:r w:rsidR="00B25795">
        <w:t>5.9</w:t>
      </w:r>
      <w:r>
        <w:t xml:space="preserve">%), with </w:t>
      </w:r>
      <w:r w:rsidRPr="005A513A">
        <w:t>1</w:t>
      </w:r>
      <w:r w:rsidR="004A4BB8">
        <w:t>6</w:t>
      </w:r>
      <w:r w:rsidR="00B25795">
        <w:t>.0</w:t>
      </w:r>
      <w:r w:rsidRPr="005A513A">
        <w:t xml:space="preserve">% holding diplomas or </w:t>
      </w:r>
      <w:r>
        <w:t xml:space="preserve">more </w:t>
      </w:r>
      <w:r w:rsidRPr="005A513A">
        <w:t>advanced qualifications</w:t>
      </w:r>
      <w:r>
        <w:t>.</w:t>
      </w:r>
      <w:bookmarkEnd w:id="65"/>
    </w:p>
    <w:p w14:paraId="69CF14CA" w14:textId="7B5A04EC" w:rsidR="005A513A" w:rsidRDefault="00374699" w:rsidP="00006EF9">
      <w:pPr>
        <w:pStyle w:val="Text"/>
      </w:pPr>
      <w:r>
        <w:t>Gender,</w:t>
      </w:r>
      <w:r w:rsidR="00806343">
        <w:t xml:space="preserve"> disability,</w:t>
      </w:r>
      <w:r>
        <w:t xml:space="preserve"> labour force status and geographic regions also differed between the clusters. The LOTE cluster was</w:t>
      </w:r>
      <w:r w:rsidRPr="00374699">
        <w:t xml:space="preserve"> predominantly female</w:t>
      </w:r>
      <w:r>
        <w:t xml:space="preserve"> (</w:t>
      </w:r>
      <w:r w:rsidRPr="00374699">
        <w:t>6</w:t>
      </w:r>
      <w:r>
        <w:t>6</w:t>
      </w:r>
      <w:r w:rsidR="00B25795">
        <w:t>.1</w:t>
      </w:r>
      <w:r w:rsidRPr="00374699">
        <w:t>% women</w:t>
      </w:r>
      <w:r>
        <w:t>)</w:t>
      </w:r>
      <w:r w:rsidRPr="00374699">
        <w:t xml:space="preserve">, while </w:t>
      </w:r>
      <w:r>
        <w:t>the non-LOTE cluster was more male (60</w:t>
      </w:r>
      <w:r w:rsidR="00B25795">
        <w:t>.4</w:t>
      </w:r>
      <w:r w:rsidRPr="00374699">
        <w:t>% males</w:t>
      </w:r>
      <w:r>
        <w:t>).</w:t>
      </w:r>
      <w:r w:rsidR="00806343">
        <w:t xml:space="preserve"> Rates of self-reported disability were higher amongst the non-LOTE cluster (2</w:t>
      </w:r>
      <w:r w:rsidR="00B25795">
        <w:t>1.5</w:t>
      </w:r>
      <w:r w:rsidR="00806343">
        <w:t>%) compared to the LOTE cluster (</w:t>
      </w:r>
      <w:r w:rsidR="00B25795">
        <w:t>4.5</w:t>
      </w:r>
      <w:r w:rsidR="00806343">
        <w:t>%).</w:t>
      </w:r>
      <w:r>
        <w:t xml:space="preserve"> The LOTE cluster had a</w:t>
      </w:r>
      <w:r w:rsidRPr="00374699">
        <w:t xml:space="preserve"> </w:t>
      </w:r>
      <w:r>
        <w:t xml:space="preserve">comparatively </w:t>
      </w:r>
      <w:r w:rsidRPr="00374699">
        <w:t xml:space="preserve">higher </w:t>
      </w:r>
      <w:r>
        <w:t>share</w:t>
      </w:r>
      <w:r w:rsidRPr="00374699">
        <w:t xml:space="preserve"> (3</w:t>
      </w:r>
      <w:r w:rsidR="00B25795">
        <w:t>7.7</w:t>
      </w:r>
      <w:r w:rsidRPr="00374699">
        <w:t xml:space="preserve">%) of </w:t>
      </w:r>
      <w:r>
        <w:t xml:space="preserve">learners </w:t>
      </w:r>
      <w:r w:rsidRPr="00374699">
        <w:t>not in the labo</w:t>
      </w:r>
      <w:r>
        <w:t>u</w:t>
      </w:r>
      <w:r w:rsidRPr="00374699">
        <w:t xml:space="preserve">r force, which may reflect </w:t>
      </w:r>
      <w:r>
        <w:t>learners engaged in</w:t>
      </w:r>
      <w:r w:rsidRPr="00374699">
        <w:t xml:space="preserve"> caregiving responsibilities, </w:t>
      </w:r>
      <w:r>
        <w:t xml:space="preserve">pursuing education, or having </w:t>
      </w:r>
      <w:r w:rsidR="001C726E">
        <w:t>reached</w:t>
      </w:r>
      <w:r>
        <w:t xml:space="preserve"> retirement. </w:t>
      </w:r>
      <w:r w:rsidR="00806343">
        <w:t>Finally, t</w:t>
      </w:r>
      <w:r>
        <w:t xml:space="preserve">he non-LOTE group </w:t>
      </w:r>
      <w:r w:rsidRPr="00374699">
        <w:t>show</w:t>
      </w:r>
      <w:r w:rsidR="00BE4AEB">
        <w:t>ed</w:t>
      </w:r>
      <w:r w:rsidRPr="00374699">
        <w:t xml:space="preserve"> a more </w:t>
      </w:r>
      <w:r>
        <w:t xml:space="preserve">varied </w:t>
      </w:r>
      <w:r w:rsidRPr="00374699">
        <w:t>geographic spread, with 5</w:t>
      </w:r>
      <w:r w:rsidR="00B25795">
        <w:t>6.6</w:t>
      </w:r>
      <w:r w:rsidRPr="00374699">
        <w:t>% in major cities and 4</w:t>
      </w:r>
      <w:r w:rsidR="00B25795">
        <w:t>0.8</w:t>
      </w:r>
      <w:r w:rsidRPr="00374699">
        <w:t>% in regional or remote areas</w:t>
      </w:r>
      <w:r>
        <w:t>, whereas LOTE learners were overwhelmingly located in major cities (88</w:t>
      </w:r>
      <w:r w:rsidR="00B25795">
        <w:t>.0</w:t>
      </w:r>
      <w:r>
        <w:t>%).</w:t>
      </w:r>
    </w:p>
    <w:p w14:paraId="5250441A" w14:textId="180D75E8" w:rsidR="00A77C0C" w:rsidRDefault="004C50B7" w:rsidP="004C50B7">
      <w:pPr>
        <w:pStyle w:val="Heading3"/>
      </w:pPr>
      <w:r>
        <w:t xml:space="preserve">Types of </w:t>
      </w:r>
      <w:r w:rsidR="00826582">
        <w:t>foundation skills</w:t>
      </w:r>
      <w:r>
        <w:t xml:space="preserve"> programs undertaken by</w:t>
      </w:r>
      <w:r w:rsidR="00444213">
        <w:t xml:space="preserve"> each</w:t>
      </w:r>
      <w:r>
        <w:t xml:space="preserve"> cluster</w:t>
      </w:r>
    </w:p>
    <w:p w14:paraId="754D2547" w14:textId="479D54C7" w:rsidR="00A4084B" w:rsidRDefault="00B20CC8" w:rsidP="00284EAD">
      <w:pPr>
        <w:pStyle w:val="Text"/>
      </w:pPr>
      <w:r>
        <w:t>C</w:t>
      </w:r>
      <w:r w:rsidR="00444213">
        <w:t>lear differences</w:t>
      </w:r>
      <w:r>
        <w:t xml:space="preserve"> emerged</w:t>
      </w:r>
      <w:r w:rsidR="00444213">
        <w:t xml:space="preserve"> in the types of foundation skills study undertaken by each </w:t>
      </w:r>
      <w:r w:rsidR="00537C9B">
        <w:t>cluster allocation.</w:t>
      </w:r>
      <w:r w:rsidR="00284EAD">
        <w:t xml:space="preserve"> The top 10 programs by cluster are presented in </w:t>
      </w:r>
      <w:r w:rsidR="001C726E">
        <w:t>f</w:t>
      </w:r>
      <w:r w:rsidR="00284EAD">
        <w:t xml:space="preserve">igure </w:t>
      </w:r>
      <w:r w:rsidR="002C3CDD">
        <w:t>5</w:t>
      </w:r>
      <w:r w:rsidR="00284EAD">
        <w:t>.</w:t>
      </w:r>
    </w:p>
    <w:p w14:paraId="63993BCB" w14:textId="71BF1220" w:rsidR="00ED7D79" w:rsidRDefault="00ED7D79" w:rsidP="004A4BB8">
      <w:pPr>
        <w:pStyle w:val="Text"/>
      </w:pPr>
      <w:r w:rsidRPr="00B55EEF">
        <w:t>The most common programs for the LOTE cluster focus</w:t>
      </w:r>
      <w:r w:rsidR="00B20CC8">
        <w:t>ed</w:t>
      </w:r>
      <w:r w:rsidRPr="00B55EEF">
        <w:t xml:space="preserve"> on spoken and written English or English as an </w:t>
      </w:r>
      <w:r w:rsidR="00F078C2" w:rsidRPr="00B55EEF">
        <w:t xml:space="preserve">additional language </w:t>
      </w:r>
      <w:r w:rsidRPr="00B55EEF">
        <w:t xml:space="preserve">(EAL). While these programs vary in level (from courses to </w:t>
      </w:r>
      <w:r w:rsidR="001C726E">
        <w:t>c</w:t>
      </w:r>
      <w:r w:rsidRPr="00B55EEF">
        <w:t>ertificate IIs), none st</w:t>
      </w:r>
      <w:r w:rsidR="00B20CC8">
        <w:t>ood</w:t>
      </w:r>
      <w:r w:rsidRPr="00B55EEF">
        <w:t xml:space="preserve"> out as the most popular. </w:t>
      </w:r>
      <w:r>
        <w:t>This cluster appear</w:t>
      </w:r>
      <w:r w:rsidR="00B20CC8">
        <w:t>ed</w:t>
      </w:r>
      <w:r>
        <w:t xml:space="preserve"> to engage in foundation skills overwhelmingly for the language and literacy aspects of LLND, rather than to support numeracy, digital or employability skills. </w:t>
      </w:r>
      <w:r>
        <w:lastRenderedPageBreak/>
        <w:t>Students within this cluster include</w:t>
      </w:r>
      <w:r w:rsidR="00B20CC8">
        <w:t>d</w:t>
      </w:r>
      <w:r>
        <w:t xml:space="preserve"> those undertaking study via the </w:t>
      </w:r>
      <w:r w:rsidRPr="00B55EEF">
        <w:t>Adult Migrant English Program (AMEP)</w:t>
      </w:r>
      <w:r>
        <w:t xml:space="preserve">, which </w:t>
      </w:r>
      <w:r w:rsidRPr="00B55EEF">
        <w:t xml:space="preserve">provides free English language tuition to eligible migrants and humanitarian entrants to help them </w:t>
      </w:r>
      <w:r w:rsidR="00301087">
        <w:t xml:space="preserve">to </w:t>
      </w:r>
      <w:r w:rsidRPr="00B55EEF">
        <w:t>improve their English skills and settle into Australia</w:t>
      </w:r>
      <w:r w:rsidR="00E546C4">
        <w:t>.</w:t>
      </w:r>
      <w:r>
        <w:rPr>
          <w:rStyle w:val="FootnoteReference"/>
        </w:rPr>
        <w:footnoteReference w:id="4"/>
      </w:r>
    </w:p>
    <w:p w14:paraId="0897C5F9" w14:textId="348B192E" w:rsidR="00ED7D79" w:rsidRDefault="00ED7D79" w:rsidP="00ED7D79">
      <w:pPr>
        <w:pStyle w:val="Text"/>
      </w:pPr>
      <w:r>
        <w:t xml:space="preserve">In contrast, there </w:t>
      </w:r>
      <w:r w:rsidR="00B20CC8">
        <w:t>was</w:t>
      </w:r>
      <w:r>
        <w:t xml:space="preserve"> more diversity in the types of foundation skills programs undertaken by the non-LOTE cluster. The clear top program </w:t>
      </w:r>
      <w:r w:rsidR="00B20CC8">
        <w:t>wa</w:t>
      </w:r>
      <w:r>
        <w:t>s t</w:t>
      </w:r>
      <w:r w:rsidRPr="00BF05A9">
        <w:t>he Certificate II in Skills for Work and Vocational Pathways (FSK20119)</w:t>
      </w:r>
      <w:r>
        <w:t xml:space="preserve">, which </w:t>
      </w:r>
      <w:r w:rsidR="004513B7">
        <w:t>is</w:t>
      </w:r>
      <w:r w:rsidRPr="00BF05A9">
        <w:t xml:space="preserve"> designed to help individuals </w:t>
      </w:r>
      <w:r w:rsidR="00E546C4">
        <w:t xml:space="preserve">to </w:t>
      </w:r>
      <w:r w:rsidRPr="00BF05A9">
        <w:t>improve their employability skills and prepare for future vocational opportunities</w:t>
      </w:r>
      <w:r>
        <w:t>. Two WA-specific CAVSS programs also appear</w:t>
      </w:r>
      <w:r w:rsidR="00B20CC8">
        <w:t>ed</w:t>
      </w:r>
      <w:r>
        <w:t>, which are unique in being designed to be co-delivered with another VET enrolment and are tailored to support the individual. The remaining programs cover</w:t>
      </w:r>
      <w:r w:rsidR="00B20CC8">
        <w:t>ed</w:t>
      </w:r>
      <w:r>
        <w:t xml:space="preserve"> topics such as digital skills (</w:t>
      </w:r>
      <w:r w:rsidR="00807805">
        <w:t xml:space="preserve">e.g. </w:t>
      </w:r>
      <w:r>
        <w:t>ICT20120) and non-specific LLND capabilities (e.g. 22473VIC). This cluster therefore appear</w:t>
      </w:r>
      <w:r w:rsidR="00B20CC8">
        <w:t>ed</w:t>
      </w:r>
      <w:r>
        <w:t xml:space="preserve"> to engage in foundation skills programs for a wider range of LLND and employability skills.</w:t>
      </w:r>
    </w:p>
    <w:bookmarkEnd w:id="66"/>
    <w:p w14:paraId="0FFC0373" w14:textId="2F5CC1A5" w:rsidR="00F4625F" w:rsidRDefault="00F4625F">
      <w:pPr>
        <w:spacing w:before="0" w:line="240" w:lineRule="auto"/>
        <w:rPr>
          <w:rFonts w:ascii="Arial" w:hAnsi="Arial"/>
          <w:b/>
          <w:sz w:val="17"/>
        </w:rPr>
      </w:pPr>
    </w:p>
    <w:p w14:paraId="0E04F243" w14:textId="26D33744" w:rsidR="00A4084B" w:rsidRDefault="00A4084B" w:rsidP="004E3197">
      <w:pPr>
        <w:pStyle w:val="Figuretitle"/>
      </w:pPr>
      <w:bookmarkStart w:id="67" w:name="_Toc194677246"/>
      <w:r>
        <w:t xml:space="preserve">Figure </w:t>
      </w:r>
      <w:r w:rsidR="002C3CDD">
        <w:t>5</w:t>
      </w:r>
      <w:r>
        <w:tab/>
      </w:r>
      <w:r w:rsidR="00CE237A">
        <w:t xml:space="preserve">Top 10 </w:t>
      </w:r>
      <w:r w:rsidR="00826582">
        <w:t>foundation skills</w:t>
      </w:r>
      <w:r w:rsidR="00CE237A">
        <w:t xml:space="preserve"> p</w:t>
      </w:r>
      <w:r>
        <w:t>rogram enrolments by student cluster</w:t>
      </w:r>
      <w:bookmarkEnd w:id="67"/>
    </w:p>
    <w:p w14:paraId="5AE4378D" w14:textId="77777777" w:rsidR="00A4084B" w:rsidRDefault="00A4084B" w:rsidP="00E92D63">
      <w:pPr>
        <w:pStyle w:val="Default"/>
      </w:pPr>
      <w:r>
        <w:rPr>
          <w:noProof/>
        </w:rPr>
        <w:drawing>
          <wp:inline distT="0" distB="0" distL="0" distR="0" wp14:anchorId="0034122A" wp14:editId="48EB742D">
            <wp:extent cx="5760085" cy="5284381"/>
            <wp:effectExtent l="0" t="0" r="0" b="0"/>
            <wp:docPr id="19002991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C2827DB" w14:textId="4A274604" w:rsidR="00ED7D79" w:rsidRPr="005D7B3B" w:rsidRDefault="00A4084B" w:rsidP="005D7B3B">
      <w:pPr>
        <w:pStyle w:val="Source"/>
      </w:pPr>
      <w:bookmarkStart w:id="68" w:name="_Hlk183445052"/>
      <w:r>
        <w:t>Notes:</w:t>
      </w:r>
      <w:r>
        <w:tab/>
      </w:r>
      <w:r w:rsidRPr="00A4084B">
        <w:t>Counts at the program</w:t>
      </w:r>
      <w:r w:rsidR="008B221F">
        <w:t>-</w:t>
      </w:r>
      <w:r w:rsidRPr="00A4084B">
        <w:t>enrolment level</w:t>
      </w:r>
      <w:r w:rsidR="008D43BD">
        <w:t>, rounded to the nearest 5</w:t>
      </w:r>
      <w:r w:rsidRPr="00A4084B">
        <w:t xml:space="preserve">. Results inclusive of all </w:t>
      </w:r>
      <w:r w:rsidR="0033716A">
        <w:t>foundation skills</w:t>
      </w:r>
      <w:r w:rsidRPr="00A4084B">
        <w:t xml:space="preserve"> programs commencing between 2016 and 2023</w:t>
      </w:r>
      <w:r w:rsidR="00F24578">
        <w:t xml:space="preserve"> for students in scope</w:t>
      </w:r>
      <w:r w:rsidR="00537C9B">
        <w:t>, by cluster</w:t>
      </w:r>
      <w:r w:rsidRPr="00A4084B">
        <w:t>.</w:t>
      </w:r>
      <w:r w:rsidR="00537C9B">
        <w:t xml:space="preserve"> </w:t>
      </w:r>
      <w:bookmarkStart w:id="69" w:name="_Hlk184336570"/>
      <w:bookmarkEnd w:id="68"/>
    </w:p>
    <w:p w14:paraId="4E2C30E1" w14:textId="55942730" w:rsidR="00AA5311" w:rsidRDefault="008B221F" w:rsidP="00AA5311">
      <w:pPr>
        <w:pStyle w:val="Heading3"/>
      </w:pPr>
      <w:r>
        <w:lastRenderedPageBreak/>
        <w:t>F</w:t>
      </w:r>
      <w:r w:rsidR="003D2C05">
        <w:t>oundation skills</w:t>
      </w:r>
      <w:r w:rsidR="00AA5311">
        <w:t xml:space="preserve"> and further VET activity undertaken by cluster</w:t>
      </w:r>
    </w:p>
    <w:p w14:paraId="6390184B" w14:textId="7FE8CBC5" w:rsidR="005E61E3" w:rsidRDefault="005E61E3" w:rsidP="005E61E3">
      <w:pPr>
        <w:pStyle w:val="Heading4"/>
      </w:pPr>
      <w:bookmarkStart w:id="70" w:name="_Ref184210556"/>
      <w:r>
        <w:t xml:space="preserve">LOTE cluster students tend more towards exclusively undertaking </w:t>
      </w:r>
      <w:r w:rsidR="00826582">
        <w:t>foundation skills</w:t>
      </w:r>
      <w:bookmarkEnd w:id="70"/>
    </w:p>
    <w:p w14:paraId="0B2FB0C6" w14:textId="72ED2B6A" w:rsidR="00B747AA" w:rsidRDefault="006F5CC3" w:rsidP="00AA5311">
      <w:pPr>
        <w:pStyle w:val="Text"/>
      </w:pPr>
      <w:r>
        <w:t xml:space="preserve">A key finding from the work of </w:t>
      </w:r>
      <w:r>
        <w:fldChar w:fldCharType="begin"/>
      </w:r>
      <w:r w:rsidR="00F340F0">
        <w:instrText xml:space="preserve"> ADDIN ZOTERO_ITEM CSL_CITATION {"citationID":"1KnepVps","properties":{"formattedCitation":"(Circelli et al. 2022)","plainCitation":"(Circelli et al. 2022)","dontUpdate":true,"noteIndex":0},"citationItems":[{"id":3,"uris":["http://zotero.org/users/local/kxalPxxO/items/7XSPUMIL"],"itemData":{"id":3,"type":"report","abstract":"This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fldChar w:fldCharType="separate"/>
      </w:r>
      <w:r w:rsidR="008957CF" w:rsidRPr="008957CF">
        <w:t xml:space="preserve">Circelli et al. </w:t>
      </w:r>
      <w:r w:rsidR="001027CB">
        <w:t>(</w:t>
      </w:r>
      <w:r w:rsidR="008957CF" w:rsidRPr="008957CF">
        <w:t>2022)</w:t>
      </w:r>
      <w:r>
        <w:fldChar w:fldCharType="end"/>
      </w:r>
      <w:r>
        <w:t xml:space="preserve"> was the diversity of journeys through the VET system for </w:t>
      </w:r>
      <w:r w:rsidR="00826582">
        <w:t>foundation skills</w:t>
      </w:r>
      <w:r>
        <w:t xml:space="preserve"> learners. Of particular interest was the cohort of students</w:t>
      </w:r>
      <w:r w:rsidR="0035334B">
        <w:t xml:space="preserve"> commencing at least one </w:t>
      </w:r>
      <w:r w:rsidR="00826582">
        <w:t>foundation skills</w:t>
      </w:r>
      <w:r w:rsidR="0035334B">
        <w:t xml:space="preserve"> program between 2016 and 2019</w:t>
      </w:r>
      <w:r>
        <w:t xml:space="preserve"> who </w:t>
      </w:r>
      <w:r w:rsidRPr="006F5CC3">
        <w:rPr>
          <w:i/>
          <w:iCs/>
        </w:rPr>
        <w:t>only</w:t>
      </w:r>
      <w:r>
        <w:t xml:space="preserve"> enrolled in </w:t>
      </w:r>
      <w:r w:rsidR="00826582">
        <w:t>foundation skills</w:t>
      </w:r>
      <w:r>
        <w:t xml:space="preserve"> programs</w:t>
      </w:r>
      <w:r w:rsidR="0035334B">
        <w:t>.</w:t>
      </w:r>
      <w:r>
        <w:t xml:space="preserve"> </w:t>
      </w:r>
      <w:r w:rsidR="0035334B">
        <w:t xml:space="preserve">This group </w:t>
      </w:r>
      <w:r w:rsidR="005F6398">
        <w:t xml:space="preserve">appeared </w:t>
      </w:r>
      <w:r>
        <w:t xml:space="preserve">less likely to complete any VET qualification </w:t>
      </w:r>
      <w:r w:rsidR="0035334B">
        <w:t xml:space="preserve">over the </w:t>
      </w:r>
      <w:r>
        <w:t>research period.</w:t>
      </w:r>
    </w:p>
    <w:p w14:paraId="105C1729" w14:textId="62372D65" w:rsidR="00AA5311" w:rsidRPr="006F5CC3" w:rsidRDefault="00B20CC8" w:rsidP="00AA5311">
      <w:pPr>
        <w:pStyle w:val="Text"/>
      </w:pPr>
      <w:r>
        <w:t xml:space="preserve">This </w:t>
      </w:r>
      <w:r w:rsidR="00DC59DC">
        <w:t>project</w:t>
      </w:r>
      <w:r w:rsidR="006F5CC3">
        <w:t xml:space="preserve"> </w:t>
      </w:r>
      <w:r w:rsidR="005F6398">
        <w:t xml:space="preserve">therefore examined the </w:t>
      </w:r>
      <w:r w:rsidR="00B747AA">
        <w:t xml:space="preserve">share </w:t>
      </w:r>
      <w:r w:rsidR="005F6398">
        <w:t xml:space="preserve">of students in each cluster who </w:t>
      </w:r>
      <w:r w:rsidR="007E2240">
        <w:t xml:space="preserve">exclusively enrolled in </w:t>
      </w:r>
      <w:r w:rsidR="00826582">
        <w:t>foundation skills</w:t>
      </w:r>
      <w:r w:rsidR="00B747AA">
        <w:t xml:space="preserve"> during </w:t>
      </w:r>
      <w:r w:rsidR="00DC59DC">
        <w:t>the</w:t>
      </w:r>
      <w:r w:rsidR="00B747AA">
        <w:t xml:space="preserve"> </w:t>
      </w:r>
      <w:r w:rsidR="0035334B">
        <w:t>five-year</w:t>
      </w:r>
      <w:r w:rsidR="00B747AA">
        <w:t xml:space="preserve"> research window</w:t>
      </w:r>
      <w:r w:rsidR="0035334B">
        <w:t xml:space="preserve"> (see</w:t>
      </w:r>
      <w:r w:rsidR="00A94F27">
        <w:t xml:space="preserve"> the </w:t>
      </w:r>
      <w:r w:rsidR="0035334B">
        <w:fldChar w:fldCharType="begin"/>
      </w:r>
      <w:r w:rsidR="0035334B">
        <w:instrText xml:space="preserve"> REF _Ref183680746 \h </w:instrText>
      </w:r>
      <w:r w:rsidR="0035334B">
        <w:fldChar w:fldCharType="separate"/>
      </w:r>
      <w:r w:rsidR="001B67F1">
        <w:t>Analysis period</w:t>
      </w:r>
      <w:r w:rsidR="0035334B">
        <w:fldChar w:fldCharType="end"/>
      </w:r>
      <w:r w:rsidR="0035334B">
        <w:t xml:space="preserve"> </w:t>
      </w:r>
      <w:r w:rsidR="00B3013F">
        <w:t xml:space="preserve">section </w:t>
      </w:r>
      <w:r w:rsidR="0035334B">
        <w:t>for details)</w:t>
      </w:r>
      <w:r w:rsidR="007E2240">
        <w:t xml:space="preserve">. </w:t>
      </w:r>
      <w:r w:rsidR="00B747AA">
        <w:t xml:space="preserve">The results are presented in </w:t>
      </w:r>
      <w:r w:rsidR="001A1182">
        <w:t>f</w:t>
      </w:r>
      <w:r w:rsidR="00B747AA">
        <w:t xml:space="preserve">igure </w:t>
      </w:r>
      <w:r w:rsidR="002C3CDD">
        <w:t>6</w:t>
      </w:r>
      <w:r w:rsidR="00B747AA">
        <w:t>.</w:t>
      </w:r>
      <w:bookmarkStart w:id="71" w:name="_Hlk184737193"/>
    </w:p>
    <w:p w14:paraId="37F13731" w14:textId="591FEA1A" w:rsidR="00AA5311" w:rsidRPr="00785630" w:rsidRDefault="00AA5311" w:rsidP="004E3197">
      <w:pPr>
        <w:pStyle w:val="Figuretitle"/>
      </w:pPr>
      <w:bookmarkStart w:id="72" w:name="_Toc194677247"/>
      <w:bookmarkEnd w:id="69"/>
      <w:r>
        <w:t xml:space="preserve">Figure </w:t>
      </w:r>
      <w:r w:rsidR="002C3CDD">
        <w:t>6</w:t>
      </w:r>
      <w:r>
        <w:tab/>
        <w:t xml:space="preserve">VET activity undertaken over a </w:t>
      </w:r>
      <w:r w:rsidR="0035334B">
        <w:t>five-year</w:t>
      </w:r>
      <w:r>
        <w:t xml:space="preserve"> research window by </w:t>
      </w:r>
      <w:r w:rsidR="0035334B">
        <w:t xml:space="preserve">foundation skills student </w:t>
      </w:r>
      <w:r>
        <w:t>cluster</w:t>
      </w:r>
      <w:bookmarkEnd w:id="72"/>
    </w:p>
    <w:tbl>
      <w:tblPr>
        <w:tblW w:w="0" w:type="auto"/>
        <w:tblLayout w:type="fixed"/>
        <w:tblLook w:val="0000" w:firstRow="0" w:lastRow="0" w:firstColumn="0" w:lastColumn="0" w:noHBand="0" w:noVBand="0"/>
      </w:tblPr>
      <w:tblGrid>
        <w:gridCol w:w="3020"/>
        <w:gridCol w:w="3020"/>
        <w:gridCol w:w="3021"/>
      </w:tblGrid>
      <w:tr w:rsidR="00D875FF" w14:paraId="2D556027" w14:textId="77777777" w:rsidTr="005E61E3">
        <w:tc>
          <w:tcPr>
            <w:tcW w:w="3020" w:type="dxa"/>
            <w:vAlign w:val="center"/>
          </w:tcPr>
          <w:p w14:paraId="3BDF2E97" w14:textId="044C902A" w:rsidR="00D875FF" w:rsidRPr="00E92D63" w:rsidRDefault="00D875FF" w:rsidP="00D875FF">
            <w:pPr>
              <w:pStyle w:val="TableFont"/>
              <w:spacing w:before="120" w:after="120"/>
              <w:jc w:val="center"/>
              <w:rPr>
                <w:b/>
                <w:sz w:val="16"/>
                <w:szCs w:val="18"/>
              </w:rPr>
            </w:pPr>
            <w:r w:rsidRPr="00E92D63">
              <w:rPr>
                <w:sz w:val="16"/>
                <w:szCs w:val="18"/>
              </w:rPr>
              <w:t>Overall (n = 318 32</w:t>
            </w:r>
            <w:r w:rsidR="008D43BD">
              <w:rPr>
                <w:sz w:val="16"/>
                <w:szCs w:val="18"/>
              </w:rPr>
              <w:t>5</w:t>
            </w:r>
            <w:r w:rsidRPr="00E92D63">
              <w:rPr>
                <w:sz w:val="16"/>
                <w:szCs w:val="18"/>
              </w:rPr>
              <w:t>)</w:t>
            </w:r>
          </w:p>
        </w:tc>
        <w:tc>
          <w:tcPr>
            <w:tcW w:w="3020" w:type="dxa"/>
            <w:vAlign w:val="center"/>
          </w:tcPr>
          <w:p w14:paraId="7C0B1DE2" w14:textId="173C2A79" w:rsidR="00D875FF" w:rsidRPr="00E92D63" w:rsidRDefault="00D875FF" w:rsidP="00D875FF">
            <w:pPr>
              <w:pStyle w:val="TableFont"/>
              <w:spacing w:before="120" w:after="120"/>
              <w:jc w:val="center"/>
              <w:rPr>
                <w:b/>
                <w:sz w:val="16"/>
                <w:szCs w:val="18"/>
              </w:rPr>
            </w:pPr>
            <w:r w:rsidRPr="00E92D63">
              <w:rPr>
                <w:sz w:val="16"/>
                <w:szCs w:val="18"/>
              </w:rPr>
              <w:t>Non-LOTE students (n = 152 92</w:t>
            </w:r>
            <w:r w:rsidR="008D43BD">
              <w:rPr>
                <w:sz w:val="16"/>
                <w:szCs w:val="18"/>
              </w:rPr>
              <w:t>5</w:t>
            </w:r>
            <w:r w:rsidRPr="00E92D63">
              <w:rPr>
                <w:sz w:val="16"/>
                <w:szCs w:val="18"/>
              </w:rPr>
              <w:t>)</w:t>
            </w:r>
          </w:p>
        </w:tc>
        <w:tc>
          <w:tcPr>
            <w:tcW w:w="3021" w:type="dxa"/>
            <w:vAlign w:val="center"/>
          </w:tcPr>
          <w:p w14:paraId="51866ECC" w14:textId="0C1621FF" w:rsidR="00D875FF" w:rsidRPr="00E92D63" w:rsidRDefault="00D875FF" w:rsidP="00D875FF">
            <w:pPr>
              <w:pStyle w:val="TableFont"/>
              <w:spacing w:before="120" w:after="120"/>
              <w:jc w:val="center"/>
              <w:rPr>
                <w:b/>
                <w:sz w:val="16"/>
                <w:szCs w:val="18"/>
              </w:rPr>
            </w:pPr>
            <w:r w:rsidRPr="00E92D63">
              <w:rPr>
                <w:sz w:val="16"/>
                <w:szCs w:val="18"/>
              </w:rPr>
              <w:t>LOTE students (n = 165 40</w:t>
            </w:r>
            <w:r w:rsidR="008D43BD">
              <w:rPr>
                <w:sz w:val="16"/>
                <w:szCs w:val="18"/>
              </w:rPr>
              <w:t>0</w:t>
            </w:r>
            <w:r w:rsidRPr="00E92D63">
              <w:rPr>
                <w:sz w:val="16"/>
                <w:szCs w:val="18"/>
              </w:rPr>
              <w:t>)</w:t>
            </w:r>
          </w:p>
        </w:tc>
      </w:tr>
      <w:tr w:rsidR="00D875FF" w14:paraId="5E3DDA3A" w14:textId="77777777" w:rsidTr="004E3197">
        <w:trPr>
          <w:trHeight w:val="2438"/>
        </w:trPr>
        <w:tc>
          <w:tcPr>
            <w:tcW w:w="3020" w:type="dxa"/>
            <w:tcBorders>
              <w:right w:val="single" w:sz="4" w:space="0" w:color="7F7F7F" w:themeColor="text1" w:themeTint="80"/>
            </w:tcBorders>
            <w:vAlign w:val="bottom"/>
          </w:tcPr>
          <w:p w14:paraId="3F567C0E" w14:textId="77777777" w:rsidR="00D875FF" w:rsidRDefault="00D875FF" w:rsidP="00D875FF">
            <w:pPr>
              <w:pStyle w:val="Text"/>
              <w:jc w:val="center"/>
            </w:pPr>
            <w:r>
              <w:rPr>
                <w:noProof/>
              </w:rPr>
              <w:drawing>
                <wp:inline distT="0" distB="0" distL="0" distR="0" wp14:anchorId="2D27DB1A" wp14:editId="78942AEA">
                  <wp:extent cx="1728000" cy="1512000"/>
                  <wp:effectExtent l="0" t="0" r="5715" b="0"/>
                  <wp:docPr id="121294548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3020" w:type="dxa"/>
            <w:tcBorders>
              <w:left w:val="single" w:sz="4" w:space="0" w:color="7F7F7F" w:themeColor="text1" w:themeTint="80"/>
              <w:right w:val="single" w:sz="4" w:space="0" w:color="7F7F7F" w:themeColor="text1" w:themeTint="80"/>
            </w:tcBorders>
            <w:vAlign w:val="bottom"/>
          </w:tcPr>
          <w:p w14:paraId="73E1EE4A" w14:textId="3BD816DA" w:rsidR="00D875FF" w:rsidRDefault="00D875FF" w:rsidP="00D875FF">
            <w:pPr>
              <w:pStyle w:val="Text"/>
              <w:jc w:val="center"/>
            </w:pPr>
            <w:r>
              <w:rPr>
                <w:noProof/>
              </w:rPr>
              <w:drawing>
                <wp:inline distT="0" distB="0" distL="0" distR="0" wp14:anchorId="6BF1716D" wp14:editId="7A62867D">
                  <wp:extent cx="1728000" cy="1512000"/>
                  <wp:effectExtent l="0" t="0" r="5715" b="0"/>
                  <wp:docPr id="22049084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3021" w:type="dxa"/>
            <w:tcBorders>
              <w:left w:val="single" w:sz="4" w:space="0" w:color="7F7F7F" w:themeColor="text1" w:themeTint="80"/>
            </w:tcBorders>
            <w:vAlign w:val="bottom"/>
          </w:tcPr>
          <w:p w14:paraId="3D7F787B" w14:textId="6A3C390E" w:rsidR="00D875FF" w:rsidRDefault="00D875FF" w:rsidP="00D875FF">
            <w:pPr>
              <w:pStyle w:val="Text"/>
              <w:jc w:val="center"/>
            </w:pPr>
            <w:r>
              <w:rPr>
                <w:noProof/>
              </w:rPr>
              <w:drawing>
                <wp:inline distT="0" distB="0" distL="0" distR="0" wp14:anchorId="2365B5B7" wp14:editId="7A447A9E">
                  <wp:extent cx="1728000" cy="1512000"/>
                  <wp:effectExtent l="0" t="0" r="5715" b="0"/>
                  <wp:docPr id="164851128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05E9D138" w14:textId="3F3AE956" w:rsidR="00AA5311" w:rsidRDefault="00AA5311" w:rsidP="00AA5311">
      <w:pPr>
        <w:pStyle w:val="Source"/>
      </w:pPr>
      <w:r>
        <w:t>Notes:</w:t>
      </w:r>
      <w:r>
        <w:tab/>
      </w:r>
      <w:r w:rsidR="007E2240">
        <w:t xml:space="preserve">FS = </w:t>
      </w:r>
      <w:r w:rsidR="00826582">
        <w:t>foundation skills</w:t>
      </w:r>
      <w:r w:rsidR="007E2240">
        <w:t xml:space="preserve">. </w:t>
      </w:r>
      <w:r w:rsidRPr="00A4084B">
        <w:t xml:space="preserve">Counts at the </w:t>
      </w:r>
      <w:r>
        <w:t>student</w:t>
      </w:r>
      <w:r w:rsidRPr="00A4084B">
        <w:t xml:space="preserve"> level</w:t>
      </w:r>
      <w:r w:rsidR="008D43BD">
        <w:t>, rounded to the nearest 5</w:t>
      </w:r>
      <w:r w:rsidRPr="00A4084B">
        <w:t xml:space="preserve">. </w:t>
      </w:r>
      <w:r>
        <w:t xml:space="preserve">Counts limited to students with at least 5 years </w:t>
      </w:r>
      <w:r w:rsidR="00F956D1">
        <w:t xml:space="preserve">of </w:t>
      </w:r>
      <w:r>
        <w:t>enrolment data available</w:t>
      </w:r>
      <w:r w:rsidR="0035334B">
        <w:t>.</w:t>
      </w:r>
    </w:p>
    <w:p w14:paraId="5F61FE2F" w14:textId="77777777" w:rsidR="00B747AA" w:rsidRDefault="00B747AA" w:rsidP="00AA5311">
      <w:pPr>
        <w:pStyle w:val="Text"/>
      </w:pPr>
    </w:p>
    <w:p w14:paraId="3B3EFBED" w14:textId="579A6486" w:rsidR="00B262EB" w:rsidRDefault="00B747AA" w:rsidP="00C96B5A">
      <w:pPr>
        <w:pStyle w:val="Text"/>
      </w:pPr>
      <w:bookmarkStart w:id="73" w:name="_Hlk184336595"/>
      <w:bookmarkEnd w:id="71"/>
      <w:r>
        <w:t xml:space="preserve">The overall proportion of </w:t>
      </w:r>
      <w:r w:rsidR="00826582">
        <w:t>foundation skills</w:t>
      </w:r>
      <w:r>
        <w:t xml:space="preserve"> students who enrolled </w:t>
      </w:r>
      <w:r w:rsidR="00A94F27">
        <w:t xml:space="preserve">only </w:t>
      </w:r>
      <w:r>
        <w:t xml:space="preserve">in </w:t>
      </w:r>
      <w:r w:rsidR="00826582">
        <w:t>foundation skills</w:t>
      </w:r>
      <w:r>
        <w:t xml:space="preserve"> programs </w:t>
      </w:r>
      <w:r w:rsidR="00DC59DC">
        <w:t>wa</w:t>
      </w:r>
      <w:r>
        <w:t xml:space="preserve">s consistent with the results of </w:t>
      </w:r>
      <w:r>
        <w:fldChar w:fldCharType="begin"/>
      </w:r>
      <w:r w:rsidR="00F340F0">
        <w:instrText xml:space="preserve"> ADDIN ZOTERO_ITEM CSL_CITATION {"citationID":"CWtNyovl","properties":{"formattedCitation":"(Circelli et al. 2022)","plainCitation":"(Circelli et al. 2022)","dontUpdate":true,"noteIndex":0},"citationItems":[{"id":3,"uris":["http://zotero.org/users/local/kxalPxxO/items/7XSPUMIL"],"itemData":{"id":3,"type":"report","abstract":"This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fldChar w:fldCharType="separate"/>
      </w:r>
      <w:r w:rsidR="008957CF" w:rsidRPr="008957CF">
        <w:t xml:space="preserve">Circelli et al. </w:t>
      </w:r>
      <w:r w:rsidR="00554FE7">
        <w:t>(</w:t>
      </w:r>
      <w:r w:rsidR="008957CF" w:rsidRPr="008957CF">
        <w:t>2022)</w:t>
      </w:r>
      <w:r>
        <w:fldChar w:fldCharType="end"/>
      </w:r>
      <w:r>
        <w:t>,</w:t>
      </w:r>
      <w:r w:rsidR="0035334B">
        <w:t xml:space="preserve"> despite the </w:t>
      </w:r>
      <w:r w:rsidR="005E0864">
        <w:t>timeframe</w:t>
      </w:r>
      <w:r w:rsidR="0035334B">
        <w:t xml:space="preserve"> and sample sizes </w:t>
      </w:r>
      <w:r w:rsidR="00C96B5A">
        <w:t>of th</w:t>
      </w:r>
      <w:r w:rsidR="00AA5D79">
        <w:t>e current</w:t>
      </w:r>
      <w:r w:rsidR="00C96B5A">
        <w:t xml:space="preserve"> research</w:t>
      </w:r>
      <w:r w:rsidR="00DC59DC">
        <w:t xml:space="preserve"> project</w:t>
      </w:r>
      <w:r w:rsidR="00C96B5A">
        <w:t xml:space="preserve"> </w:t>
      </w:r>
      <w:r w:rsidR="0035334B">
        <w:t>being larger.</w:t>
      </w:r>
      <w:r>
        <w:t xml:space="preserve"> </w:t>
      </w:r>
      <w:r w:rsidR="0035334B">
        <w:t>H</w:t>
      </w:r>
      <w:r>
        <w:t>owever</w:t>
      </w:r>
      <w:r w:rsidR="0035334B">
        <w:t>,</w:t>
      </w:r>
      <w:r>
        <w:t xml:space="preserve"> the cluster analysis reveal</w:t>
      </w:r>
      <w:r w:rsidR="00DC59DC">
        <w:t>ed</w:t>
      </w:r>
      <w:r>
        <w:t xml:space="preserve"> substantial differences </w:t>
      </w:r>
      <w:r w:rsidR="0035334B">
        <w:t xml:space="preserve">in the VET activity undertaken by </w:t>
      </w:r>
      <w:r>
        <w:t>non-LOTE and LOTE cluster learners. A majority (5</w:t>
      </w:r>
      <w:r w:rsidR="00B25795">
        <w:t>6.9</w:t>
      </w:r>
      <w:r>
        <w:t xml:space="preserve">%) of those assigned to the LOTE cluster </w:t>
      </w:r>
      <w:r w:rsidRPr="0035334B">
        <w:rPr>
          <w:i/>
          <w:iCs/>
        </w:rPr>
        <w:t>only</w:t>
      </w:r>
      <w:r>
        <w:t xml:space="preserve"> undertook </w:t>
      </w:r>
      <w:r w:rsidR="00826582">
        <w:t>foundation skills</w:t>
      </w:r>
      <w:r>
        <w:t xml:space="preserve"> programs during their </w:t>
      </w:r>
      <w:r w:rsidR="0035334B">
        <w:t>five-year</w:t>
      </w:r>
      <w:r>
        <w:t xml:space="preserve"> window. For the non-LOTE cluster</w:t>
      </w:r>
      <w:r w:rsidR="00F956D1">
        <w:t>,</w:t>
      </w:r>
      <w:r>
        <w:t xml:space="preserve"> however, around three in four (7</w:t>
      </w:r>
      <w:r w:rsidR="00B25795">
        <w:t>5.5</w:t>
      </w:r>
      <w:r>
        <w:t>%) undertook at least one other VET program</w:t>
      </w:r>
      <w:r w:rsidR="0035334B">
        <w:t xml:space="preserve">, aside from their </w:t>
      </w:r>
      <w:r w:rsidR="00826582">
        <w:t>foundation skills</w:t>
      </w:r>
      <w:r w:rsidR="0035334B">
        <w:t xml:space="preserve"> activity</w:t>
      </w:r>
      <w:r w:rsidR="00A94F27">
        <w:t>.</w:t>
      </w:r>
    </w:p>
    <w:p w14:paraId="6BB59580" w14:textId="1B83E480" w:rsidR="00C96B5A" w:rsidRDefault="00DC59DC" w:rsidP="00C96B5A">
      <w:pPr>
        <w:pStyle w:val="Text"/>
      </w:pPr>
      <w:r>
        <w:t>T</w:t>
      </w:r>
      <w:r w:rsidR="00B747AA">
        <w:t xml:space="preserve">his </w:t>
      </w:r>
      <w:r w:rsidR="00B262EB">
        <w:t xml:space="preserve">result </w:t>
      </w:r>
      <w:r w:rsidR="00B747AA">
        <w:t xml:space="preserve">may reflect different intentions in undertaking foundation skills between the clusters. The LOTE cluster learners may be more inclined to study </w:t>
      </w:r>
      <w:r w:rsidR="00826582">
        <w:t>foundation skills</w:t>
      </w:r>
      <w:r w:rsidR="00B747AA">
        <w:t xml:space="preserve"> in and of themselves, whereas the non-LOTE cluster learners may undertake </w:t>
      </w:r>
      <w:r w:rsidR="00826582">
        <w:t>foundation skills</w:t>
      </w:r>
      <w:r w:rsidR="00B747AA">
        <w:t xml:space="preserve"> as a means of supporting their VET studies.</w:t>
      </w:r>
      <w:r w:rsidR="000456F6">
        <w:t xml:space="preserve"> </w:t>
      </w:r>
      <w:r>
        <w:t>While this finding is speculative, f</w:t>
      </w:r>
      <w:r w:rsidR="00B262EB">
        <w:t xml:space="preserve">urther evidence </w:t>
      </w:r>
      <w:r w:rsidR="00FC2E1F">
        <w:t xml:space="preserve">indirectly </w:t>
      </w:r>
      <w:r w:rsidR="00B262EB">
        <w:t xml:space="preserve">supporting </w:t>
      </w:r>
      <w:r>
        <w:t xml:space="preserve">the </w:t>
      </w:r>
      <w:r w:rsidR="00B262EB">
        <w:t>idea is presented</w:t>
      </w:r>
      <w:r w:rsidR="00826582">
        <w:t xml:space="preserve"> later</w:t>
      </w:r>
      <w:r w:rsidR="00B262EB">
        <w:t xml:space="preserve"> in</w:t>
      </w:r>
      <w:r w:rsidR="009F72D2">
        <w:t xml:space="preserve"> this report, </w:t>
      </w:r>
      <w:r w:rsidR="009F72D2" w:rsidRPr="00807805">
        <w:t>in the ‘</w:t>
      </w:r>
      <w:r w:rsidR="00B262EB" w:rsidRPr="001440D8">
        <w:fldChar w:fldCharType="begin"/>
      </w:r>
      <w:r w:rsidR="00B262EB" w:rsidRPr="00807805">
        <w:instrText xml:space="preserve"> REF _Ref184207266 \h  \* MERGEFORMAT </w:instrText>
      </w:r>
      <w:r w:rsidR="00B262EB" w:rsidRPr="001440D8">
        <w:fldChar w:fldCharType="separate"/>
      </w:r>
      <w:r w:rsidR="00807805" w:rsidRPr="00807805">
        <w:t>When VET students take foundation skills</w:t>
      </w:r>
      <w:r w:rsidR="00B262EB" w:rsidRPr="001440D8">
        <w:fldChar w:fldCharType="end"/>
      </w:r>
      <w:r w:rsidR="009F72D2">
        <w:t>’</w:t>
      </w:r>
      <w:r w:rsidR="00B3013F" w:rsidRPr="00B3013F">
        <w:t xml:space="preserve"> </w:t>
      </w:r>
      <w:r w:rsidR="00B3013F">
        <w:t>section</w:t>
      </w:r>
      <w:r w:rsidR="00B262EB" w:rsidRPr="009F72D2">
        <w:t>.</w:t>
      </w:r>
    </w:p>
    <w:p w14:paraId="00D7D054" w14:textId="22C2E098" w:rsidR="005E61E3" w:rsidRDefault="005E61E3" w:rsidP="005E61E3">
      <w:pPr>
        <w:pStyle w:val="Heading4"/>
      </w:pPr>
      <w:bookmarkStart w:id="74" w:name="_Ref184220535"/>
      <w:r>
        <w:t xml:space="preserve">Non-LOTE cluster students tend to </w:t>
      </w:r>
      <w:r w:rsidR="00444213">
        <w:t>under</w:t>
      </w:r>
      <w:r w:rsidR="00140A00">
        <w:t xml:space="preserve">take fewer </w:t>
      </w:r>
      <w:r w:rsidR="00826582">
        <w:t>foundation skills</w:t>
      </w:r>
      <w:r w:rsidR="00140A00">
        <w:t xml:space="preserve"> programs</w:t>
      </w:r>
      <w:bookmarkEnd w:id="74"/>
    </w:p>
    <w:p w14:paraId="291FF5D4" w14:textId="7F4F234E" w:rsidR="00B25795" w:rsidRDefault="00443697" w:rsidP="00C96B5A">
      <w:pPr>
        <w:pStyle w:val="Text"/>
      </w:pPr>
      <w:r>
        <w:t>When e</w:t>
      </w:r>
      <w:r w:rsidR="00F152C2">
        <w:t>xamining the 5</w:t>
      </w:r>
      <w:r w:rsidR="00B25795">
        <w:t>8.7</w:t>
      </w:r>
      <w:r w:rsidR="00F152C2">
        <w:t xml:space="preserve">% of </w:t>
      </w:r>
      <w:r w:rsidR="0033716A">
        <w:t>foundation skills</w:t>
      </w:r>
      <w:r w:rsidR="00F152C2">
        <w:t xml:space="preserve"> students </w:t>
      </w:r>
      <w:r w:rsidR="00DF7CF2">
        <w:t>who</w:t>
      </w:r>
      <w:r w:rsidR="00F152C2">
        <w:t xml:space="preserve"> undertook both </w:t>
      </w:r>
      <w:r w:rsidR="0033716A">
        <w:t>foundation skills</w:t>
      </w:r>
      <w:r w:rsidR="00F152C2">
        <w:t xml:space="preserve"> and VET programs during the research window, </w:t>
      </w:r>
      <w:r>
        <w:t xml:space="preserve">this research found </w:t>
      </w:r>
      <w:r w:rsidR="00F152C2">
        <w:t xml:space="preserve">additional differences between the clusters in terms of the number of VET and </w:t>
      </w:r>
      <w:r w:rsidR="0033716A">
        <w:t>foundation skills</w:t>
      </w:r>
      <w:r w:rsidR="00F152C2">
        <w:t xml:space="preserve"> programs enrolled in. The distribution of </w:t>
      </w:r>
      <w:r w:rsidR="0033716A">
        <w:t>foundation skills</w:t>
      </w:r>
      <w:r w:rsidR="00F152C2">
        <w:t xml:space="preserve"> and VET programs enrolled in </w:t>
      </w:r>
      <w:r w:rsidR="00B25795">
        <w:t xml:space="preserve">over the research window </w:t>
      </w:r>
      <w:r w:rsidR="00F152C2">
        <w:t xml:space="preserve">is shown in </w:t>
      </w:r>
      <w:r>
        <w:t>f</w:t>
      </w:r>
      <w:r w:rsidR="00F152C2">
        <w:t xml:space="preserve">igure </w:t>
      </w:r>
      <w:r w:rsidR="002C3CDD">
        <w:t>7</w:t>
      </w:r>
      <w:r w:rsidR="00F152C2">
        <w:t xml:space="preserve">. </w:t>
      </w:r>
    </w:p>
    <w:p w14:paraId="44234503" w14:textId="77777777" w:rsidR="00B25795" w:rsidRDefault="00B25795" w:rsidP="00C96B5A">
      <w:pPr>
        <w:pStyle w:val="Text"/>
      </w:pPr>
    </w:p>
    <w:p w14:paraId="559B3F0D" w14:textId="3258128B" w:rsidR="007925D5" w:rsidRDefault="00F152C2" w:rsidP="00C96B5A">
      <w:pPr>
        <w:pStyle w:val="Text"/>
      </w:pPr>
      <w:r>
        <w:lastRenderedPageBreak/>
        <w:t xml:space="preserve">At a high level, </w:t>
      </w:r>
      <w:r w:rsidR="00DC59DC">
        <w:t xml:space="preserve">the </w:t>
      </w:r>
      <w:r>
        <w:t>find</w:t>
      </w:r>
      <w:r w:rsidR="00DC59DC">
        <w:t>ings indicate</w:t>
      </w:r>
      <w:r>
        <w:t xml:space="preserve"> that</w:t>
      </w:r>
      <w:r w:rsidR="00443697">
        <w:t>:</w:t>
      </w:r>
    </w:p>
    <w:p w14:paraId="1BC43745" w14:textId="299603C6" w:rsidR="00D93FC0" w:rsidRDefault="00D93FC0" w:rsidP="00D93FC0">
      <w:pPr>
        <w:pStyle w:val="Dotpoint1"/>
      </w:pPr>
      <w:r>
        <w:t>LOTE cluster students tend to undertake comparatively more foundation skills programs</w:t>
      </w:r>
      <w:r w:rsidR="00CC3911">
        <w:t>:</w:t>
      </w:r>
    </w:p>
    <w:p w14:paraId="51891BDF" w14:textId="3C0563ED" w:rsidR="00D93FC0" w:rsidRDefault="00D93FC0" w:rsidP="00D93FC0">
      <w:pPr>
        <w:pStyle w:val="Dotpoint2"/>
      </w:pPr>
      <w:r>
        <w:t>Nearly half (44.9%) of the LOTE cluster students enrolled in more than one foundation skills program during the research window, with around a quarter (25.2%) enrolling in two separate foundation skills programs, and around one in five (19.7%) enrolling in three or more. In contrast, most non-LOTE cluster students (70.4%) enrolled in just one foundation skills program, and less than one in ten (8.9%) enrolled in three or more.</w:t>
      </w:r>
    </w:p>
    <w:p w14:paraId="13FF10A2" w14:textId="6E0E01BE" w:rsidR="00D93FC0" w:rsidRDefault="00D93FC0" w:rsidP="00D93FC0">
      <w:pPr>
        <w:pStyle w:val="Dotpoint1"/>
      </w:pPr>
      <w:r>
        <w:t>Non-LOTE cluster students tend to undertake more comparatively more VET programs</w:t>
      </w:r>
      <w:r w:rsidR="00CB2EA3">
        <w:t>:</w:t>
      </w:r>
    </w:p>
    <w:p w14:paraId="3B2DC96E" w14:textId="64A99890" w:rsidR="00D93FC0" w:rsidRDefault="00D93FC0" w:rsidP="00D93FC0">
      <w:pPr>
        <w:pStyle w:val="Dotpoint2"/>
      </w:pPr>
      <w:r>
        <w:t>A majority (62.7%) of non-LOTE students undertook more than one VET program (</w:t>
      </w:r>
      <w:r w:rsidR="00CB2EA3">
        <w:t>apart</w:t>
      </w:r>
      <w:r>
        <w:t xml:space="preserve"> from their foundation skills studies) during the research window, with around one in three (32.1%) enrolling in three or more. On the other hand, most of the LOTE cluster (50.8%) only undertook one VET program.</w:t>
      </w:r>
    </w:p>
    <w:p w14:paraId="66954BBD" w14:textId="2A65B555" w:rsidR="00D93FC0" w:rsidRDefault="00D93FC0" w:rsidP="00D93FC0">
      <w:pPr>
        <w:pStyle w:val="Dotpoint1"/>
      </w:pPr>
      <w:r>
        <w:t>The most frequent enrolment pattern was for just one foundation skills program enrolment and one VET program enrolment</w:t>
      </w:r>
      <w:r w:rsidR="00CB2EA3">
        <w:t>:</w:t>
      </w:r>
    </w:p>
    <w:p w14:paraId="08877625" w14:textId="79D56DF4" w:rsidR="00D93FC0" w:rsidRDefault="00D93FC0" w:rsidP="00D93FC0">
      <w:pPr>
        <w:pStyle w:val="Dotpoint2"/>
      </w:pPr>
      <w:r>
        <w:t>In both clusters, roughly 28% of students only undertook a single VET and foundation skills program during the research window. The only other pattern that came close to this frequency was amongst the non-LOTE cluster, where 21.9% of students took two VET programs and one foundation skills program</w:t>
      </w:r>
      <w:r w:rsidR="00CB2EA3">
        <w:t>.</w:t>
      </w:r>
      <w:r>
        <w:rPr>
          <w:rStyle w:val="FootnoteReference"/>
        </w:rPr>
        <w:footnoteReference w:id="5"/>
      </w:r>
    </w:p>
    <w:p w14:paraId="27CD7794" w14:textId="196B0485" w:rsidR="0035413E" w:rsidRDefault="0035413E" w:rsidP="0035413E">
      <w:pPr>
        <w:pStyle w:val="Text"/>
      </w:pPr>
      <w:r>
        <w:t xml:space="preserve">Overall, </w:t>
      </w:r>
      <w:r w:rsidR="00140A00">
        <w:t xml:space="preserve">in both clusters around one in four students </w:t>
      </w:r>
      <w:r w:rsidR="00DC59DC">
        <w:t>undertook</w:t>
      </w:r>
      <w:r w:rsidR="00140A00">
        <w:t xml:space="preserve"> one </w:t>
      </w:r>
      <w:r w:rsidR="0033716A">
        <w:t>foundation skills</w:t>
      </w:r>
      <w:r w:rsidR="00140A00">
        <w:t xml:space="preserve"> and VET program each. The key difference </w:t>
      </w:r>
      <w:r w:rsidR="00DC59DC">
        <w:t>was</w:t>
      </w:r>
      <w:r w:rsidR="00140A00">
        <w:t xml:space="preserve"> in students who undertook more study beyond this. The LOTE cluster seem</w:t>
      </w:r>
      <w:r w:rsidR="00DC59DC">
        <w:t>ed</w:t>
      </w:r>
      <w:r w:rsidR="00140A00">
        <w:t xml:space="preserve"> just as likely to </w:t>
      </w:r>
      <w:r w:rsidR="00DC59DC">
        <w:t xml:space="preserve">have </w:t>
      </w:r>
      <w:r w:rsidR="00140A00">
        <w:t>take</w:t>
      </w:r>
      <w:r w:rsidR="00DC59DC">
        <w:t>n</w:t>
      </w:r>
      <w:r w:rsidR="00140A00">
        <w:t xml:space="preserve"> additional </w:t>
      </w:r>
      <w:r w:rsidR="0033716A">
        <w:t>foundation skills</w:t>
      </w:r>
      <w:r w:rsidR="00140A00">
        <w:t xml:space="preserve"> programs as they </w:t>
      </w:r>
      <w:r w:rsidR="00DC59DC">
        <w:t xml:space="preserve">were </w:t>
      </w:r>
      <w:r w:rsidR="00140A00">
        <w:t xml:space="preserve">VET programs, whereas the non-LOTE cluster primarily </w:t>
      </w:r>
      <w:r w:rsidR="00DC59DC">
        <w:t xml:space="preserve">took </w:t>
      </w:r>
      <w:r w:rsidR="00140A00">
        <w:t xml:space="preserve">additional VET programs, with most only enrolled in one </w:t>
      </w:r>
      <w:r w:rsidR="0033716A">
        <w:t>foundation skills</w:t>
      </w:r>
      <w:r w:rsidR="00140A00">
        <w:t xml:space="preserve"> program over the five-year research window.</w:t>
      </w:r>
    </w:p>
    <w:bookmarkEnd w:id="73"/>
    <w:p w14:paraId="00283240" w14:textId="77777777" w:rsidR="00F152C2" w:rsidRDefault="00F152C2" w:rsidP="00C96B5A">
      <w:pPr>
        <w:pStyle w:val="Text"/>
      </w:pPr>
    </w:p>
    <w:p w14:paraId="7A3CF5EF" w14:textId="6DEDB6C9" w:rsidR="007925D5" w:rsidRDefault="007925D5" w:rsidP="00C96B5A">
      <w:pPr>
        <w:pStyle w:val="Text"/>
      </w:pPr>
      <w:r>
        <w:br w:type="page"/>
      </w:r>
    </w:p>
    <w:p w14:paraId="78D286E9" w14:textId="53DF5966" w:rsidR="002E5D61" w:rsidRDefault="002E5D61" w:rsidP="002E5D61">
      <w:pPr>
        <w:pStyle w:val="Figuretitle"/>
      </w:pPr>
      <w:bookmarkStart w:id="75" w:name="_Toc194677248"/>
      <w:bookmarkStart w:id="76" w:name="_Hlk184737237"/>
      <w:r>
        <w:lastRenderedPageBreak/>
        <w:t xml:space="preserve">Figure </w:t>
      </w:r>
      <w:r w:rsidR="002C3CDD">
        <w:t>7</w:t>
      </w:r>
      <w:r>
        <w:tab/>
      </w:r>
      <w:r w:rsidR="00275CA4">
        <w:t>Total number of enrolments</w:t>
      </w:r>
      <w:r w:rsidR="00662041">
        <w:t xml:space="preserve"> among students undertaking both </w:t>
      </w:r>
      <w:r w:rsidR="00826582">
        <w:t>foundation skills</w:t>
      </w:r>
      <w:r w:rsidR="00662041">
        <w:t xml:space="preserve"> and other VET programs</w:t>
      </w:r>
      <w:r w:rsidR="00275CA4">
        <w:t xml:space="preserve"> </w:t>
      </w:r>
      <w:r>
        <w:t>over the five-year research window</w:t>
      </w:r>
      <w:bookmarkEnd w:id="75"/>
    </w:p>
    <w:p w14:paraId="4E635D6D" w14:textId="1EDD3D5E" w:rsidR="002E5D61" w:rsidRPr="000456F6" w:rsidRDefault="002E5D61" w:rsidP="000456F6">
      <w:pPr>
        <w:pStyle w:val="Text"/>
        <w:rPr>
          <w:rFonts w:ascii="Arial" w:hAnsi="Arial" w:cs="Arial"/>
          <w:b/>
          <w:bCs/>
        </w:rPr>
      </w:pPr>
      <w:r w:rsidRPr="000456F6">
        <w:rPr>
          <w:rFonts w:ascii="Arial" w:hAnsi="Arial" w:cs="Arial"/>
          <w:b/>
          <w:bCs/>
        </w:rPr>
        <w:t>Non-LOTE cluster</w:t>
      </w:r>
      <w:r w:rsidR="00275CA4" w:rsidRPr="000456F6">
        <w:rPr>
          <w:rFonts w:ascii="Arial" w:hAnsi="Arial" w:cs="Arial"/>
          <w:b/>
          <w:bCs/>
        </w:rPr>
        <w:t xml:space="preserve"> </w:t>
      </w:r>
    </w:p>
    <w:tbl>
      <w:tblPr>
        <w:tblW w:w="7873" w:type="dxa"/>
        <w:jc w:val="center"/>
        <w:tblLook w:val="04A0" w:firstRow="1" w:lastRow="0" w:firstColumn="1" w:lastColumn="0" w:noHBand="0" w:noVBand="1"/>
      </w:tblPr>
      <w:tblGrid>
        <w:gridCol w:w="435"/>
        <w:gridCol w:w="422"/>
        <w:gridCol w:w="699"/>
        <w:gridCol w:w="699"/>
        <w:gridCol w:w="699"/>
        <w:gridCol w:w="604"/>
        <w:gridCol w:w="604"/>
        <w:gridCol w:w="604"/>
        <w:gridCol w:w="3107"/>
      </w:tblGrid>
      <w:tr w:rsidR="002E5D61" w:rsidRPr="002E5D61" w14:paraId="3D08F732" w14:textId="458C3D56" w:rsidTr="00C96087">
        <w:trPr>
          <w:trHeight w:val="1531"/>
          <w:jc w:val="center"/>
        </w:trPr>
        <w:tc>
          <w:tcPr>
            <w:tcW w:w="435" w:type="dxa"/>
            <w:vAlign w:val="center"/>
          </w:tcPr>
          <w:p w14:paraId="3C3148C6" w14:textId="77777777" w:rsidR="002E5D61" w:rsidRPr="002E5D61" w:rsidRDefault="002E5D61" w:rsidP="00C96087">
            <w:pPr>
              <w:spacing w:before="0" w:line="240" w:lineRule="auto"/>
              <w:rPr>
                <w:rFonts w:ascii="Arial" w:hAnsi="Arial" w:cs="Arial"/>
                <w:b/>
                <w:bCs/>
                <w:color w:val="000000"/>
                <w:sz w:val="18"/>
                <w:szCs w:val="18"/>
                <w:lang w:eastAsia="en-AU"/>
              </w:rPr>
            </w:pPr>
          </w:p>
        </w:tc>
        <w:tc>
          <w:tcPr>
            <w:tcW w:w="422" w:type="dxa"/>
            <w:shd w:val="clear" w:color="auto" w:fill="auto"/>
            <w:noWrap/>
            <w:vAlign w:val="center"/>
          </w:tcPr>
          <w:p w14:paraId="17EC86B3" w14:textId="25E42377" w:rsidR="002E5D61" w:rsidRPr="002E5D61" w:rsidRDefault="002E5D61" w:rsidP="00C96087">
            <w:pPr>
              <w:spacing w:before="0" w:line="240" w:lineRule="auto"/>
              <w:rPr>
                <w:rFonts w:ascii="Arial" w:hAnsi="Arial" w:cs="Arial"/>
                <w:b/>
                <w:bCs/>
                <w:color w:val="000000"/>
                <w:sz w:val="18"/>
                <w:szCs w:val="18"/>
                <w:lang w:eastAsia="en-AU"/>
              </w:rPr>
            </w:pPr>
          </w:p>
        </w:tc>
        <w:tc>
          <w:tcPr>
            <w:tcW w:w="3909" w:type="dxa"/>
            <w:gridSpan w:val="6"/>
            <w:tcBorders>
              <w:bottom w:val="single" w:sz="4" w:space="0" w:color="7F7F7F" w:themeColor="text1" w:themeTint="80"/>
            </w:tcBorders>
            <w:shd w:val="clear" w:color="auto" w:fill="auto"/>
            <w:noWrap/>
            <w:vAlign w:val="center"/>
          </w:tcPr>
          <w:p w14:paraId="49C8F26C" w14:textId="7B388439" w:rsidR="002E5D61" w:rsidRPr="002E5D61" w:rsidRDefault="002E5D61" w:rsidP="00275CA4">
            <w:pPr>
              <w:spacing w:before="0" w:line="240" w:lineRule="auto"/>
              <w:rPr>
                <w:rFonts w:ascii="Arial" w:hAnsi="Arial" w:cs="Arial"/>
                <w:color w:val="000000"/>
                <w:sz w:val="17"/>
                <w:szCs w:val="17"/>
                <w:lang w:eastAsia="en-AU"/>
              </w:rPr>
            </w:pPr>
            <w:r w:rsidRPr="002F27F4">
              <w:rPr>
                <w:rFonts w:ascii="Arial" w:hAnsi="Arial" w:cs="Arial"/>
                <w:noProof/>
              </w:rPr>
              <w:drawing>
                <wp:inline distT="0" distB="0" distL="0" distR="0" wp14:anchorId="42357E3C" wp14:editId="212F2453">
                  <wp:extent cx="2340000" cy="864000"/>
                  <wp:effectExtent l="0" t="0" r="3175" b="0"/>
                  <wp:docPr id="131144523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3107" w:type="dxa"/>
            <w:shd w:val="clear" w:color="auto" w:fill="auto"/>
            <w:vAlign w:val="center"/>
          </w:tcPr>
          <w:p w14:paraId="3019F585" w14:textId="77777777" w:rsidR="002E5D61" w:rsidRPr="002E5D61" w:rsidRDefault="002E5D61" w:rsidP="00C96087">
            <w:pPr>
              <w:spacing w:before="0" w:line="240" w:lineRule="auto"/>
              <w:jc w:val="center"/>
              <w:rPr>
                <w:rFonts w:ascii="Arial" w:hAnsi="Arial" w:cs="Arial"/>
                <w:color w:val="000000"/>
                <w:sz w:val="17"/>
                <w:szCs w:val="17"/>
                <w:lang w:eastAsia="en-AU"/>
              </w:rPr>
            </w:pPr>
          </w:p>
        </w:tc>
      </w:tr>
      <w:tr w:rsidR="00CF0AE6" w:rsidRPr="002E5D61" w14:paraId="5D2C58A1" w14:textId="6EECAAA8" w:rsidTr="002F15FB">
        <w:trPr>
          <w:trHeight w:val="600"/>
          <w:jc w:val="center"/>
        </w:trPr>
        <w:tc>
          <w:tcPr>
            <w:tcW w:w="435" w:type="dxa"/>
            <w:vMerge w:val="restart"/>
            <w:textDirection w:val="btLr"/>
          </w:tcPr>
          <w:p w14:paraId="24DB3FC2" w14:textId="2F9D1EFD" w:rsidR="00CF0AE6" w:rsidRPr="002E5D61" w:rsidRDefault="00CF0AE6" w:rsidP="00CF0AE6">
            <w:pPr>
              <w:spacing w:before="0" w:line="240" w:lineRule="auto"/>
              <w:ind w:left="113" w:right="113"/>
              <w:jc w:val="center"/>
              <w:rPr>
                <w:rFonts w:ascii="Arial" w:hAnsi="Arial" w:cs="Arial"/>
                <w:b/>
                <w:bCs/>
                <w:color w:val="000000"/>
                <w:sz w:val="18"/>
                <w:szCs w:val="18"/>
                <w:lang w:eastAsia="en-AU"/>
              </w:rPr>
            </w:pPr>
            <w:r>
              <w:rPr>
                <w:rFonts w:ascii="Arial" w:hAnsi="Arial" w:cs="Arial"/>
                <w:b/>
                <w:bCs/>
                <w:color w:val="000000"/>
                <w:sz w:val="18"/>
                <w:szCs w:val="18"/>
                <w:lang w:eastAsia="en-AU"/>
              </w:rPr>
              <w:t>Number of FS programs enrolled in (%)</w:t>
            </w:r>
          </w:p>
        </w:tc>
        <w:tc>
          <w:tcPr>
            <w:tcW w:w="422" w:type="dxa"/>
            <w:tcBorders>
              <w:right w:val="single" w:sz="4" w:space="0" w:color="7F7F7F" w:themeColor="text1" w:themeTint="80"/>
            </w:tcBorders>
            <w:shd w:val="clear" w:color="auto" w:fill="auto"/>
            <w:noWrap/>
            <w:vAlign w:val="center"/>
            <w:hideMark/>
          </w:tcPr>
          <w:p w14:paraId="34975AB9" w14:textId="49C1A4C7" w:rsidR="00CF0AE6" w:rsidRPr="002E5D61" w:rsidRDefault="00CF0AE6" w:rsidP="00CF0AE6">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1</w:t>
            </w:r>
          </w:p>
        </w:tc>
        <w:tc>
          <w:tcPr>
            <w:tcW w:w="699" w:type="dxa"/>
            <w:tcBorders>
              <w:top w:val="single" w:sz="4" w:space="0" w:color="auto"/>
              <w:left w:val="single" w:sz="4" w:space="0" w:color="auto"/>
              <w:bottom w:val="nil"/>
              <w:right w:val="nil"/>
            </w:tcBorders>
            <w:shd w:val="clear" w:color="auto" w:fill="527798"/>
            <w:noWrap/>
            <w:vAlign w:val="center"/>
            <w:hideMark/>
          </w:tcPr>
          <w:p w14:paraId="2D8042BA" w14:textId="7DE9B440" w:rsidR="00CF0AE6" w:rsidRPr="002E5D61" w:rsidRDefault="00CF0AE6" w:rsidP="00CF0AE6">
            <w:pPr>
              <w:spacing w:before="0" w:line="240" w:lineRule="auto"/>
              <w:jc w:val="center"/>
              <w:rPr>
                <w:rFonts w:ascii="Arial" w:hAnsi="Arial" w:cs="Arial"/>
                <w:color w:val="000000"/>
                <w:sz w:val="17"/>
                <w:szCs w:val="17"/>
                <w:lang w:eastAsia="en-AU"/>
              </w:rPr>
            </w:pPr>
            <w:r w:rsidRPr="00CF0AE6">
              <w:rPr>
                <w:rFonts w:ascii="Arial" w:hAnsi="Arial" w:cs="Arial"/>
                <w:color w:val="FFFFFF" w:themeColor="background1"/>
                <w:sz w:val="17"/>
                <w:szCs w:val="17"/>
              </w:rPr>
              <w:t>28.6</w:t>
            </w:r>
          </w:p>
        </w:tc>
        <w:tc>
          <w:tcPr>
            <w:tcW w:w="699" w:type="dxa"/>
            <w:tcBorders>
              <w:top w:val="single" w:sz="4" w:space="0" w:color="auto"/>
              <w:left w:val="nil"/>
              <w:bottom w:val="nil"/>
              <w:right w:val="nil"/>
            </w:tcBorders>
            <w:shd w:val="clear" w:color="000000" w:fill="7A96B0"/>
            <w:noWrap/>
            <w:vAlign w:val="center"/>
            <w:hideMark/>
          </w:tcPr>
          <w:p w14:paraId="2C8C930B" w14:textId="09B4EBCC" w:rsidR="00CF0AE6" w:rsidRPr="002E5D61" w:rsidRDefault="00CF0AE6" w:rsidP="00CF0AE6">
            <w:pPr>
              <w:spacing w:before="0" w:line="240" w:lineRule="auto"/>
              <w:jc w:val="center"/>
              <w:rPr>
                <w:rFonts w:ascii="Arial" w:hAnsi="Arial" w:cs="Arial"/>
                <w:color w:val="000000"/>
                <w:sz w:val="17"/>
                <w:szCs w:val="17"/>
                <w:lang w:eastAsia="en-AU"/>
              </w:rPr>
            </w:pPr>
            <w:r w:rsidRPr="005B2885">
              <w:rPr>
                <w:rFonts w:ascii="Arial" w:hAnsi="Arial" w:cs="Arial"/>
                <w:color w:val="FFFFFF" w:themeColor="background1"/>
                <w:sz w:val="17"/>
                <w:szCs w:val="17"/>
              </w:rPr>
              <w:t>21.9</w:t>
            </w:r>
          </w:p>
        </w:tc>
        <w:tc>
          <w:tcPr>
            <w:tcW w:w="699" w:type="dxa"/>
            <w:tcBorders>
              <w:top w:val="single" w:sz="4" w:space="0" w:color="auto"/>
              <w:left w:val="nil"/>
              <w:bottom w:val="nil"/>
              <w:right w:val="nil"/>
            </w:tcBorders>
            <w:shd w:val="clear" w:color="000000" w:fill="B7C6D6"/>
            <w:noWrap/>
            <w:vAlign w:val="center"/>
            <w:hideMark/>
          </w:tcPr>
          <w:p w14:paraId="27F1CCB0" w14:textId="7CC69DFD"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11.6</w:t>
            </w:r>
          </w:p>
        </w:tc>
        <w:tc>
          <w:tcPr>
            <w:tcW w:w="604" w:type="dxa"/>
            <w:tcBorders>
              <w:top w:val="single" w:sz="4" w:space="0" w:color="auto"/>
              <w:left w:val="nil"/>
              <w:bottom w:val="nil"/>
              <w:right w:val="nil"/>
            </w:tcBorders>
            <w:shd w:val="clear" w:color="000000" w:fill="DFE5ED"/>
            <w:noWrap/>
            <w:vAlign w:val="center"/>
            <w:hideMark/>
          </w:tcPr>
          <w:p w14:paraId="02463E8E" w14:textId="6AA7EB8B"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5.0</w:t>
            </w:r>
          </w:p>
        </w:tc>
        <w:tc>
          <w:tcPr>
            <w:tcW w:w="604" w:type="dxa"/>
            <w:tcBorders>
              <w:top w:val="single" w:sz="4" w:space="0" w:color="auto"/>
              <w:left w:val="nil"/>
              <w:bottom w:val="nil"/>
              <w:right w:val="nil"/>
            </w:tcBorders>
            <w:shd w:val="clear" w:color="000000" w:fill="F1F4F9"/>
            <w:noWrap/>
            <w:vAlign w:val="center"/>
            <w:hideMark/>
          </w:tcPr>
          <w:p w14:paraId="5BDA6D0E" w14:textId="47041E6B"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2.0</w:t>
            </w:r>
          </w:p>
        </w:tc>
        <w:tc>
          <w:tcPr>
            <w:tcW w:w="604" w:type="dxa"/>
            <w:tcBorders>
              <w:top w:val="single" w:sz="4" w:space="0" w:color="auto"/>
              <w:left w:val="nil"/>
              <w:bottom w:val="nil"/>
              <w:right w:val="single" w:sz="4" w:space="0" w:color="auto"/>
            </w:tcBorders>
            <w:shd w:val="clear" w:color="000000" w:fill="F5F7FB"/>
            <w:noWrap/>
            <w:vAlign w:val="center"/>
            <w:hideMark/>
          </w:tcPr>
          <w:p w14:paraId="65969704" w14:textId="040FD06F"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1.3</w:t>
            </w:r>
          </w:p>
        </w:tc>
        <w:tc>
          <w:tcPr>
            <w:tcW w:w="3107" w:type="dxa"/>
            <w:vMerge w:val="restart"/>
            <w:tcBorders>
              <w:left w:val="single" w:sz="4" w:space="0" w:color="7F7F7F" w:themeColor="text1" w:themeTint="80"/>
            </w:tcBorders>
            <w:shd w:val="clear" w:color="auto" w:fill="auto"/>
          </w:tcPr>
          <w:p w14:paraId="085BE9D8" w14:textId="0EC8CD56" w:rsidR="00CF0AE6" w:rsidRPr="002E5D61" w:rsidRDefault="00CF0AE6" w:rsidP="00CF0AE6">
            <w:pPr>
              <w:spacing w:before="0" w:line="240" w:lineRule="auto"/>
              <w:jc w:val="center"/>
              <w:rPr>
                <w:rFonts w:ascii="Arial" w:hAnsi="Arial" w:cs="Arial"/>
                <w:color w:val="000000"/>
                <w:sz w:val="17"/>
                <w:szCs w:val="17"/>
                <w:lang w:eastAsia="en-AU"/>
              </w:rPr>
            </w:pPr>
            <w:r w:rsidRPr="002F27F4">
              <w:rPr>
                <w:noProof/>
                <w:sz w:val="16"/>
                <w:szCs w:val="16"/>
              </w:rPr>
              <w:drawing>
                <wp:inline distT="0" distB="0" distL="0" distR="0" wp14:anchorId="487A05D4" wp14:editId="0490231F">
                  <wp:extent cx="1836000" cy="2268000"/>
                  <wp:effectExtent l="0" t="0" r="0" b="0"/>
                  <wp:docPr id="897918197"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CF0AE6" w:rsidRPr="002E5D61" w14:paraId="58210990" w14:textId="4926ABDB" w:rsidTr="000F3C8B">
        <w:trPr>
          <w:trHeight w:val="600"/>
          <w:jc w:val="center"/>
        </w:trPr>
        <w:tc>
          <w:tcPr>
            <w:tcW w:w="435" w:type="dxa"/>
            <w:vMerge/>
          </w:tcPr>
          <w:p w14:paraId="0050F01F" w14:textId="77777777" w:rsidR="00CF0AE6" w:rsidRPr="002E5D61" w:rsidRDefault="00CF0AE6" w:rsidP="00CF0AE6">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09511313" w14:textId="0A29CAAC" w:rsidR="00CF0AE6" w:rsidRPr="002E5D61" w:rsidRDefault="00CF0AE6" w:rsidP="00CF0AE6">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2</w:t>
            </w:r>
          </w:p>
        </w:tc>
        <w:tc>
          <w:tcPr>
            <w:tcW w:w="699" w:type="dxa"/>
            <w:tcBorders>
              <w:top w:val="nil"/>
              <w:left w:val="single" w:sz="4" w:space="0" w:color="auto"/>
              <w:bottom w:val="nil"/>
              <w:right w:val="nil"/>
            </w:tcBorders>
            <w:shd w:val="clear" w:color="000000" w:fill="D5DEE8"/>
            <w:noWrap/>
            <w:vAlign w:val="center"/>
            <w:hideMark/>
          </w:tcPr>
          <w:p w14:paraId="065579AD" w14:textId="6DBBD277"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6.6</w:t>
            </w:r>
          </w:p>
        </w:tc>
        <w:tc>
          <w:tcPr>
            <w:tcW w:w="699" w:type="dxa"/>
            <w:tcBorders>
              <w:top w:val="nil"/>
              <w:left w:val="nil"/>
              <w:bottom w:val="nil"/>
              <w:right w:val="nil"/>
            </w:tcBorders>
            <w:shd w:val="clear" w:color="000000" w:fill="D6DFE8"/>
            <w:noWrap/>
            <w:vAlign w:val="center"/>
            <w:hideMark/>
          </w:tcPr>
          <w:p w14:paraId="1829970D" w14:textId="59861C82"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6.5</w:t>
            </w:r>
          </w:p>
        </w:tc>
        <w:tc>
          <w:tcPr>
            <w:tcW w:w="699" w:type="dxa"/>
            <w:tcBorders>
              <w:top w:val="nil"/>
              <w:left w:val="nil"/>
              <w:bottom w:val="nil"/>
              <w:right w:val="nil"/>
            </w:tcBorders>
            <w:shd w:val="clear" w:color="000000" w:fill="E5EAF1"/>
            <w:noWrap/>
            <w:vAlign w:val="center"/>
            <w:hideMark/>
          </w:tcPr>
          <w:p w14:paraId="0E947FDA" w14:textId="09009C0B"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4.0</w:t>
            </w:r>
          </w:p>
        </w:tc>
        <w:tc>
          <w:tcPr>
            <w:tcW w:w="604" w:type="dxa"/>
            <w:tcBorders>
              <w:top w:val="nil"/>
              <w:left w:val="nil"/>
              <w:bottom w:val="nil"/>
              <w:right w:val="nil"/>
            </w:tcBorders>
            <w:shd w:val="clear" w:color="000000" w:fill="F0F3F8"/>
            <w:noWrap/>
            <w:vAlign w:val="center"/>
            <w:hideMark/>
          </w:tcPr>
          <w:p w14:paraId="71F99586" w14:textId="776F0C4A"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2.1</w:t>
            </w:r>
          </w:p>
        </w:tc>
        <w:tc>
          <w:tcPr>
            <w:tcW w:w="604" w:type="dxa"/>
            <w:tcBorders>
              <w:top w:val="nil"/>
              <w:left w:val="nil"/>
              <w:bottom w:val="nil"/>
              <w:right w:val="nil"/>
            </w:tcBorders>
            <w:shd w:val="clear" w:color="000000" w:fill="F7F8FC"/>
            <w:noWrap/>
            <w:vAlign w:val="center"/>
            <w:hideMark/>
          </w:tcPr>
          <w:p w14:paraId="0EEA32E3" w14:textId="7A3758DB"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0.9</w:t>
            </w:r>
          </w:p>
        </w:tc>
        <w:tc>
          <w:tcPr>
            <w:tcW w:w="604" w:type="dxa"/>
            <w:tcBorders>
              <w:top w:val="nil"/>
              <w:left w:val="nil"/>
              <w:bottom w:val="nil"/>
              <w:right w:val="single" w:sz="4" w:space="0" w:color="auto"/>
            </w:tcBorders>
            <w:shd w:val="clear" w:color="000000" w:fill="F8F9FD"/>
            <w:noWrap/>
            <w:vAlign w:val="center"/>
            <w:hideMark/>
          </w:tcPr>
          <w:p w14:paraId="49AEF605" w14:textId="3858D201"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0.8</w:t>
            </w:r>
          </w:p>
        </w:tc>
        <w:tc>
          <w:tcPr>
            <w:tcW w:w="3107" w:type="dxa"/>
            <w:vMerge/>
            <w:tcBorders>
              <w:left w:val="single" w:sz="4" w:space="0" w:color="7F7F7F" w:themeColor="text1" w:themeTint="80"/>
            </w:tcBorders>
            <w:shd w:val="clear" w:color="auto" w:fill="auto"/>
          </w:tcPr>
          <w:p w14:paraId="6B9BC6B9" w14:textId="77777777" w:rsidR="00CF0AE6" w:rsidRPr="002E5D61" w:rsidRDefault="00CF0AE6" w:rsidP="00CF0AE6">
            <w:pPr>
              <w:spacing w:before="0" w:line="240" w:lineRule="auto"/>
              <w:jc w:val="center"/>
              <w:rPr>
                <w:rFonts w:ascii="Arial" w:hAnsi="Arial" w:cs="Arial"/>
                <w:color w:val="000000"/>
                <w:sz w:val="17"/>
                <w:szCs w:val="17"/>
                <w:lang w:eastAsia="en-AU"/>
              </w:rPr>
            </w:pPr>
          </w:p>
        </w:tc>
      </w:tr>
      <w:tr w:rsidR="00CF0AE6" w:rsidRPr="002E5D61" w14:paraId="5BDECEC3" w14:textId="5223A310" w:rsidTr="000F3C8B">
        <w:trPr>
          <w:trHeight w:val="600"/>
          <w:jc w:val="center"/>
        </w:trPr>
        <w:tc>
          <w:tcPr>
            <w:tcW w:w="435" w:type="dxa"/>
            <w:vMerge/>
          </w:tcPr>
          <w:p w14:paraId="123D239E" w14:textId="77777777" w:rsidR="00CF0AE6" w:rsidRPr="002E5D61" w:rsidRDefault="00CF0AE6" w:rsidP="00CF0AE6">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0678BACC" w14:textId="3C187B40" w:rsidR="00CF0AE6" w:rsidRPr="002E5D61" w:rsidRDefault="00CF0AE6" w:rsidP="00CF0AE6">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3</w:t>
            </w:r>
          </w:p>
        </w:tc>
        <w:tc>
          <w:tcPr>
            <w:tcW w:w="699" w:type="dxa"/>
            <w:tcBorders>
              <w:top w:val="nil"/>
              <w:left w:val="single" w:sz="4" w:space="0" w:color="auto"/>
              <w:bottom w:val="nil"/>
              <w:right w:val="nil"/>
            </w:tcBorders>
            <w:shd w:val="clear" w:color="000000" w:fill="F4F6FA"/>
            <w:noWrap/>
            <w:vAlign w:val="center"/>
            <w:hideMark/>
          </w:tcPr>
          <w:p w14:paraId="60A2E3A6" w14:textId="427D415C"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1.5</w:t>
            </w:r>
          </w:p>
        </w:tc>
        <w:tc>
          <w:tcPr>
            <w:tcW w:w="699" w:type="dxa"/>
            <w:tcBorders>
              <w:top w:val="nil"/>
              <w:left w:val="nil"/>
              <w:bottom w:val="nil"/>
              <w:right w:val="nil"/>
            </w:tcBorders>
            <w:shd w:val="clear" w:color="000000" w:fill="F4F6FA"/>
            <w:noWrap/>
            <w:vAlign w:val="center"/>
            <w:hideMark/>
          </w:tcPr>
          <w:p w14:paraId="64043257" w14:textId="5A414DD2"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1.5</w:t>
            </w:r>
          </w:p>
        </w:tc>
        <w:tc>
          <w:tcPr>
            <w:tcW w:w="699" w:type="dxa"/>
            <w:tcBorders>
              <w:top w:val="nil"/>
              <w:left w:val="nil"/>
              <w:bottom w:val="nil"/>
              <w:right w:val="nil"/>
            </w:tcBorders>
            <w:shd w:val="clear" w:color="000000" w:fill="F6F7FB"/>
            <w:noWrap/>
            <w:vAlign w:val="center"/>
            <w:hideMark/>
          </w:tcPr>
          <w:p w14:paraId="100C280C" w14:textId="1653649B"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1.2</w:t>
            </w:r>
          </w:p>
        </w:tc>
        <w:tc>
          <w:tcPr>
            <w:tcW w:w="604" w:type="dxa"/>
            <w:tcBorders>
              <w:top w:val="nil"/>
              <w:left w:val="nil"/>
              <w:bottom w:val="nil"/>
              <w:right w:val="nil"/>
            </w:tcBorders>
            <w:shd w:val="clear" w:color="000000" w:fill="F8F9FD"/>
            <w:noWrap/>
            <w:vAlign w:val="center"/>
            <w:hideMark/>
          </w:tcPr>
          <w:p w14:paraId="3D69122D" w14:textId="184756B1"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0.7</w:t>
            </w:r>
          </w:p>
        </w:tc>
        <w:tc>
          <w:tcPr>
            <w:tcW w:w="604" w:type="dxa"/>
            <w:tcBorders>
              <w:top w:val="nil"/>
              <w:left w:val="nil"/>
              <w:bottom w:val="nil"/>
              <w:right w:val="nil"/>
            </w:tcBorders>
            <w:shd w:val="clear" w:color="000000" w:fill="FAFBFE"/>
            <w:noWrap/>
            <w:vAlign w:val="center"/>
            <w:hideMark/>
          </w:tcPr>
          <w:p w14:paraId="02EB1C92" w14:textId="03D5899D"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0.4</w:t>
            </w:r>
          </w:p>
        </w:tc>
        <w:tc>
          <w:tcPr>
            <w:tcW w:w="604" w:type="dxa"/>
            <w:tcBorders>
              <w:top w:val="nil"/>
              <w:left w:val="nil"/>
              <w:bottom w:val="nil"/>
              <w:right w:val="single" w:sz="4" w:space="0" w:color="auto"/>
            </w:tcBorders>
            <w:shd w:val="clear" w:color="000000" w:fill="FAFBFE"/>
            <w:noWrap/>
            <w:vAlign w:val="center"/>
            <w:hideMark/>
          </w:tcPr>
          <w:p w14:paraId="10B3C6D0" w14:textId="320D0030"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0.4</w:t>
            </w:r>
          </w:p>
        </w:tc>
        <w:tc>
          <w:tcPr>
            <w:tcW w:w="3107" w:type="dxa"/>
            <w:vMerge/>
            <w:tcBorders>
              <w:left w:val="single" w:sz="4" w:space="0" w:color="7F7F7F" w:themeColor="text1" w:themeTint="80"/>
            </w:tcBorders>
            <w:shd w:val="clear" w:color="auto" w:fill="auto"/>
          </w:tcPr>
          <w:p w14:paraId="3C338065" w14:textId="77777777" w:rsidR="00CF0AE6" w:rsidRPr="002E5D61" w:rsidRDefault="00CF0AE6" w:rsidP="00CF0AE6">
            <w:pPr>
              <w:spacing w:before="0" w:line="240" w:lineRule="auto"/>
              <w:jc w:val="center"/>
              <w:rPr>
                <w:rFonts w:ascii="Arial" w:hAnsi="Arial" w:cs="Arial"/>
                <w:color w:val="000000"/>
                <w:sz w:val="17"/>
                <w:szCs w:val="17"/>
                <w:lang w:eastAsia="en-AU"/>
              </w:rPr>
            </w:pPr>
          </w:p>
        </w:tc>
      </w:tr>
      <w:tr w:rsidR="00CF0AE6" w:rsidRPr="002E5D61" w14:paraId="64C92C74" w14:textId="1ED16588" w:rsidTr="000F3C8B">
        <w:trPr>
          <w:trHeight w:val="600"/>
          <w:jc w:val="center"/>
        </w:trPr>
        <w:tc>
          <w:tcPr>
            <w:tcW w:w="435" w:type="dxa"/>
            <w:vMerge/>
          </w:tcPr>
          <w:p w14:paraId="6DC211F6" w14:textId="77777777" w:rsidR="00CF0AE6" w:rsidRPr="002E5D61" w:rsidRDefault="00CF0AE6" w:rsidP="00CF0AE6">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0DAEFE56" w14:textId="4E8C0C56" w:rsidR="00CF0AE6" w:rsidRPr="002E5D61" w:rsidRDefault="00CF0AE6" w:rsidP="00CF0AE6">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4</w:t>
            </w:r>
          </w:p>
        </w:tc>
        <w:tc>
          <w:tcPr>
            <w:tcW w:w="699" w:type="dxa"/>
            <w:tcBorders>
              <w:top w:val="nil"/>
              <w:left w:val="single" w:sz="4" w:space="0" w:color="auto"/>
              <w:bottom w:val="nil"/>
              <w:right w:val="nil"/>
            </w:tcBorders>
            <w:shd w:val="clear" w:color="000000" w:fill="FAFBFE"/>
            <w:noWrap/>
            <w:vAlign w:val="center"/>
            <w:hideMark/>
          </w:tcPr>
          <w:p w14:paraId="0D5FE783" w14:textId="37CCF519"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0.5</w:t>
            </w:r>
          </w:p>
        </w:tc>
        <w:tc>
          <w:tcPr>
            <w:tcW w:w="699" w:type="dxa"/>
            <w:tcBorders>
              <w:top w:val="nil"/>
              <w:left w:val="nil"/>
              <w:bottom w:val="nil"/>
              <w:right w:val="nil"/>
            </w:tcBorders>
            <w:shd w:val="clear" w:color="000000" w:fill="FAFBFE"/>
            <w:noWrap/>
            <w:vAlign w:val="center"/>
            <w:hideMark/>
          </w:tcPr>
          <w:p w14:paraId="33413DE5" w14:textId="4CE39ABF"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0.5</w:t>
            </w:r>
          </w:p>
        </w:tc>
        <w:tc>
          <w:tcPr>
            <w:tcW w:w="699" w:type="dxa"/>
            <w:tcBorders>
              <w:top w:val="nil"/>
              <w:left w:val="nil"/>
              <w:bottom w:val="nil"/>
              <w:right w:val="nil"/>
            </w:tcBorders>
            <w:shd w:val="clear" w:color="000000" w:fill="FAFAFE"/>
            <w:noWrap/>
            <w:vAlign w:val="center"/>
            <w:hideMark/>
          </w:tcPr>
          <w:p w14:paraId="68F04199" w14:textId="52B462FC"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0.5</w:t>
            </w:r>
          </w:p>
        </w:tc>
        <w:tc>
          <w:tcPr>
            <w:tcW w:w="604" w:type="dxa"/>
            <w:tcBorders>
              <w:top w:val="nil"/>
              <w:left w:val="nil"/>
              <w:bottom w:val="nil"/>
              <w:right w:val="nil"/>
            </w:tcBorders>
            <w:shd w:val="clear" w:color="000000" w:fill="FBFBFE"/>
            <w:noWrap/>
            <w:vAlign w:val="center"/>
            <w:hideMark/>
          </w:tcPr>
          <w:p w14:paraId="64116864" w14:textId="6D462FF7"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0.3</w:t>
            </w:r>
          </w:p>
        </w:tc>
        <w:tc>
          <w:tcPr>
            <w:tcW w:w="604" w:type="dxa"/>
            <w:tcBorders>
              <w:top w:val="nil"/>
              <w:left w:val="nil"/>
              <w:bottom w:val="nil"/>
              <w:right w:val="nil"/>
            </w:tcBorders>
            <w:shd w:val="clear" w:color="000000" w:fill="FCFCFF"/>
            <w:noWrap/>
            <w:vAlign w:val="center"/>
            <w:hideMark/>
          </w:tcPr>
          <w:p w14:paraId="0ADEAE0E" w14:textId="38AB0F71"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0.2</w:t>
            </w:r>
          </w:p>
        </w:tc>
        <w:tc>
          <w:tcPr>
            <w:tcW w:w="604" w:type="dxa"/>
            <w:tcBorders>
              <w:top w:val="nil"/>
              <w:left w:val="nil"/>
              <w:bottom w:val="nil"/>
              <w:right w:val="single" w:sz="4" w:space="0" w:color="auto"/>
            </w:tcBorders>
            <w:shd w:val="clear" w:color="000000" w:fill="FCFCFF"/>
            <w:noWrap/>
            <w:vAlign w:val="center"/>
            <w:hideMark/>
          </w:tcPr>
          <w:p w14:paraId="1BC80DE1" w14:textId="157C2D82"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0.2</w:t>
            </w:r>
          </w:p>
        </w:tc>
        <w:tc>
          <w:tcPr>
            <w:tcW w:w="3107" w:type="dxa"/>
            <w:vMerge/>
            <w:tcBorders>
              <w:left w:val="single" w:sz="4" w:space="0" w:color="7F7F7F" w:themeColor="text1" w:themeTint="80"/>
            </w:tcBorders>
            <w:shd w:val="clear" w:color="auto" w:fill="auto"/>
          </w:tcPr>
          <w:p w14:paraId="6230C6C8" w14:textId="77777777" w:rsidR="00CF0AE6" w:rsidRPr="002E5D61" w:rsidRDefault="00CF0AE6" w:rsidP="00CF0AE6">
            <w:pPr>
              <w:spacing w:before="0" w:line="240" w:lineRule="auto"/>
              <w:jc w:val="center"/>
              <w:rPr>
                <w:rFonts w:ascii="Arial" w:hAnsi="Arial" w:cs="Arial"/>
                <w:color w:val="000000"/>
                <w:sz w:val="17"/>
                <w:szCs w:val="17"/>
                <w:lang w:eastAsia="en-AU"/>
              </w:rPr>
            </w:pPr>
          </w:p>
        </w:tc>
      </w:tr>
      <w:tr w:rsidR="00CF0AE6" w:rsidRPr="002E5D61" w14:paraId="28F1334C" w14:textId="0446BF3A" w:rsidTr="000F3C8B">
        <w:trPr>
          <w:trHeight w:val="600"/>
          <w:jc w:val="center"/>
        </w:trPr>
        <w:tc>
          <w:tcPr>
            <w:tcW w:w="435" w:type="dxa"/>
            <w:vMerge/>
          </w:tcPr>
          <w:p w14:paraId="034873D4" w14:textId="77777777" w:rsidR="00CF0AE6" w:rsidRPr="002E5D61" w:rsidRDefault="00CF0AE6" w:rsidP="00CF0AE6">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14BB556E" w14:textId="4937F896" w:rsidR="00CF0AE6" w:rsidRPr="002E5D61" w:rsidRDefault="00CF0AE6" w:rsidP="00CF0AE6">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5</w:t>
            </w:r>
          </w:p>
        </w:tc>
        <w:tc>
          <w:tcPr>
            <w:tcW w:w="699" w:type="dxa"/>
            <w:tcBorders>
              <w:top w:val="nil"/>
              <w:left w:val="single" w:sz="4" w:space="0" w:color="auto"/>
              <w:bottom w:val="nil"/>
              <w:right w:val="nil"/>
            </w:tcBorders>
            <w:shd w:val="clear" w:color="000000" w:fill="FCFCFF"/>
            <w:noWrap/>
            <w:vAlign w:val="center"/>
            <w:hideMark/>
          </w:tcPr>
          <w:p w14:paraId="71C91707" w14:textId="57EA8454"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0.2</w:t>
            </w:r>
          </w:p>
        </w:tc>
        <w:tc>
          <w:tcPr>
            <w:tcW w:w="699" w:type="dxa"/>
            <w:tcBorders>
              <w:top w:val="nil"/>
              <w:left w:val="nil"/>
              <w:bottom w:val="nil"/>
              <w:right w:val="nil"/>
            </w:tcBorders>
            <w:shd w:val="clear" w:color="000000" w:fill="FCFCFF"/>
            <w:noWrap/>
            <w:vAlign w:val="center"/>
            <w:hideMark/>
          </w:tcPr>
          <w:p w14:paraId="4A855EFA" w14:textId="5AE37BE1"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0.2</w:t>
            </w:r>
          </w:p>
        </w:tc>
        <w:tc>
          <w:tcPr>
            <w:tcW w:w="699" w:type="dxa"/>
            <w:tcBorders>
              <w:top w:val="nil"/>
              <w:left w:val="nil"/>
              <w:bottom w:val="nil"/>
              <w:right w:val="nil"/>
            </w:tcBorders>
            <w:shd w:val="clear" w:color="000000" w:fill="FCFCFF"/>
            <w:noWrap/>
            <w:vAlign w:val="center"/>
            <w:hideMark/>
          </w:tcPr>
          <w:p w14:paraId="79998B56" w14:textId="6414601F"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nil"/>
              <w:right w:val="nil"/>
            </w:tcBorders>
            <w:shd w:val="clear" w:color="000000" w:fill="FCFCFF"/>
            <w:noWrap/>
            <w:vAlign w:val="center"/>
            <w:hideMark/>
          </w:tcPr>
          <w:p w14:paraId="12835F60" w14:textId="7CB868FD"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nil"/>
              <w:right w:val="nil"/>
            </w:tcBorders>
            <w:shd w:val="clear" w:color="000000" w:fill="FCFCFF"/>
            <w:noWrap/>
            <w:vAlign w:val="center"/>
            <w:hideMark/>
          </w:tcPr>
          <w:p w14:paraId="54EEA68A" w14:textId="49A0A90C"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nil"/>
              <w:right w:val="single" w:sz="4" w:space="0" w:color="auto"/>
            </w:tcBorders>
            <w:shd w:val="clear" w:color="000000" w:fill="FCFCFF"/>
            <w:noWrap/>
            <w:vAlign w:val="center"/>
            <w:hideMark/>
          </w:tcPr>
          <w:p w14:paraId="6277CC9B" w14:textId="33820402"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3107" w:type="dxa"/>
            <w:vMerge/>
            <w:tcBorders>
              <w:left w:val="single" w:sz="4" w:space="0" w:color="7F7F7F" w:themeColor="text1" w:themeTint="80"/>
            </w:tcBorders>
            <w:shd w:val="clear" w:color="auto" w:fill="auto"/>
          </w:tcPr>
          <w:p w14:paraId="2922BC02" w14:textId="77777777" w:rsidR="00CF0AE6" w:rsidRPr="002E5D61" w:rsidRDefault="00CF0AE6" w:rsidP="00CF0AE6">
            <w:pPr>
              <w:spacing w:before="0" w:line="240" w:lineRule="auto"/>
              <w:jc w:val="center"/>
              <w:rPr>
                <w:rFonts w:ascii="Arial" w:hAnsi="Arial" w:cs="Arial"/>
                <w:color w:val="000000"/>
                <w:sz w:val="17"/>
                <w:szCs w:val="17"/>
                <w:lang w:eastAsia="en-AU"/>
              </w:rPr>
            </w:pPr>
          </w:p>
        </w:tc>
      </w:tr>
      <w:tr w:rsidR="00CF0AE6" w:rsidRPr="002E5D61" w14:paraId="04CDCFD6" w14:textId="34936B73" w:rsidTr="000F3C8B">
        <w:trPr>
          <w:trHeight w:val="600"/>
          <w:jc w:val="center"/>
        </w:trPr>
        <w:tc>
          <w:tcPr>
            <w:tcW w:w="435" w:type="dxa"/>
            <w:vMerge/>
          </w:tcPr>
          <w:p w14:paraId="7198B9AE" w14:textId="77777777" w:rsidR="00CF0AE6" w:rsidRPr="002E5D61" w:rsidRDefault="00CF0AE6" w:rsidP="00CF0AE6">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4849AE0B" w14:textId="0D903D9F" w:rsidR="00CF0AE6" w:rsidRPr="002E5D61" w:rsidRDefault="00CF0AE6" w:rsidP="00CF0AE6">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6+</w:t>
            </w:r>
          </w:p>
        </w:tc>
        <w:tc>
          <w:tcPr>
            <w:tcW w:w="699" w:type="dxa"/>
            <w:tcBorders>
              <w:top w:val="nil"/>
              <w:left w:val="single" w:sz="4" w:space="0" w:color="auto"/>
              <w:bottom w:val="single" w:sz="4" w:space="0" w:color="auto"/>
              <w:right w:val="nil"/>
            </w:tcBorders>
            <w:shd w:val="clear" w:color="000000" w:fill="FCFCFF"/>
            <w:noWrap/>
            <w:vAlign w:val="center"/>
            <w:hideMark/>
          </w:tcPr>
          <w:p w14:paraId="4DA6C81E" w14:textId="1DE0819E"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99" w:type="dxa"/>
            <w:tcBorders>
              <w:top w:val="nil"/>
              <w:left w:val="nil"/>
              <w:bottom w:val="single" w:sz="4" w:space="0" w:color="auto"/>
              <w:right w:val="nil"/>
            </w:tcBorders>
            <w:shd w:val="clear" w:color="000000" w:fill="FCFCFF"/>
            <w:noWrap/>
            <w:vAlign w:val="center"/>
            <w:hideMark/>
          </w:tcPr>
          <w:p w14:paraId="125804DD" w14:textId="48D9496A"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99" w:type="dxa"/>
            <w:tcBorders>
              <w:top w:val="nil"/>
              <w:left w:val="nil"/>
              <w:bottom w:val="single" w:sz="4" w:space="0" w:color="auto"/>
              <w:right w:val="nil"/>
            </w:tcBorders>
            <w:shd w:val="clear" w:color="000000" w:fill="FCFCFF"/>
            <w:noWrap/>
            <w:vAlign w:val="center"/>
            <w:hideMark/>
          </w:tcPr>
          <w:p w14:paraId="55BF3D38" w14:textId="52E23821"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single" w:sz="4" w:space="0" w:color="auto"/>
              <w:right w:val="nil"/>
            </w:tcBorders>
            <w:shd w:val="clear" w:color="000000" w:fill="FCFCFF"/>
            <w:noWrap/>
            <w:vAlign w:val="center"/>
            <w:hideMark/>
          </w:tcPr>
          <w:p w14:paraId="249C6A42" w14:textId="4B9034E9"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single" w:sz="4" w:space="0" w:color="auto"/>
              <w:right w:val="nil"/>
            </w:tcBorders>
            <w:shd w:val="clear" w:color="000000" w:fill="FCFCFF"/>
            <w:noWrap/>
            <w:vAlign w:val="center"/>
            <w:hideMark/>
          </w:tcPr>
          <w:p w14:paraId="1FA52272" w14:textId="764AB033"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single" w:sz="4" w:space="0" w:color="auto"/>
              <w:right w:val="single" w:sz="4" w:space="0" w:color="auto"/>
            </w:tcBorders>
            <w:shd w:val="clear" w:color="000000" w:fill="FCFCFF"/>
            <w:noWrap/>
            <w:vAlign w:val="center"/>
            <w:hideMark/>
          </w:tcPr>
          <w:p w14:paraId="1D27394C" w14:textId="2A568166" w:rsidR="00CF0AE6" w:rsidRPr="002E5D61" w:rsidRDefault="00CF0AE6" w:rsidP="00CF0AE6">
            <w:pPr>
              <w:spacing w:before="0" w:line="240" w:lineRule="auto"/>
              <w:jc w:val="center"/>
              <w:rPr>
                <w:rFonts w:ascii="Arial" w:hAnsi="Arial" w:cs="Arial"/>
                <w:color w:val="000000"/>
                <w:sz w:val="17"/>
                <w:szCs w:val="17"/>
                <w:lang w:eastAsia="en-AU"/>
              </w:rPr>
            </w:pPr>
            <w:r>
              <w:rPr>
                <w:rFonts w:ascii="Arial" w:hAnsi="Arial" w:cs="Arial"/>
                <w:color w:val="000000"/>
                <w:sz w:val="17"/>
                <w:szCs w:val="17"/>
              </w:rPr>
              <w:t>0.0</w:t>
            </w:r>
          </w:p>
        </w:tc>
        <w:tc>
          <w:tcPr>
            <w:tcW w:w="3107" w:type="dxa"/>
            <w:vMerge/>
            <w:tcBorders>
              <w:left w:val="single" w:sz="4" w:space="0" w:color="7F7F7F" w:themeColor="text1" w:themeTint="80"/>
            </w:tcBorders>
            <w:shd w:val="clear" w:color="auto" w:fill="auto"/>
          </w:tcPr>
          <w:p w14:paraId="168DE2A3" w14:textId="77777777" w:rsidR="00CF0AE6" w:rsidRPr="002E5D61" w:rsidRDefault="00CF0AE6" w:rsidP="00CF0AE6">
            <w:pPr>
              <w:spacing w:before="0" w:line="240" w:lineRule="auto"/>
              <w:jc w:val="center"/>
              <w:rPr>
                <w:rFonts w:ascii="Arial" w:hAnsi="Arial" w:cs="Arial"/>
                <w:color w:val="000000"/>
                <w:sz w:val="17"/>
                <w:szCs w:val="17"/>
                <w:lang w:eastAsia="en-AU"/>
              </w:rPr>
            </w:pPr>
          </w:p>
        </w:tc>
      </w:tr>
      <w:tr w:rsidR="002E5D61" w:rsidRPr="002E5D61" w14:paraId="7775904C" w14:textId="5C3C421B" w:rsidTr="00C96087">
        <w:trPr>
          <w:trHeight w:val="375"/>
          <w:jc w:val="center"/>
        </w:trPr>
        <w:tc>
          <w:tcPr>
            <w:tcW w:w="435" w:type="dxa"/>
          </w:tcPr>
          <w:p w14:paraId="39718C5D" w14:textId="77777777" w:rsidR="002E5D61" w:rsidRPr="002E5D61" w:rsidRDefault="002E5D61" w:rsidP="002E5D61">
            <w:pPr>
              <w:spacing w:before="0" w:line="240" w:lineRule="auto"/>
              <w:jc w:val="center"/>
              <w:rPr>
                <w:rFonts w:ascii="Arial" w:hAnsi="Arial" w:cs="Arial"/>
                <w:color w:val="000000"/>
                <w:sz w:val="17"/>
                <w:szCs w:val="17"/>
                <w:lang w:eastAsia="en-AU"/>
              </w:rPr>
            </w:pPr>
          </w:p>
        </w:tc>
        <w:tc>
          <w:tcPr>
            <w:tcW w:w="422" w:type="dxa"/>
            <w:shd w:val="clear" w:color="auto" w:fill="auto"/>
            <w:noWrap/>
            <w:vAlign w:val="bottom"/>
            <w:hideMark/>
          </w:tcPr>
          <w:p w14:paraId="66AAF332" w14:textId="0B182C8B" w:rsidR="002E5D61" w:rsidRPr="002E5D61" w:rsidRDefault="002E5D61" w:rsidP="002E5D61">
            <w:pPr>
              <w:spacing w:before="0" w:line="240" w:lineRule="auto"/>
              <w:jc w:val="center"/>
              <w:rPr>
                <w:rFonts w:ascii="Arial" w:hAnsi="Arial" w:cs="Arial"/>
                <w:color w:val="000000"/>
                <w:sz w:val="17"/>
                <w:szCs w:val="17"/>
                <w:lang w:eastAsia="en-AU"/>
              </w:rPr>
            </w:pPr>
          </w:p>
        </w:tc>
        <w:tc>
          <w:tcPr>
            <w:tcW w:w="699" w:type="dxa"/>
            <w:tcBorders>
              <w:top w:val="single" w:sz="4" w:space="0" w:color="7F7F7F" w:themeColor="text1" w:themeTint="80"/>
            </w:tcBorders>
            <w:shd w:val="clear" w:color="auto" w:fill="auto"/>
            <w:noWrap/>
            <w:vAlign w:val="center"/>
            <w:hideMark/>
          </w:tcPr>
          <w:p w14:paraId="4740B6AE" w14:textId="77777777" w:rsidR="002E5D61" w:rsidRPr="002E5D61" w:rsidRDefault="002E5D61" w:rsidP="002E5D61">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1</w:t>
            </w:r>
          </w:p>
        </w:tc>
        <w:tc>
          <w:tcPr>
            <w:tcW w:w="699" w:type="dxa"/>
            <w:tcBorders>
              <w:top w:val="single" w:sz="4" w:space="0" w:color="7F7F7F" w:themeColor="text1" w:themeTint="80"/>
            </w:tcBorders>
            <w:shd w:val="clear" w:color="auto" w:fill="auto"/>
            <w:noWrap/>
            <w:vAlign w:val="center"/>
            <w:hideMark/>
          </w:tcPr>
          <w:p w14:paraId="18AD122C" w14:textId="77777777" w:rsidR="002E5D61" w:rsidRPr="002E5D61" w:rsidRDefault="002E5D61" w:rsidP="002E5D61">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2</w:t>
            </w:r>
          </w:p>
        </w:tc>
        <w:tc>
          <w:tcPr>
            <w:tcW w:w="699" w:type="dxa"/>
            <w:tcBorders>
              <w:top w:val="single" w:sz="4" w:space="0" w:color="7F7F7F" w:themeColor="text1" w:themeTint="80"/>
            </w:tcBorders>
            <w:shd w:val="clear" w:color="auto" w:fill="auto"/>
            <w:noWrap/>
            <w:vAlign w:val="center"/>
            <w:hideMark/>
          </w:tcPr>
          <w:p w14:paraId="429ED71C" w14:textId="77777777" w:rsidR="002E5D61" w:rsidRPr="002E5D61" w:rsidRDefault="002E5D61" w:rsidP="002E5D61">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3</w:t>
            </w:r>
          </w:p>
        </w:tc>
        <w:tc>
          <w:tcPr>
            <w:tcW w:w="604" w:type="dxa"/>
            <w:tcBorders>
              <w:top w:val="single" w:sz="4" w:space="0" w:color="7F7F7F" w:themeColor="text1" w:themeTint="80"/>
            </w:tcBorders>
            <w:shd w:val="clear" w:color="auto" w:fill="auto"/>
            <w:noWrap/>
            <w:vAlign w:val="center"/>
            <w:hideMark/>
          </w:tcPr>
          <w:p w14:paraId="62AF1EB1" w14:textId="77777777" w:rsidR="002E5D61" w:rsidRPr="002E5D61" w:rsidRDefault="002E5D61" w:rsidP="002E5D61">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4</w:t>
            </w:r>
          </w:p>
        </w:tc>
        <w:tc>
          <w:tcPr>
            <w:tcW w:w="604" w:type="dxa"/>
            <w:tcBorders>
              <w:top w:val="single" w:sz="4" w:space="0" w:color="7F7F7F" w:themeColor="text1" w:themeTint="80"/>
            </w:tcBorders>
            <w:shd w:val="clear" w:color="auto" w:fill="auto"/>
            <w:noWrap/>
            <w:vAlign w:val="center"/>
            <w:hideMark/>
          </w:tcPr>
          <w:p w14:paraId="73395E1D" w14:textId="77777777" w:rsidR="002E5D61" w:rsidRPr="002E5D61" w:rsidRDefault="002E5D61" w:rsidP="002E5D61">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5</w:t>
            </w:r>
          </w:p>
        </w:tc>
        <w:tc>
          <w:tcPr>
            <w:tcW w:w="604" w:type="dxa"/>
            <w:tcBorders>
              <w:top w:val="single" w:sz="4" w:space="0" w:color="7F7F7F" w:themeColor="text1" w:themeTint="80"/>
            </w:tcBorders>
            <w:shd w:val="clear" w:color="auto" w:fill="auto"/>
            <w:noWrap/>
            <w:vAlign w:val="center"/>
            <w:hideMark/>
          </w:tcPr>
          <w:p w14:paraId="7ADC7B5D" w14:textId="77777777" w:rsidR="002E5D61" w:rsidRPr="002E5D61" w:rsidRDefault="002E5D61" w:rsidP="002E5D61">
            <w:pPr>
              <w:spacing w:before="0" w:line="240" w:lineRule="auto"/>
              <w:jc w:val="center"/>
              <w:rPr>
                <w:rFonts w:ascii="Arial" w:hAnsi="Arial" w:cs="Arial"/>
                <w:b/>
                <w:bCs/>
                <w:color w:val="000000"/>
                <w:sz w:val="18"/>
                <w:szCs w:val="18"/>
                <w:lang w:eastAsia="en-AU"/>
              </w:rPr>
            </w:pPr>
            <w:r w:rsidRPr="002E5D61">
              <w:rPr>
                <w:rFonts w:ascii="Arial" w:hAnsi="Arial" w:cs="Arial"/>
                <w:b/>
                <w:bCs/>
                <w:color w:val="000000"/>
                <w:sz w:val="18"/>
                <w:szCs w:val="18"/>
                <w:lang w:eastAsia="en-AU"/>
              </w:rPr>
              <w:t>6+</w:t>
            </w:r>
          </w:p>
        </w:tc>
        <w:tc>
          <w:tcPr>
            <w:tcW w:w="3107" w:type="dxa"/>
          </w:tcPr>
          <w:p w14:paraId="0EC0FD2C" w14:textId="77777777" w:rsidR="002E5D61" w:rsidRPr="002E5D61" w:rsidRDefault="002E5D61" w:rsidP="002E5D61">
            <w:pPr>
              <w:spacing w:before="0" w:line="240" w:lineRule="auto"/>
              <w:jc w:val="center"/>
              <w:rPr>
                <w:rFonts w:ascii="Arial" w:hAnsi="Arial" w:cs="Arial"/>
                <w:b/>
                <w:bCs/>
                <w:color w:val="000000"/>
                <w:sz w:val="18"/>
                <w:szCs w:val="18"/>
                <w:lang w:eastAsia="en-AU"/>
              </w:rPr>
            </w:pPr>
          </w:p>
        </w:tc>
      </w:tr>
      <w:tr w:rsidR="002E5D61" w:rsidRPr="002E5D61" w14:paraId="41B9BFC4" w14:textId="77777777" w:rsidTr="00C96087">
        <w:trPr>
          <w:trHeight w:val="375"/>
          <w:jc w:val="center"/>
        </w:trPr>
        <w:tc>
          <w:tcPr>
            <w:tcW w:w="435" w:type="dxa"/>
          </w:tcPr>
          <w:p w14:paraId="293BC533" w14:textId="77777777" w:rsidR="002E5D61" w:rsidRPr="002E5D61" w:rsidRDefault="002E5D61" w:rsidP="002E5D61">
            <w:pPr>
              <w:spacing w:before="0" w:line="240" w:lineRule="auto"/>
              <w:jc w:val="center"/>
              <w:rPr>
                <w:rFonts w:ascii="Arial" w:hAnsi="Arial" w:cs="Arial"/>
                <w:color w:val="000000"/>
                <w:sz w:val="17"/>
                <w:szCs w:val="17"/>
                <w:lang w:eastAsia="en-AU"/>
              </w:rPr>
            </w:pPr>
          </w:p>
        </w:tc>
        <w:tc>
          <w:tcPr>
            <w:tcW w:w="422" w:type="dxa"/>
            <w:shd w:val="clear" w:color="auto" w:fill="auto"/>
            <w:noWrap/>
            <w:vAlign w:val="bottom"/>
          </w:tcPr>
          <w:p w14:paraId="75090147" w14:textId="77777777" w:rsidR="002E5D61" w:rsidRPr="002E5D61" w:rsidRDefault="002E5D61" w:rsidP="002E5D61">
            <w:pPr>
              <w:spacing w:before="0" w:line="240" w:lineRule="auto"/>
              <w:jc w:val="center"/>
              <w:rPr>
                <w:rFonts w:ascii="Arial" w:hAnsi="Arial" w:cs="Arial"/>
                <w:color w:val="000000"/>
                <w:sz w:val="17"/>
                <w:szCs w:val="17"/>
                <w:lang w:eastAsia="en-AU"/>
              </w:rPr>
            </w:pPr>
          </w:p>
        </w:tc>
        <w:tc>
          <w:tcPr>
            <w:tcW w:w="3909" w:type="dxa"/>
            <w:gridSpan w:val="6"/>
            <w:shd w:val="clear" w:color="auto" w:fill="auto"/>
            <w:noWrap/>
            <w:vAlign w:val="center"/>
          </w:tcPr>
          <w:p w14:paraId="0758CA55" w14:textId="3D6975BE" w:rsidR="002E5D61" w:rsidRPr="002E5D61" w:rsidRDefault="002E5D61" w:rsidP="002E5D61">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Number of VET programs enrolled in</w:t>
            </w:r>
            <w:r w:rsidR="00F152C2">
              <w:rPr>
                <w:rFonts w:ascii="Arial" w:hAnsi="Arial" w:cs="Arial"/>
                <w:b/>
                <w:bCs/>
                <w:color w:val="000000"/>
                <w:sz w:val="18"/>
                <w:szCs w:val="18"/>
                <w:lang w:eastAsia="en-AU"/>
              </w:rPr>
              <w:t xml:space="preserve"> (%)</w:t>
            </w:r>
          </w:p>
        </w:tc>
        <w:tc>
          <w:tcPr>
            <w:tcW w:w="3107" w:type="dxa"/>
          </w:tcPr>
          <w:p w14:paraId="7456D1C1" w14:textId="77777777" w:rsidR="002E5D61" w:rsidRPr="002E5D61" w:rsidRDefault="002E5D61" w:rsidP="002E5D61">
            <w:pPr>
              <w:spacing w:before="0" w:line="240" w:lineRule="auto"/>
              <w:jc w:val="center"/>
              <w:rPr>
                <w:rFonts w:ascii="Arial" w:hAnsi="Arial" w:cs="Arial"/>
                <w:b/>
                <w:bCs/>
                <w:color w:val="000000"/>
                <w:sz w:val="18"/>
                <w:szCs w:val="18"/>
                <w:lang w:eastAsia="en-AU"/>
              </w:rPr>
            </w:pPr>
          </w:p>
        </w:tc>
      </w:tr>
    </w:tbl>
    <w:p w14:paraId="18AADE47" w14:textId="77777777" w:rsidR="00D875FF" w:rsidRPr="000456F6" w:rsidRDefault="00D875FF" w:rsidP="00D875FF">
      <w:pPr>
        <w:pStyle w:val="Text"/>
        <w:spacing w:before="240"/>
        <w:rPr>
          <w:rFonts w:ascii="Arial" w:hAnsi="Arial" w:cs="Arial"/>
          <w:b/>
          <w:bCs/>
        </w:rPr>
      </w:pPr>
      <w:r w:rsidRPr="000456F6">
        <w:rPr>
          <w:rFonts w:ascii="Arial" w:hAnsi="Arial" w:cs="Arial"/>
          <w:b/>
          <w:bCs/>
        </w:rPr>
        <w:t>LOTE cluster</w:t>
      </w:r>
    </w:p>
    <w:tbl>
      <w:tblPr>
        <w:tblW w:w="7778" w:type="dxa"/>
        <w:jc w:val="center"/>
        <w:tblLook w:val="04A0" w:firstRow="1" w:lastRow="0" w:firstColumn="1" w:lastColumn="0" w:noHBand="0" w:noVBand="1"/>
      </w:tblPr>
      <w:tblGrid>
        <w:gridCol w:w="435"/>
        <w:gridCol w:w="422"/>
        <w:gridCol w:w="699"/>
        <w:gridCol w:w="699"/>
        <w:gridCol w:w="604"/>
        <w:gridCol w:w="604"/>
        <w:gridCol w:w="604"/>
        <w:gridCol w:w="604"/>
        <w:gridCol w:w="3107"/>
      </w:tblGrid>
      <w:tr w:rsidR="00D875FF" w:rsidRPr="00332983" w14:paraId="72F2511F" w14:textId="77777777" w:rsidTr="009917D9">
        <w:trPr>
          <w:trHeight w:val="1531"/>
          <w:jc w:val="center"/>
        </w:trPr>
        <w:tc>
          <w:tcPr>
            <w:tcW w:w="435" w:type="dxa"/>
          </w:tcPr>
          <w:p w14:paraId="6E1DFC4B"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422" w:type="dxa"/>
            <w:shd w:val="clear" w:color="auto" w:fill="auto"/>
            <w:noWrap/>
            <w:vAlign w:val="center"/>
          </w:tcPr>
          <w:p w14:paraId="0F64B36C"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3814" w:type="dxa"/>
            <w:gridSpan w:val="6"/>
            <w:tcBorders>
              <w:bottom w:val="single" w:sz="4" w:space="0" w:color="7F7F7F" w:themeColor="text1" w:themeTint="80"/>
            </w:tcBorders>
            <w:shd w:val="clear" w:color="auto" w:fill="auto"/>
            <w:noWrap/>
            <w:vAlign w:val="center"/>
          </w:tcPr>
          <w:p w14:paraId="2543F88C" w14:textId="77777777" w:rsidR="00D875FF" w:rsidRPr="00332983" w:rsidRDefault="00D875FF" w:rsidP="009917D9">
            <w:pPr>
              <w:spacing w:before="0" w:line="240" w:lineRule="auto"/>
              <w:rPr>
                <w:rFonts w:ascii="Arial" w:hAnsi="Arial" w:cs="Arial"/>
                <w:color w:val="000000"/>
                <w:sz w:val="17"/>
                <w:szCs w:val="17"/>
                <w:lang w:eastAsia="en-AU"/>
              </w:rPr>
            </w:pPr>
            <w:r w:rsidRPr="002F27F4">
              <w:rPr>
                <w:rFonts w:ascii="Arial" w:hAnsi="Arial" w:cs="Arial"/>
                <w:noProof/>
              </w:rPr>
              <w:drawing>
                <wp:inline distT="0" distB="0" distL="0" distR="0" wp14:anchorId="643DF5D3" wp14:editId="55F4A1DF">
                  <wp:extent cx="2268000" cy="864000"/>
                  <wp:effectExtent l="0" t="0" r="0" b="0"/>
                  <wp:docPr id="93201585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3107" w:type="dxa"/>
            <w:shd w:val="clear" w:color="auto" w:fill="auto"/>
          </w:tcPr>
          <w:p w14:paraId="3BA2E32F" w14:textId="77777777" w:rsidR="00D875FF" w:rsidRPr="00332983" w:rsidRDefault="00D875FF" w:rsidP="009917D9">
            <w:pPr>
              <w:spacing w:before="0" w:line="240" w:lineRule="auto"/>
              <w:jc w:val="center"/>
              <w:rPr>
                <w:rFonts w:ascii="Arial" w:hAnsi="Arial" w:cs="Arial"/>
                <w:color w:val="000000"/>
                <w:sz w:val="17"/>
                <w:szCs w:val="17"/>
                <w:lang w:eastAsia="en-AU"/>
              </w:rPr>
            </w:pPr>
          </w:p>
        </w:tc>
      </w:tr>
      <w:tr w:rsidR="00D875FF" w:rsidRPr="00332983" w14:paraId="0F5E26BB" w14:textId="77777777" w:rsidTr="009917D9">
        <w:trPr>
          <w:trHeight w:val="600"/>
          <w:jc w:val="center"/>
        </w:trPr>
        <w:tc>
          <w:tcPr>
            <w:tcW w:w="435" w:type="dxa"/>
            <w:vMerge w:val="restart"/>
            <w:textDirection w:val="btLr"/>
          </w:tcPr>
          <w:p w14:paraId="551F044D" w14:textId="77777777" w:rsidR="00D875FF" w:rsidRPr="00332983" w:rsidRDefault="00D875FF" w:rsidP="009917D9">
            <w:pPr>
              <w:spacing w:before="0" w:line="240" w:lineRule="auto"/>
              <w:ind w:left="113" w:right="113"/>
              <w:jc w:val="center"/>
              <w:rPr>
                <w:rFonts w:ascii="Arial" w:hAnsi="Arial" w:cs="Arial"/>
                <w:b/>
                <w:bCs/>
                <w:color w:val="000000"/>
                <w:sz w:val="18"/>
                <w:szCs w:val="18"/>
                <w:lang w:eastAsia="en-AU"/>
              </w:rPr>
            </w:pPr>
            <w:r>
              <w:rPr>
                <w:rFonts w:ascii="Arial" w:hAnsi="Arial" w:cs="Arial"/>
                <w:b/>
                <w:bCs/>
                <w:color w:val="000000"/>
                <w:sz w:val="18"/>
                <w:szCs w:val="18"/>
                <w:lang w:eastAsia="en-AU"/>
              </w:rPr>
              <w:t>Number of FS programs enrolled in (%)</w:t>
            </w:r>
          </w:p>
        </w:tc>
        <w:tc>
          <w:tcPr>
            <w:tcW w:w="422" w:type="dxa"/>
            <w:tcBorders>
              <w:right w:val="single" w:sz="4" w:space="0" w:color="7F7F7F" w:themeColor="text1" w:themeTint="80"/>
            </w:tcBorders>
            <w:shd w:val="clear" w:color="auto" w:fill="auto"/>
            <w:noWrap/>
            <w:vAlign w:val="center"/>
            <w:hideMark/>
          </w:tcPr>
          <w:p w14:paraId="21F4E97F"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1</w:t>
            </w:r>
          </w:p>
        </w:tc>
        <w:tc>
          <w:tcPr>
            <w:tcW w:w="699" w:type="dxa"/>
            <w:tcBorders>
              <w:top w:val="single" w:sz="4" w:space="0" w:color="auto"/>
              <w:left w:val="single" w:sz="4" w:space="0" w:color="auto"/>
              <w:bottom w:val="nil"/>
              <w:right w:val="nil"/>
            </w:tcBorders>
            <w:shd w:val="clear" w:color="000000" w:fill="74AD6E"/>
            <w:noWrap/>
            <w:vAlign w:val="center"/>
            <w:hideMark/>
          </w:tcPr>
          <w:p w14:paraId="4BAE79B7" w14:textId="77777777" w:rsidR="00D875FF" w:rsidRPr="00332983" w:rsidRDefault="00D875FF" w:rsidP="009917D9">
            <w:pPr>
              <w:spacing w:before="0" w:line="240" w:lineRule="auto"/>
              <w:jc w:val="center"/>
              <w:rPr>
                <w:rFonts w:ascii="Arial" w:hAnsi="Arial" w:cs="Arial"/>
                <w:color w:val="FFFFFF"/>
                <w:sz w:val="17"/>
                <w:szCs w:val="17"/>
                <w:lang w:eastAsia="en-AU"/>
              </w:rPr>
            </w:pPr>
            <w:r>
              <w:rPr>
                <w:rFonts w:ascii="Arial" w:hAnsi="Arial" w:cs="Arial"/>
                <w:color w:val="FFFFFF"/>
                <w:sz w:val="17"/>
                <w:szCs w:val="17"/>
              </w:rPr>
              <w:t>28.2</w:t>
            </w:r>
          </w:p>
        </w:tc>
        <w:tc>
          <w:tcPr>
            <w:tcW w:w="699" w:type="dxa"/>
            <w:tcBorders>
              <w:top w:val="single" w:sz="4" w:space="0" w:color="auto"/>
              <w:left w:val="nil"/>
              <w:bottom w:val="nil"/>
              <w:right w:val="nil"/>
            </w:tcBorders>
            <w:shd w:val="clear" w:color="000000" w:fill="B2D1B0"/>
            <w:noWrap/>
            <w:vAlign w:val="center"/>
            <w:hideMark/>
          </w:tcPr>
          <w:p w14:paraId="7F802D61"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15.5</w:t>
            </w:r>
          </w:p>
        </w:tc>
        <w:tc>
          <w:tcPr>
            <w:tcW w:w="604" w:type="dxa"/>
            <w:tcBorders>
              <w:top w:val="single" w:sz="4" w:space="0" w:color="auto"/>
              <w:left w:val="nil"/>
              <w:bottom w:val="nil"/>
              <w:right w:val="nil"/>
            </w:tcBorders>
            <w:shd w:val="clear" w:color="000000" w:fill="DBE9DC"/>
            <w:noWrap/>
            <w:vAlign w:val="center"/>
            <w:hideMark/>
          </w:tcPr>
          <w:p w14:paraId="7359E283"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7.0</w:t>
            </w:r>
          </w:p>
        </w:tc>
        <w:tc>
          <w:tcPr>
            <w:tcW w:w="604" w:type="dxa"/>
            <w:tcBorders>
              <w:top w:val="single" w:sz="4" w:space="0" w:color="auto"/>
              <w:left w:val="nil"/>
              <w:bottom w:val="nil"/>
              <w:right w:val="nil"/>
            </w:tcBorders>
            <w:shd w:val="clear" w:color="000000" w:fill="EFF5F2"/>
            <w:noWrap/>
            <w:vAlign w:val="center"/>
            <w:hideMark/>
          </w:tcPr>
          <w:p w14:paraId="5A53BA98"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2.7</w:t>
            </w:r>
          </w:p>
        </w:tc>
        <w:tc>
          <w:tcPr>
            <w:tcW w:w="604" w:type="dxa"/>
            <w:tcBorders>
              <w:top w:val="single" w:sz="4" w:space="0" w:color="auto"/>
              <w:left w:val="nil"/>
              <w:bottom w:val="nil"/>
              <w:right w:val="nil"/>
            </w:tcBorders>
            <w:shd w:val="clear" w:color="000000" w:fill="F8FAFA"/>
            <w:noWrap/>
            <w:vAlign w:val="center"/>
            <w:hideMark/>
          </w:tcPr>
          <w:p w14:paraId="592A2E90"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1.1</w:t>
            </w:r>
          </w:p>
        </w:tc>
        <w:tc>
          <w:tcPr>
            <w:tcW w:w="604" w:type="dxa"/>
            <w:tcBorders>
              <w:top w:val="single" w:sz="4" w:space="0" w:color="auto"/>
              <w:left w:val="nil"/>
              <w:bottom w:val="nil"/>
              <w:right w:val="single" w:sz="4" w:space="0" w:color="auto"/>
            </w:tcBorders>
            <w:shd w:val="clear" w:color="000000" w:fill="FAFBFC"/>
            <w:noWrap/>
            <w:vAlign w:val="center"/>
            <w:hideMark/>
          </w:tcPr>
          <w:p w14:paraId="42491FE1"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0.6</w:t>
            </w:r>
          </w:p>
        </w:tc>
        <w:tc>
          <w:tcPr>
            <w:tcW w:w="3107" w:type="dxa"/>
            <w:vMerge w:val="restart"/>
            <w:tcBorders>
              <w:left w:val="single" w:sz="4" w:space="0" w:color="7F7F7F" w:themeColor="text1" w:themeTint="80"/>
            </w:tcBorders>
            <w:shd w:val="clear" w:color="auto" w:fill="auto"/>
          </w:tcPr>
          <w:p w14:paraId="0A58E537" w14:textId="77777777" w:rsidR="00D875FF" w:rsidRPr="00332983" w:rsidRDefault="00D875FF" w:rsidP="009917D9">
            <w:pPr>
              <w:spacing w:before="0" w:line="240" w:lineRule="auto"/>
              <w:jc w:val="center"/>
              <w:rPr>
                <w:rFonts w:ascii="Arial" w:hAnsi="Arial" w:cs="Arial"/>
                <w:color w:val="000000"/>
                <w:sz w:val="17"/>
                <w:szCs w:val="17"/>
                <w:lang w:eastAsia="en-AU"/>
              </w:rPr>
            </w:pPr>
            <w:r w:rsidRPr="002F27F4">
              <w:rPr>
                <w:noProof/>
                <w:sz w:val="16"/>
                <w:szCs w:val="16"/>
              </w:rPr>
              <w:drawing>
                <wp:inline distT="0" distB="0" distL="0" distR="0" wp14:anchorId="51F104B2" wp14:editId="3CA30A9F">
                  <wp:extent cx="1836000" cy="2268000"/>
                  <wp:effectExtent l="0" t="0" r="0" b="0"/>
                  <wp:docPr id="1724487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D875FF" w:rsidRPr="00332983" w14:paraId="563C5D88" w14:textId="77777777" w:rsidTr="009917D9">
        <w:trPr>
          <w:trHeight w:val="600"/>
          <w:jc w:val="center"/>
        </w:trPr>
        <w:tc>
          <w:tcPr>
            <w:tcW w:w="435" w:type="dxa"/>
            <w:vMerge/>
          </w:tcPr>
          <w:p w14:paraId="2A008CCE"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72268F81"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2</w:t>
            </w:r>
          </w:p>
        </w:tc>
        <w:tc>
          <w:tcPr>
            <w:tcW w:w="699" w:type="dxa"/>
            <w:tcBorders>
              <w:top w:val="nil"/>
              <w:left w:val="single" w:sz="4" w:space="0" w:color="auto"/>
              <w:bottom w:val="nil"/>
              <w:right w:val="nil"/>
            </w:tcBorders>
            <w:shd w:val="clear" w:color="000000" w:fill="C0D9BF"/>
            <w:noWrap/>
            <w:vAlign w:val="center"/>
            <w:hideMark/>
          </w:tcPr>
          <w:p w14:paraId="4C5C2B71"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12.6</w:t>
            </w:r>
          </w:p>
        </w:tc>
        <w:tc>
          <w:tcPr>
            <w:tcW w:w="699" w:type="dxa"/>
            <w:tcBorders>
              <w:top w:val="nil"/>
              <w:left w:val="nil"/>
              <w:bottom w:val="nil"/>
              <w:right w:val="nil"/>
            </w:tcBorders>
            <w:shd w:val="clear" w:color="000000" w:fill="DBE9DC"/>
            <w:noWrap/>
            <w:vAlign w:val="center"/>
            <w:hideMark/>
          </w:tcPr>
          <w:p w14:paraId="06FB7754"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7.0</w:t>
            </w:r>
          </w:p>
        </w:tc>
        <w:tc>
          <w:tcPr>
            <w:tcW w:w="604" w:type="dxa"/>
            <w:tcBorders>
              <w:top w:val="nil"/>
              <w:left w:val="nil"/>
              <w:bottom w:val="nil"/>
              <w:right w:val="nil"/>
            </w:tcBorders>
            <w:shd w:val="clear" w:color="000000" w:fill="EDF3EF"/>
            <w:noWrap/>
            <w:vAlign w:val="center"/>
            <w:hideMark/>
          </w:tcPr>
          <w:p w14:paraId="781D8CDB"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3.3</w:t>
            </w:r>
          </w:p>
        </w:tc>
        <w:tc>
          <w:tcPr>
            <w:tcW w:w="604" w:type="dxa"/>
            <w:tcBorders>
              <w:top w:val="nil"/>
              <w:left w:val="nil"/>
              <w:bottom w:val="nil"/>
              <w:right w:val="nil"/>
            </w:tcBorders>
            <w:shd w:val="clear" w:color="000000" w:fill="F6F9F9"/>
            <w:noWrap/>
            <w:vAlign w:val="center"/>
            <w:hideMark/>
          </w:tcPr>
          <w:p w14:paraId="20B1A85E"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1.4</w:t>
            </w:r>
          </w:p>
        </w:tc>
        <w:tc>
          <w:tcPr>
            <w:tcW w:w="604" w:type="dxa"/>
            <w:tcBorders>
              <w:top w:val="nil"/>
              <w:left w:val="nil"/>
              <w:bottom w:val="nil"/>
              <w:right w:val="nil"/>
            </w:tcBorders>
            <w:shd w:val="clear" w:color="000000" w:fill="FAFBFD"/>
            <w:noWrap/>
            <w:vAlign w:val="center"/>
            <w:hideMark/>
          </w:tcPr>
          <w:p w14:paraId="5A94ECE6"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0.6</w:t>
            </w:r>
          </w:p>
        </w:tc>
        <w:tc>
          <w:tcPr>
            <w:tcW w:w="604" w:type="dxa"/>
            <w:tcBorders>
              <w:top w:val="nil"/>
              <w:left w:val="nil"/>
              <w:bottom w:val="nil"/>
              <w:right w:val="single" w:sz="4" w:space="0" w:color="auto"/>
            </w:tcBorders>
            <w:shd w:val="clear" w:color="000000" w:fill="FBFBFD"/>
            <w:noWrap/>
            <w:vAlign w:val="center"/>
            <w:hideMark/>
          </w:tcPr>
          <w:p w14:paraId="1E5109B9"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0.4</w:t>
            </w:r>
          </w:p>
        </w:tc>
        <w:tc>
          <w:tcPr>
            <w:tcW w:w="3107" w:type="dxa"/>
            <w:vMerge/>
            <w:tcBorders>
              <w:left w:val="single" w:sz="4" w:space="0" w:color="7F7F7F" w:themeColor="text1" w:themeTint="80"/>
            </w:tcBorders>
            <w:shd w:val="clear" w:color="auto" w:fill="auto"/>
          </w:tcPr>
          <w:p w14:paraId="25EED3B4" w14:textId="77777777" w:rsidR="00D875FF" w:rsidRPr="00332983" w:rsidRDefault="00D875FF" w:rsidP="009917D9">
            <w:pPr>
              <w:spacing w:before="0" w:line="240" w:lineRule="auto"/>
              <w:jc w:val="center"/>
              <w:rPr>
                <w:rFonts w:ascii="Arial" w:hAnsi="Arial" w:cs="Arial"/>
                <w:color w:val="000000"/>
                <w:sz w:val="17"/>
                <w:szCs w:val="17"/>
                <w:lang w:eastAsia="en-AU"/>
              </w:rPr>
            </w:pPr>
          </w:p>
        </w:tc>
      </w:tr>
      <w:tr w:rsidR="00D875FF" w:rsidRPr="00332983" w14:paraId="3DAD44AF" w14:textId="77777777" w:rsidTr="009917D9">
        <w:trPr>
          <w:trHeight w:val="600"/>
          <w:jc w:val="center"/>
        </w:trPr>
        <w:tc>
          <w:tcPr>
            <w:tcW w:w="435" w:type="dxa"/>
            <w:vMerge/>
          </w:tcPr>
          <w:p w14:paraId="64DD0CA3"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0F3AA814"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3</w:t>
            </w:r>
          </w:p>
        </w:tc>
        <w:tc>
          <w:tcPr>
            <w:tcW w:w="699" w:type="dxa"/>
            <w:tcBorders>
              <w:top w:val="nil"/>
              <w:left w:val="single" w:sz="4" w:space="0" w:color="auto"/>
              <w:bottom w:val="nil"/>
              <w:right w:val="nil"/>
            </w:tcBorders>
            <w:shd w:val="clear" w:color="000000" w:fill="E0ECE2"/>
            <w:noWrap/>
            <w:vAlign w:val="center"/>
            <w:hideMark/>
          </w:tcPr>
          <w:p w14:paraId="584EB917"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5.8</w:t>
            </w:r>
          </w:p>
        </w:tc>
        <w:tc>
          <w:tcPr>
            <w:tcW w:w="699" w:type="dxa"/>
            <w:tcBorders>
              <w:top w:val="nil"/>
              <w:left w:val="nil"/>
              <w:bottom w:val="nil"/>
              <w:right w:val="nil"/>
            </w:tcBorders>
            <w:shd w:val="clear" w:color="000000" w:fill="EEF4F0"/>
            <w:noWrap/>
            <w:vAlign w:val="center"/>
            <w:hideMark/>
          </w:tcPr>
          <w:p w14:paraId="5F1F9F8A"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3.0</w:t>
            </w:r>
          </w:p>
        </w:tc>
        <w:tc>
          <w:tcPr>
            <w:tcW w:w="604" w:type="dxa"/>
            <w:tcBorders>
              <w:top w:val="nil"/>
              <w:left w:val="nil"/>
              <w:bottom w:val="nil"/>
              <w:right w:val="nil"/>
            </w:tcBorders>
            <w:shd w:val="clear" w:color="000000" w:fill="F6F9F8"/>
            <w:noWrap/>
            <w:vAlign w:val="center"/>
            <w:hideMark/>
          </w:tcPr>
          <w:p w14:paraId="5B385875"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1.4</w:t>
            </w:r>
          </w:p>
        </w:tc>
        <w:tc>
          <w:tcPr>
            <w:tcW w:w="604" w:type="dxa"/>
            <w:tcBorders>
              <w:top w:val="nil"/>
              <w:left w:val="nil"/>
              <w:bottom w:val="nil"/>
              <w:right w:val="nil"/>
            </w:tcBorders>
            <w:shd w:val="clear" w:color="000000" w:fill="F9FBFC"/>
            <w:noWrap/>
            <w:vAlign w:val="center"/>
            <w:hideMark/>
          </w:tcPr>
          <w:p w14:paraId="1BA66CDA"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0.7</w:t>
            </w:r>
          </w:p>
        </w:tc>
        <w:tc>
          <w:tcPr>
            <w:tcW w:w="604" w:type="dxa"/>
            <w:tcBorders>
              <w:top w:val="nil"/>
              <w:left w:val="nil"/>
              <w:bottom w:val="nil"/>
              <w:right w:val="nil"/>
            </w:tcBorders>
            <w:shd w:val="clear" w:color="000000" w:fill="FBFCFE"/>
            <w:noWrap/>
            <w:vAlign w:val="center"/>
            <w:hideMark/>
          </w:tcPr>
          <w:p w14:paraId="5AAAB3B2"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0.3</w:t>
            </w:r>
          </w:p>
        </w:tc>
        <w:tc>
          <w:tcPr>
            <w:tcW w:w="604" w:type="dxa"/>
            <w:tcBorders>
              <w:top w:val="nil"/>
              <w:left w:val="nil"/>
              <w:bottom w:val="nil"/>
              <w:right w:val="single" w:sz="4" w:space="0" w:color="auto"/>
            </w:tcBorders>
            <w:shd w:val="clear" w:color="000000" w:fill="FCFCFF"/>
            <w:noWrap/>
            <w:vAlign w:val="center"/>
            <w:hideMark/>
          </w:tcPr>
          <w:p w14:paraId="61BC9EF6"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0.2</w:t>
            </w:r>
          </w:p>
        </w:tc>
        <w:tc>
          <w:tcPr>
            <w:tcW w:w="3107" w:type="dxa"/>
            <w:vMerge/>
            <w:tcBorders>
              <w:left w:val="single" w:sz="4" w:space="0" w:color="7F7F7F" w:themeColor="text1" w:themeTint="80"/>
            </w:tcBorders>
            <w:shd w:val="clear" w:color="auto" w:fill="auto"/>
          </w:tcPr>
          <w:p w14:paraId="1C2B2168" w14:textId="77777777" w:rsidR="00D875FF" w:rsidRPr="00332983" w:rsidRDefault="00D875FF" w:rsidP="009917D9">
            <w:pPr>
              <w:spacing w:before="0" w:line="240" w:lineRule="auto"/>
              <w:jc w:val="center"/>
              <w:rPr>
                <w:rFonts w:ascii="Arial" w:hAnsi="Arial" w:cs="Arial"/>
                <w:color w:val="000000"/>
                <w:sz w:val="17"/>
                <w:szCs w:val="17"/>
                <w:lang w:eastAsia="en-AU"/>
              </w:rPr>
            </w:pPr>
          </w:p>
        </w:tc>
      </w:tr>
      <w:tr w:rsidR="00D875FF" w:rsidRPr="00332983" w14:paraId="3EA8BE8A" w14:textId="77777777" w:rsidTr="009917D9">
        <w:trPr>
          <w:trHeight w:val="600"/>
          <w:jc w:val="center"/>
        </w:trPr>
        <w:tc>
          <w:tcPr>
            <w:tcW w:w="435" w:type="dxa"/>
            <w:vMerge/>
          </w:tcPr>
          <w:p w14:paraId="3B30C65D"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5936C0FD"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4</w:t>
            </w:r>
          </w:p>
        </w:tc>
        <w:tc>
          <w:tcPr>
            <w:tcW w:w="699" w:type="dxa"/>
            <w:tcBorders>
              <w:top w:val="nil"/>
              <w:left w:val="single" w:sz="4" w:space="0" w:color="auto"/>
              <w:bottom w:val="nil"/>
              <w:right w:val="nil"/>
            </w:tcBorders>
            <w:shd w:val="clear" w:color="000000" w:fill="F0F5F2"/>
            <w:noWrap/>
            <w:vAlign w:val="center"/>
            <w:hideMark/>
          </w:tcPr>
          <w:p w14:paraId="249696A2"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2.6</w:t>
            </w:r>
          </w:p>
        </w:tc>
        <w:tc>
          <w:tcPr>
            <w:tcW w:w="699" w:type="dxa"/>
            <w:tcBorders>
              <w:top w:val="nil"/>
              <w:left w:val="nil"/>
              <w:bottom w:val="nil"/>
              <w:right w:val="nil"/>
            </w:tcBorders>
            <w:shd w:val="clear" w:color="000000" w:fill="F6F9F9"/>
            <w:noWrap/>
            <w:vAlign w:val="center"/>
            <w:hideMark/>
          </w:tcPr>
          <w:p w14:paraId="401D8DD5"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1.3</w:t>
            </w:r>
          </w:p>
        </w:tc>
        <w:tc>
          <w:tcPr>
            <w:tcW w:w="604" w:type="dxa"/>
            <w:tcBorders>
              <w:top w:val="nil"/>
              <w:left w:val="nil"/>
              <w:bottom w:val="nil"/>
              <w:right w:val="nil"/>
            </w:tcBorders>
            <w:shd w:val="clear" w:color="000000" w:fill="F9FBFC"/>
            <w:noWrap/>
            <w:vAlign w:val="center"/>
            <w:hideMark/>
          </w:tcPr>
          <w:p w14:paraId="48D6FB12"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0.7</w:t>
            </w:r>
          </w:p>
        </w:tc>
        <w:tc>
          <w:tcPr>
            <w:tcW w:w="604" w:type="dxa"/>
            <w:tcBorders>
              <w:top w:val="nil"/>
              <w:left w:val="nil"/>
              <w:bottom w:val="nil"/>
              <w:right w:val="nil"/>
            </w:tcBorders>
            <w:shd w:val="clear" w:color="000000" w:fill="FBFCFE"/>
            <w:noWrap/>
            <w:vAlign w:val="center"/>
            <w:hideMark/>
          </w:tcPr>
          <w:p w14:paraId="7A6AC172"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0.3</w:t>
            </w:r>
          </w:p>
        </w:tc>
        <w:tc>
          <w:tcPr>
            <w:tcW w:w="604" w:type="dxa"/>
            <w:tcBorders>
              <w:top w:val="nil"/>
              <w:left w:val="nil"/>
              <w:bottom w:val="nil"/>
              <w:right w:val="nil"/>
            </w:tcBorders>
            <w:shd w:val="clear" w:color="000000" w:fill="FCFCFF"/>
            <w:noWrap/>
            <w:vAlign w:val="center"/>
            <w:hideMark/>
          </w:tcPr>
          <w:p w14:paraId="6C8C1F6F"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nil"/>
              <w:right w:val="single" w:sz="4" w:space="0" w:color="auto"/>
            </w:tcBorders>
            <w:shd w:val="clear" w:color="000000" w:fill="FCFCFF"/>
            <w:noWrap/>
            <w:vAlign w:val="center"/>
            <w:hideMark/>
          </w:tcPr>
          <w:p w14:paraId="569ECA40"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3107" w:type="dxa"/>
            <w:vMerge/>
            <w:tcBorders>
              <w:left w:val="single" w:sz="4" w:space="0" w:color="7F7F7F" w:themeColor="text1" w:themeTint="80"/>
            </w:tcBorders>
            <w:shd w:val="clear" w:color="auto" w:fill="auto"/>
          </w:tcPr>
          <w:p w14:paraId="24C1ECDE" w14:textId="77777777" w:rsidR="00D875FF" w:rsidRPr="00332983" w:rsidRDefault="00D875FF" w:rsidP="009917D9">
            <w:pPr>
              <w:spacing w:before="0" w:line="240" w:lineRule="auto"/>
              <w:jc w:val="center"/>
              <w:rPr>
                <w:rFonts w:ascii="Arial" w:hAnsi="Arial" w:cs="Arial"/>
                <w:color w:val="000000"/>
                <w:sz w:val="17"/>
                <w:szCs w:val="17"/>
                <w:lang w:eastAsia="en-AU"/>
              </w:rPr>
            </w:pPr>
          </w:p>
        </w:tc>
      </w:tr>
      <w:tr w:rsidR="00D875FF" w:rsidRPr="00332983" w14:paraId="49C5B70C" w14:textId="77777777" w:rsidTr="009917D9">
        <w:trPr>
          <w:trHeight w:val="600"/>
          <w:jc w:val="center"/>
        </w:trPr>
        <w:tc>
          <w:tcPr>
            <w:tcW w:w="435" w:type="dxa"/>
            <w:vMerge/>
          </w:tcPr>
          <w:p w14:paraId="6AA28F51"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796118CC"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5</w:t>
            </w:r>
          </w:p>
        </w:tc>
        <w:tc>
          <w:tcPr>
            <w:tcW w:w="699" w:type="dxa"/>
            <w:tcBorders>
              <w:top w:val="nil"/>
              <w:left w:val="single" w:sz="4" w:space="0" w:color="auto"/>
              <w:bottom w:val="nil"/>
              <w:right w:val="nil"/>
            </w:tcBorders>
            <w:shd w:val="clear" w:color="000000" w:fill="F8FAFA"/>
            <w:noWrap/>
            <w:vAlign w:val="center"/>
            <w:hideMark/>
          </w:tcPr>
          <w:p w14:paraId="1D014C6A"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1.0</w:t>
            </w:r>
          </w:p>
        </w:tc>
        <w:tc>
          <w:tcPr>
            <w:tcW w:w="699" w:type="dxa"/>
            <w:tcBorders>
              <w:top w:val="nil"/>
              <w:left w:val="nil"/>
              <w:bottom w:val="nil"/>
              <w:right w:val="nil"/>
            </w:tcBorders>
            <w:shd w:val="clear" w:color="000000" w:fill="FAFBFD"/>
            <w:noWrap/>
            <w:vAlign w:val="center"/>
            <w:hideMark/>
          </w:tcPr>
          <w:p w14:paraId="55DD2D30"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0.5</w:t>
            </w:r>
          </w:p>
        </w:tc>
        <w:tc>
          <w:tcPr>
            <w:tcW w:w="604" w:type="dxa"/>
            <w:tcBorders>
              <w:top w:val="nil"/>
              <w:left w:val="nil"/>
              <w:bottom w:val="nil"/>
              <w:right w:val="nil"/>
            </w:tcBorders>
            <w:shd w:val="clear" w:color="000000" w:fill="FBFCFE"/>
            <w:noWrap/>
            <w:vAlign w:val="center"/>
            <w:hideMark/>
          </w:tcPr>
          <w:p w14:paraId="211B6A7F"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0.3</w:t>
            </w:r>
          </w:p>
        </w:tc>
        <w:tc>
          <w:tcPr>
            <w:tcW w:w="604" w:type="dxa"/>
            <w:tcBorders>
              <w:top w:val="nil"/>
              <w:left w:val="nil"/>
              <w:bottom w:val="nil"/>
              <w:right w:val="nil"/>
            </w:tcBorders>
            <w:shd w:val="clear" w:color="000000" w:fill="FCFCFF"/>
            <w:noWrap/>
            <w:vAlign w:val="center"/>
            <w:hideMark/>
          </w:tcPr>
          <w:p w14:paraId="33D15EBB"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nil"/>
              <w:right w:val="nil"/>
            </w:tcBorders>
            <w:shd w:val="clear" w:color="000000" w:fill="FCFCFF"/>
            <w:noWrap/>
            <w:vAlign w:val="center"/>
            <w:hideMark/>
          </w:tcPr>
          <w:p w14:paraId="022C088D"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nil"/>
              <w:right w:val="single" w:sz="4" w:space="0" w:color="auto"/>
            </w:tcBorders>
            <w:shd w:val="clear" w:color="000000" w:fill="FCFCFF"/>
            <w:noWrap/>
            <w:vAlign w:val="center"/>
            <w:hideMark/>
          </w:tcPr>
          <w:p w14:paraId="6E50A9D0"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0.0</w:t>
            </w:r>
          </w:p>
        </w:tc>
        <w:tc>
          <w:tcPr>
            <w:tcW w:w="3107" w:type="dxa"/>
            <w:vMerge/>
            <w:tcBorders>
              <w:left w:val="single" w:sz="4" w:space="0" w:color="7F7F7F" w:themeColor="text1" w:themeTint="80"/>
            </w:tcBorders>
            <w:shd w:val="clear" w:color="auto" w:fill="auto"/>
          </w:tcPr>
          <w:p w14:paraId="278F914B" w14:textId="77777777" w:rsidR="00D875FF" w:rsidRPr="00332983" w:rsidRDefault="00D875FF" w:rsidP="009917D9">
            <w:pPr>
              <w:spacing w:before="0" w:line="240" w:lineRule="auto"/>
              <w:jc w:val="center"/>
              <w:rPr>
                <w:rFonts w:ascii="Arial" w:hAnsi="Arial" w:cs="Arial"/>
                <w:color w:val="000000"/>
                <w:sz w:val="17"/>
                <w:szCs w:val="17"/>
                <w:lang w:eastAsia="en-AU"/>
              </w:rPr>
            </w:pPr>
          </w:p>
        </w:tc>
      </w:tr>
      <w:tr w:rsidR="00D875FF" w:rsidRPr="00332983" w14:paraId="5A0DFABC" w14:textId="77777777" w:rsidTr="009917D9">
        <w:trPr>
          <w:trHeight w:val="600"/>
          <w:jc w:val="center"/>
        </w:trPr>
        <w:tc>
          <w:tcPr>
            <w:tcW w:w="435" w:type="dxa"/>
            <w:vMerge/>
          </w:tcPr>
          <w:p w14:paraId="410C282B"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c>
          <w:tcPr>
            <w:tcW w:w="422" w:type="dxa"/>
            <w:tcBorders>
              <w:right w:val="single" w:sz="4" w:space="0" w:color="7F7F7F" w:themeColor="text1" w:themeTint="80"/>
            </w:tcBorders>
            <w:shd w:val="clear" w:color="auto" w:fill="auto"/>
            <w:noWrap/>
            <w:vAlign w:val="center"/>
            <w:hideMark/>
          </w:tcPr>
          <w:p w14:paraId="0A6DC72D"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6+</w:t>
            </w:r>
          </w:p>
        </w:tc>
        <w:tc>
          <w:tcPr>
            <w:tcW w:w="699" w:type="dxa"/>
            <w:tcBorders>
              <w:top w:val="nil"/>
              <w:left w:val="single" w:sz="4" w:space="0" w:color="auto"/>
              <w:bottom w:val="single" w:sz="4" w:space="0" w:color="auto"/>
              <w:right w:val="nil"/>
            </w:tcBorders>
            <w:shd w:val="clear" w:color="000000" w:fill="FAFBFD"/>
            <w:noWrap/>
            <w:vAlign w:val="center"/>
            <w:hideMark/>
          </w:tcPr>
          <w:p w14:paraId="307EBCC0"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0.6</w:t>
            </w:r>
          </w:p>
        </w:tc>
        <w:tc>
          <w:tcPr>
            <w:tcW w:w="699" w:type="dxa"/>
            <w:tcBorders>
              <w:top w:val="nil"/>
              <w:left w:val="nil"/>
              <w:bottom w:val="single" w:sz="4" w:space="0" w:color="auto"/>
              <w:right w:val="nil"/>
            </w:tcBorders>
            <w:shd w:val="clear" w:color="000000" w:fill="FBFCFE"/>
            <w:noWrap/>
            <w:vAlign w:val="center"/>
            <w:hideMark/>
          </w:tcPr>
          <w:p w14:paraId="091BDC75"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0.3</w:t>
            </w:r>
          </w:p>
        </w:tc>
        <w:tc>
          <w:tcPr>
            <w:tcW w:w="604" w:type="dxa"/>
            <w:tcBorders>
              <w:top w:val="nil"/>
              <w:left w:val="nil"/>
              <w:bottom w:val="single" w:sz="4" w:space="0" w:color="auto"/>
              <w:right w:val="nil"/>
            </w:tcBorders>
            <w:shd w:val="clear" w:color="000000" w:fill="FCFCFF"/>
            <w:noWrap/>
            <w:vAlign w:val="center"/>
            <w:hideMark/>
          </w:tcPr>
          <w:p w14:paraId="0CE52BA8"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0.2</w:t>
            </w:r>
          </w:p>
        </w:tc>
        <w:tc>
          <w:tcPr>
            <w:tcW w:w="604" w:type="dxa"/>
            <w:tcBorders>
              <w:top w:val="nil"/>
              <w:left w:val="nil"/>
              <w:bottom w:val="single" w:sz="4" w:space="0" w:color="auto"/>
              <w:right w:val="nil"/>
            </w:tcBorders>
            <w:shd w:val="clear" w:color="000000" w:fill="FCFCFF"/>
            <w:noWrap/>
            <w:vAlign w:val="center"/>
            <w:hideMark/>
          </w:tcPr>
          <w:p w14:paraId="4EC87385"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0.1</w:t>
            </w:r>
          </w:p>
        </w:tc>
        <w:tc>
          <w:tcPr>
            <w:tcW w:w="604" w:type="dxa"/>
            <w:tcBorders>
              <w:top w:val="nil"/>
              <w:left w:val="nil"/>
              <w:bottom w:val="single" w:sz="4" w:space="0" w:color="auto"/>
              <w:right w:val="nil"/>
            </w:tcBorders>
            <w:shd w:val="clear" w:color="000000" w:fill="FCFCFF"/>
            <w:noWrap/>
            <w:vAlign w:val="center"/>
            <w:hideMark/>
          </w:tcPr>
          <w:p w14:paraId="7B048496"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0.0</w:t>
            </w:r>
          </w:p>
        </w:tc>
        <w:tc>
          <w:tcPr>
            <w:tcW w:w="604" w:type="dxa"/>
            <w:tcBorders>
              <w:top w:val="nil"/>
              <w:left w:val="nil"/>
              <w:bottom w:val="single" w:sz="4" w:space="0" w:color="auto"/>
              <w:right w:val="single" w:sz="4" w:space="0" w:color="auto"/>
            </w:tcBorders>
            <w:shd w:val="clear" w:color="000000" w:fill="FCFCFF"/>
            <w:noWrap/>
            <w:vAlign w:val="center"/>
            <w:hideMark/>
          </w:tcPr>
          <w:p w14:paraId="775F756F" w14:textId="77777777" w:rsidR="00D875FF" w:rsidRPr="00332983" w:rsidRDefault="00D875FF" w:rsidP="009917D9">
            <w:pPr>
              <w:spacing w:before="0" w:line="240" w:lineRule="auto"/>
              <w:jc w:val="center"/>
              <w:rPr>
                <w:rFonts w:ascii="Arial" w:hAnsi="Arial" w:cs="Arial"/>
                <w:color w:val="000000"/>
                <w:sz w:val="17"/>
                <w:szCs w:val="17"/>
                <w:lang w:eastAsia="en-AU"/>
              </w:rPr>
            </w:pPr>
            <w:r>
              <w:rPr>
                <w:rFonts w:ascii="Arial" w:hAnsi="Arial" w:cs="Arial"/>
                <w:color w:val="000000"/>
                <w:sz w:val="17"/>
                <w:szCs w:val="17"/>
              </w:rPr>
              <w:t>0.0</w:t>
            </w:r>
          </w:p>
        </w:tc>
        <w:tc>
          <w:tcPr>
            <w:tcW w:w="3107" w:type="dxa"/>
            <w:vMerge/>
            <w:tcBorders>
              <w:left w:val="single" w:sz="4" w:space="0" w:color="7F7F7F" w:themeColor="text1" w:themeTint="80"/>
            </w:tcBorders>
            <w:shd w:val="clear" w:color="auto" w:fill="auto"/>
          </w:tcPr>
          <w:p w14:paraId="242928C6" w14:textId="77777777" w:rsidR="00D875FF" w:rsidRPr="00332983" w:rsidRDefault="00D875FF" w:rsidP="009917D9">
            <w:pPr>
              <w:spacing w:before="0" w:line="240" w:lineRule="auto"/>
              <w:jc w:val="center"/>
              <w:rPr>
                <w:rFonts w:ascii="Arial" w:hAnsi="Arial" w:cs="Arial"/>
                <w:color w:val="000000"/>
                <w:sz w:val="17"/>
                <w:szCs w:val="17"/>
                <w:lang w:eastAsia="en-AU"/>
              </w:rPr>
            </w:pPr>
          </w:p>
        </w:tc>
      </w:tr>
      <w:tr w:rsidR="00D875FF" w:rsidRPr="00332983" w14:paraId="3E7EA014" w14:textId="77777777" w:rsidTr="009917D9">
        <w:trPr>
          <w:trHeight w:val="375"/>
          <w:jc w:val="center"/>
        </w:trPr>
        <w:tc>
          <w:tcPr>
            <w:tcW w:w="435" w:type="dxa"/>
          </w:tcPr>
          <w:p w14:paraId="6558F116" w14:textId="77777777" w:rsidR="00D875FF" w:rsidRPr="00332983" w:rsidRDefault="00D875FF" w:rsidP="009917D9">
            <w:pPr>
              <w:spacing w:before="0" w:line="240" w:lineRule="auto"/>
              <w:jc w:val="center"/>
              <w:rPr>
                <w:rFonts w:ascii="Arial" w:hAnsi="Arial" w:cs="Arial"/>
                <w:color w:val="000000"/>
                <w:sz w:val="17"/>
                <w:szCs w:val="17"/>
                <w:lang w:eastAsia="en-AU"/>
              </w:rPr>
            </w:pPr>
          </w:p>
        </w:tc>
        <w:tc>
          <w:tcPr>
            <w:tcW w:w="422" w:type="dxa"/>
            <w:shd w:val="clear" w:color="auto" w:fill="auto"/>
            <w:noWrap/>
            <w:vAlign w:val="bottom"/>
            <w:hideMark/>
          </w:tcPr>
          <w:p w14:paraId="2025BD53" w14:textId="77777777" w:rsidR="00D875FF" w:rsidRPr="00332983" w:rsidRDefault="00D875FF" w:rsidP="009917D9">
            <w:pPr>
              <w:spacing w:before="0" w:line="240" w:lineRule="auto"/>
              <w:jc w:val="center"/>
              <w:rPr>
                <w:rFonts w:ascii="Arial" w:hAnsi="Arial" w:cs="Arial"/>
                <w:color w:val="000000"/>
                <w:sz w:val="17"/>
                <w:szCs w:val="17"/>
                <w:lang w:eastAsia="en-AU"/>
              </w:rPr>
            </w:pPr>
          </w:p>
        </w:tc>
        <w:tc>
          <w:tcPr>
            <w:tcW w:w="699" w:type="dxa"/>
            <w:tcBorders>
              <w:top w:val="single" w:sz="4" w:space="0" w:color="7F7F7F" w:themeColor="text1" w:themeTint="80"/>
            </w:tcBorders>
            <w:shd w:val="clear" w:color="auto" w:fill="auto"/>
            <w:noWrap/>
            <w:vAlign w:val="center"/>
            <w:hideMark/>
          </w:tcPr>
          <w:p w14:paraId="62DCD4F1"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1</w:t>
            </w:r>
          </w:p>
        </w:tc>
        <w:tc>
          <w:tcPr>
            <w:tcW w:w="699" w:type="dxa"/>
            <w:tcBorders>
              <w:top w:val="single" w:sz="4" w:space="0" w:color="7F7F7F" w:themeColor="text1" w:themeTint="80"/>
            </w:tcBorders>
            <w:shd w:val="clear" w:color="auto" w:fill="auto"/>
            <w:noWrap/>
            <w:vAlign w:val="center"/>
            <w:hideMark/>
          </w:tcPr>
          <w:p w14:paraId="4CE21FCE"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2</w:t>
            </w:r>
          </w:p>
        </w:tc>
        <w:tc>
          <w:tcPr>
            <w:tcW w:w="604" w:type="dxa"/>
            <w:tcBorders>
              <w:top w:val="single" w:sz="4" w:space="0" w:color="7F7F7F" w:themeColor="text1" w:themeTint="80"/>
            </w:tcBorders>
            <w:shd w:val="clear" w:color="auto" w:fill="auto"/>
            <w:noWrap/>
            <w:vAlign w:val="center"/>
            <w:hideMark/>
          </w:tcPr>
          <w:p w14:paraId="19EAFE26"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3</w:t>
            </w:r>
          </w:p>
        </w:tc>
        <w:tc>
          <w:tcPr>
            <w:tcW w:w="604" w:type="dxa"/>
            <w:tcBorders>
              <w:top w:val="single" w:sz="4" w:space="0" w:color="7F7F7F" w:themeColor="text1" w:themeTint="80"/>
            </w:tcBorders>
            <w:shd w:val="clear" w:color="auto" w:fill="auto"/>
            <w:noWrap/>
            <w:vAlign w:val="center"/>
            <w:hideMark/>
          </w:tcPr>
          <w:p w14:paraId="6724C940"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4</w:t>
            </w:r>
          </w:p>
        </w:tc>
        <w:tc>
          <w:tcPr>
            <w:tcW w:w="604" w:type="dxa"/>
            <w:tcBorders>
              <w:top w:val="single" w:sz="4" w:space="0" w:color="7F7F7F" w:themeColor="text1" w:themeTint="80"/>
            </w:tcBorders>
            <w:shd w:val="clear" w:color="auto" w:fill="auto"/>
            <w:noWrap/>
            <w:vAlign w:val="center"/>
            <w:hideMark/>
          </w:tcPr>
          <w:p w14:paraId="0949871A"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5</w:t>
            </w:r>
          </w:p>
        </w:tc>
        <w:tc>
          <w:tcPr>
            <w:tcW w:w="604" w:type="dxa"/>
            <w:tcBorders>
              <w:top w:val="single" w:sz="4" w:space="0" w:color="7F7F7F" w:themeColor="text1" w:themeTint="80"/>
            </w:tcBorders>
            <w:shd w:val="clear" w:color="auto" w:fill="auto"/>
            <w:noWrap/>
            <w:vAlign w:val="center"/>
            <w:hideMark/>
          </w:tcPr>
          <w:p w14:paraId="64D0A4AB"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6+</w:t>
            </w:r>
          </w:p>
        </w:tc>
        <w:tc>
          <w:tcPr>
            <w:tcW w:w="3107" w:type="dxa"/>
          </w:tcPr>
          <w:p w14:paraId="334A251D"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r>
      <w:tr w:rsidR="00D875FF" w:rsidRPr="00332983" w14:paraId="324034FF" w14:textId="77777777" w:rsidTr="00D875FF">
        <w:trPr>
          <w:trHeight w:val="510"/>
          <w:jc w:val="center"/>
        </w:trPr>
        <w:tc>
          <w:tcPr>
            <w:tcW w:w="435" w:type="dxa"/>
          </w:tcPr>
          <w:p w14:paraId="1ACFF13D" w14:textId="77777777" w:rsidR="00D875FF" w:rsidRPr="00332983" w:rsidRDefault="00D875FF" w:rsidP="009917D9">
            <w:pPr>
              <w:spacing w:before="0" w:line="240" w:lineRule="auto"/>
              <w:jc w:val="center"/>
              <w:rPr>
                <w:rFonts w:ascii="Arial" w:hAnsi="Arial" w:cs="Arial"/>
                <w:color w:val="000000"/>
                <w:sz w:val="17"/>
                <w:szCs w:val="17"/>
                <w:lang w:eastAsia="en-AU"/>
              </w:rPr>
            </w:pPr>
          </w:p>
        </w:tc>
        <w:tc>
          <w:tcPr>
            <w:tcW w:w="422" w:type="dxa"/>
            <w:shd w:val="clear" w:color="auto" w:fill="auto"/>
            <w:noWrap/>
            <w:vAlign w:val="bottom"/>
          </w:tcPr>
          <w:p w14:paraId="36668010" w14:textId="77777777" w:rsidR="00D875FF" w:rsidRPr="00332983" w:rsidRDefault="00D875FF" w:rsidP="009917D9">
            <w:pPr>
              <w:spacing w:before="0" w:line="240" w:lineRule="auto"/>
              <w:jc w:val="center"/>
              <w:rPr>
                <w:rFonts w:ascii="Arial" w:hAnsi="Arial" w:cs="Arial"/>
                <w:color w:val="000000"/>
                <w:sz w:val="17"/>
                <w:szCs w:val="17"/>
                <w:lang w:eastAsia="en-AU"/>
              </w:rPr>
            </w:pPr>
          </w:p>
        </w:tc>
        <w:tc>
          <w:tcPr>
            <w:tcW w:w="3814" w:type="dxa"/>
            <w:gridSpan w:val="6"/>
            <w:shd w:val="clear" w:color="auto" w:fill="auto"/>
            <w:noWrap/>
          </w:tcPr>
          <w:p w14:paraId="154BA38E" w14:textId="77777777" w:rsidR="00D875FF" w:rsidRPr="00332983" w:rsidRDefault="00D875FF" w:rsidP="009917D9">
            <w:pPr>
              <w:spacing w:before="0" w:line="240" w:lineRule="auto"/>
              <w:jc w:val="center"/>
              <w:rPr>
                <w:rFonts w:ascii="Arial" w:hAnsi="Arial" w:cs="Arial"/>
                <w:b/>
                <w:bCs/>
                <w:color w:val="000000"/>
                <w:sz w:val="18"/>
                <w:szCs w:val="18"/>
                <w:lang w:eastAsia="en-AU"/>
              </w:rPr>
            </w:pPr>
            <w:r w:rsidRPr="00332983">
              <w:rPr>
                <w:rFonts w:ascii="Arial" w:hAnsi="Arial" w:cs="Arial"/>
                <w:b/>
                <w:bCs/>
                <w:color w:val="000000"/>
                <w:sz w:val="18"/>
                <w:szCs w:val="18"/>
                <w:lang w:eastAsia="en-AU"/>
              </w:rPr>
              <w:t>Number of VET programs enrolled in</w:t>
            </w:r>
            <w:r>
              <w:rPr>
                <w:rFonts w:ascii="Arial" w:hAnsi="Arial" w:cs="Arial"/>
                <w:b/>
                <w:bCs/>
                <w:color w:val="000000"/>
                <w:sz w:val="18"/>
                <w:szCs w:val="18"/>
                <w:lang w:eastAsia="en-AU"/>
              </w:rPr>
              <w:t xml:space="preserve"> (%)</w:t>
            </w:r>
          </w:p>
        </w:tc>
        <w:tc>
          <w:tcPr>
            <w:tcW w:w="3107" w:type="dxa"/>
          </w:tcPr>
          <w:p w14:paraId="11CE4BD7" w14:textId="77777777" w:rsidR="00D875FF" w:rsidRPr="00332983" w:rsidRDefault="00D875FF" w:rsidP="009917D9">
            <w:pPr>
              <w:spacing w:before="0" w:line="240" w:lineRule="auto"/>
              <w:jc w:val="center"/>
              <w:rPr>
                <w:rFonts w:ascii="Arial" w:hAnsi="Arial" w:cs="Arial"/>
                <w:b/>
                <w:bCs/>
                <w:color w:val="000000"/>
                <w:sz w:val="18"/>
                <w:szCs w:val="18"/>
                <w:lang w:eastAsia="en-AU"/>
              </w:rPr>
            </w:pPr>
          </w:p>
        </w:tc>
      </w:tr>
    </w:tbl>
    <w:bookmarkEnd w:id="76"/>
    <w:p w14:paraId="61F05D5A" w14:textId="0BE829EC" w:rsidR="007D0FD7" w:rsidRDefault="00275CA4" w:rsidP="007D0FD7">
      <w:pPr>
        <w:pStyle w:val="Source"/>
      </w:pPr>
      <w:r>
        <w:t>Notes:</w:t>
      </w:r>
      <w:r>
        <w:tab/>
        <w:t xml:space="preserve">FS = </w:t>
      </w:r>
      <w:r w:rsidR="00826582">
        <w:t>foundation skills</w:t>
      </w:r>
      <w:r w:rsidR="00783278">
        <w:t>;</w:t>
      </w:r>
      <w:r>
        <w:t xml:space="preserve"> VET = any other non-</w:t>
      </w:r>
      <w:r w:rsidR="00826582">
        <w:t>foundation skills</w:t>
      </w:r>
      <w:r>
        <w:t xml:space="preserve"> VET program. Percentages</w:t>
      </w:r>
      <w:r w:rsidRPr="00A4084B">
        <w:t xml:space="preserve"> at the </w:t>
      </w:r>
      <w:r>
        <w:t>student</w:t>
      </w:r>
      <w:r w:rsidR="0053729C">
        <w:t>-count</w:t>
      </w:r>
      <w:r w:rsidRPr="00A4084B">
        <w:t xml:space="preserve"> level.</w:t>
      </w:r>
      <w:r w:rsidR="00662041">
        <w:t xml:space="preserve"> </w:t>
      </w:r>
      <w:r w:rsidR="00F152C2">
        <w:t xml:space="preserve">These results do not consider whether the program was completed or not. </w:t>
      </w:r>
      <w:r w:rsidR="00662041">
        <w:t xml:space="preserve">Students only undertaking FS during the </w:t>
      </w:r>
      <w:r w:rsidR="00A87BA8">
        <w:t>five</w:t>
      </w:r>
      <w:r w:rsidR="00662041">
        <w:t>-year period excluded.</w:t>
      </w:r>
    </w:p>
    <w:p w14:paraId="2A08F8E0" w14:textId="51790246" w:rsidR="00ED0C08" w:rsidRPr="005C2FCF" w:rsidRDefault="00E21A38" w:rsidP="00E21A38">
      <w:pPr>
        <w:pStyle w:val="Heading1"/>
        <w:ind w:firstLine="709"/>
      </w:pPr>
      <w:bookmarkStart w:id="77" w:name="_Toc194677166"/>
      <w:bookmarkStart w:id="78" w:name="_Hlk184336612"/>
      <w:bookmarkEnd w:id="45"/>
      <w:r w:rsidRPr="00BE5DCB">
        <w:rPr>
          <w:noProof/>
          <w:lang w:eastAsia="en-AU"/>
        </w:rPr>
        <w:lastRenderedPageBreak/>
        <w:drawing>
          <wp:anchor distT="0" distB="0" distL="114300" distR="114300" simplePos="0" relativeHeight="252058624" behindDoc="0" locked="0" layoutInCell="1" allowOverlap="1" wp14:anchorId="5F024321" wp14:editId="578049C3">
            <wp:simplePos x="0" y="0"/>
            <wp:positionH relativeFrom="column">
              <wp:posOffset>0</wp:posOffset>
            </wp:positionH>
            <wp:positionV relativeFrom="paragraph">
              <wp:posOffset>-38100</wp:posOffset>
            </wp:positionV>
            <wp:extent cx="419100" cy="419100"/>
            <wp:effectExtent l="0" t="0" r="0" b="0"/>
            <wp:wrapNone/>
            <wp:docPr id="177901857" name="Picture 17790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61341" name="Picture 2125361341"/>
                    <pic:cNvPicPr>
                      <a:picLocks noChangeAspect="1" noChangeArrowheads="1"/>
                    </pic:cNvPicPr>
                  </pic:nvPicPr>
                  <pic:blipFill>
                    <a:blip r:embed="rId31"/>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D8A">
        <w:rPr>
          <w:noProof/>
        </w:rPr>
        <mc:AlternateContent>
          <mc:Choice Requires="wps">
            <w:drawing>
              <wp:anchor distT="0" distB="0" distL="114300" distR="114300" simplePos="0" relativeHeight="252038144" behindDoc="0" locked="0" layoutInCell="1" allowOverlap="1" wp14:anchorId="5B25FFC6" wp14:editId="2A590C2D">
                <wp:simplePos x="0" y="0"/>
                <wp:positionH relativeFrom="margin">
                  <wp:align>right</wp:align>
                </wp:positionH>
                <wp:positionV relativeFrom="paragraph">
                  <wp:posOffset>875665</wp:posOffset>
                </wp:positionV>
                <wp:extent cx="2524125" cy="3743325"/>
                <wp:effectExtent l="0" t="0" r="0" b="0"/>
                <wp:wrapSquare wrapText="bothSides"/>
                <wp:docPr id="204351679" name="Rectangle: Rounded Corners 19"/>
                <wp:cNvGraphicFramePr/>
                <a:graphic xmlns:a="http://schemas.openxmlformats.org/drawingml/2006/main">
                  <a:graphicData uri="http://schemas.microsoft.com/office/word/2010/wordprocessingShape">
                    <wps:wsp>
                      <wps:cNvSpPr/>
                      <wps:spPr>
                        <a:xfrm>
                          <a:off x="0" y="0"/>
                          <a:ext cx="2524125" cy="3743325"/>
                        </a:xfrm>
                        <a:prstGeom prst="roundRect">
                          <a:avLst>
                            <a:gd name="adj" fmla="val 2246"/>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15D8D790" w14:textId="77777777" w:rsidR="00A07568" w:rsidRPr="005514E1" w:rsidRDefault="00A07568" w:rsidP="00A07568">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387A6FF4" w14:textId="77777777" w:rsidR="00A07568" w:rsidRPr="00A07568" w:rsidRDefault="00A07568" w:rsidP="00A07568">
                            <w:pPr>
                              <w:pStyle w:val="KeyPoints"/>
                              <w:numPr>
                                <w:ilvl w:val="0"/>
                                <w:numId w:val="45"/>
                              </w:numPr>
                              <w:rPr>
                                <w:color w:val="000000" w:themeColor="text1"/>
                              </w:rPr>
                            </w:pPr>
                            <w:r w:rsidRPr="00A07568">
                              <w:rPr>
                                <w:color w:val="000000" w:themeColor="text1"/>
                              </w:rPr>
                              <w:t>Foundation Skills programs have notably low completion rates compared to other VET programs, regardless of student cluster (LOTE or non-LOTE)</w:t>
                            </w:r>
                          </w:p>
                          <w:p w14:paraId="4C25B1CA" w14:textId="77777777" w:rsidR="00A07568" w:rsidRPr="00A07568" w:rsidRDefault="00A07568" w:rsidP="00A07568">
                            <w:pPr>
                              <w:pStyle w:val="KeyPoints"/>
                              <w:numPr>
                                <w:ilvl w:val="0"/>
                                <w:numId w:val="45"/>
                              </w:numPr>
                              <w:rPr>
                                <w:color w:val="000000" w:themeColor="text1"/>
                              </w:rPr>
                            </w:pPr>
                            <w:r w:rsidRPr="00A07568">
                              <w:rPr>
                                <w:color w:val="000000" w:themeColor="text1"/>
                              </w:rPr>
                              <w:t>Programs undertaken full-time, without other concurrent VET program enrolments, and/or at private training or community education providers were associated with higher completion rates.</w:t>
                            </w:r>
                          </w:p>
                          <w:p w14:paraId="430D2251" w14:textId="3A5CB3A9" w:rsidR="00A07568" w:rsidRPr="00A07568" w:rsidRDefault="00A07568" w:rsidP="00A07568">
                            <w:pPr>
                              <w:pStyle w:val="KeyPoints"/>
                              <w:numPr>
                                <w:ilvl w:val="0"/>
                                <w:numId w:val="45"/>
                              </w:numPr>
                              <w:rPr>
                                <w:color w:val="000000" w:themeColor="text1"/>
                              </w:rPr>
                            </w:pPr>
                            <w:r w:rsidRPr="00A07568">
                              <w:rPr>
                                <w:color w:val="000000" w:themeColor="text1"/>
                              </w:rPr>
                              <w:t>Completion is influenced by sociodemographic factors, with females, students with disabilities, early school leavers, and higher prior education more likely to complete. The impact of age, labour force status, and socioeconomic disadvantage varied between clusters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5FFC6" id="_x0000_s1031" style="position:absolute;left:0;text-align:left;margin-left:147.55pt;margin-top:68.95pt;width:198.75pt;height:294.75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" filled="f" stroked="f">
                <v:textbox>
                  <w:txbxContent>
                    <w:p w14:paraId="15D8D790" w14:textId="77777777" w:rsidR="00A07568" w:rsidRPr="005514E1" w:rsidRDefault="00A07568" w:rsidP="00A07568">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387A6FF4" w14:textId="77777777" w:rsidR="00A07568" w:rsidRPr="00A07568" w:rsidRDefault="00A07568" w:rsidP="00A07568">
                      <w:pPr>
                        <w:pStyle w:val="KeyPoints"/>
                        <w:numPr>
                          <w:ilvl w:val="0"/>
                          <w:numId w:val="45"/>
                        </w:numPr>
                        <w:rPr>
                          <w:color w:val="000000" w:themeColor="text1"/>
                        </w:rPr>
                      </w:pPr>
                      <w:r w:rsidRPr="00A07568">
                        <w:rPr>
                          <w:color w:val="000000" w:themeColor="text1"/>
                        </w:rPr>
                        <w:t>Foundation Skills programs have notably low completion rates compared to other VET programs, regardless of student cluster (LOTE or non-LOTE)</w:t>
                      </w:r>
                    </w:p>
                    <w:p w14:paraId="4C25B1CA" w14:textId="77777777" w:rsidR="00A07568" w:rsidRPr="00A07568" w:rsidRDefault="00A07568" w:rsidP="00A07568">
                      <w:pPr>
                        <w:pStyle w:val="KeyPoints"/>
                        <w:numPr>
                          <w:ilvl w:val="0"/>
                          <w:numId w:val="45"/>
                        </w:numPr>
                        <w:rPr>
                          <w:color w:val="000000" w:themeColor="text1"/>
                        </w:rPr>
                      </w:pPr>
                      <w:r w:rsidRPr="00A07568">
                        <w:rPr>
                          <w:color w:val="000000" w:themeColor="text1"/>
                        </w:rPr>
                        <w:t>Programs undertaken full-time, without other concurrent VET program enrolments, and/or at private training or community education providers were associated with higher completion rates.</w:t>
                      </w:r>
                    </w:p>
                    <w:p w14:paraId="430D2251" w14:textId="3A5CB3A9" w:rsidR="00A07568" w:rsidRPr="00A07568" w:rsidRDefault="00A07568" w:rsidP="00A07568">
                      <w:pPr>
                        <w:pStyle w:val="KeyPoints"/>
                        <w:numPr>
                          <w:ilvl w:val="0"/>
                          <w:numId w:val="45"/>
                        </w:numPr>
                        <w:rPr>
                          <w:color w:val="000000" w:themeColor="text1"/>
                        </w:rPr>
                      </w:pPr>
                      <w:r w:rsidRPr="00A07568">
                        <w:rPr>
                          <w:color w:val="000000" w:themeColor="text1"/>
                        </w:rPr>
                        <w:t>Completion is influenced by sociodemographic factors, with females, students with disabilities, early school leavers, and higher prior education more likely to complete. The impact of age, labour force status, and socioeconomic disadvantage varied between clusters</w:t>
                      </w:r>
                    </w:p>
                  </w:txbxContent>
                </v:textbox>
                <w10:wrap type="square" anchorx="margin"/>
              </v:roundrect>
            </w:pict>
          </mc:Fallback>
        </mc:AlternateContent>
      </w:r>
      <w:r w:rsidR="007F54C2">
        <w:t xml:space="preserve">Factors affecting </w:t>
      </w:r>
      <w:r w:rsidR="00826582">
        <w:t>foundation skills</w:t>
      </w:r>
      <w:r w:rsidR="007F54C2">
        <w:t xml:space="preserve"> program completion</w:t>
      </w:r>
      <w:bookmarkEnd w:id="77"/>
    </w:p>
    <w:p w14:paraId="128DAAA1" w14:textId="31C8629B" w:rsidR="00ED0C08" w:rsidRDefault="00CE3EEC" w:rsidP="00ED0C08">
      <w:pPr>
        <w:pStyle w:val="Text"/>
      </w:pPr>
      <w:r>
        <w:t>A core focus of this research was</w:t>
      </w:r>
      <w:r w:rsidR="00596C22">
        <w:t xml:space="preserve"> understand</w:t>
      </w:r>
      <w:r w:rsidR="008B1E93">
        <w:t>ing</w:t>
      </w:r>
      <w:r w:rsidR="00596C22">
        <w:t xml:space="preserve"> </w:t>
      </w:r>
      <w:r w:rsidR="00783278">
        <w:t xml:space="preserve">the </w:t>
      </w:r>
      <w:r w:rsidR="00596C22">
        <w:t xml:space="preserve">systematic patterns in </w:t>
      </w:r>
      <w:r w:rsidR="009228F3">
        <w:t>student</w:t>
      </w:r>
      <w:r w:rsidR="00596C22">
        <w:t xml:space="preserve"> and course characteristics that </w:t>
      </w:r>
      <w:r w:rsidR="00596C22" w:rsidRPr="00596C22">
        <w:t>signal</w:t>
      </w:r>
      <w:r w:rsidR="00596C22">
        <w:t>led</w:t>
      </w:r>
      <w:r w:rsidR="00596C22" w:rsidRPr="00596C22">
        <w:t xml:space="preserve"> a </w:t>
      </w:r>
      <w:r w:rsidR="00596C22">
        <w:t xml:space="preserve">higher </w:t>
      </w:r>
      <w:r w:rsidR="00596C22" w:rsidRPr="00596C22">
        <w:t xml:space="preserve">likelihood of disengaging </w:t>
      </w:r>
      <w:r w:rsidR="00D93FC0">
        <w:t>from</w:t>
      </w:r>
      <w:r w:rsidR="00596C22" w:rsidRPr="00596C22">
        <w:t xml:space="preserve"> VET before completing a program</w:t>
      </w:r>
      <w:r w:rsidR="00596C22">
        <w:t xml:space="preserve">. </w:t>
      </w:r>
      <w:r>
        <w:t xml:space="preserve">This section assesses </w:t>
      </w:r>
      <w:r w:rsidR="00596C22">
        <w:t xml:space="preserve">the </w:t>
      </w:r>
      <w:r w:rsidR="00826582">
        <w:t>foundation skills</w:t>
      </w:r>
      <w:r w:rsidR="00596C22">
        <w:t xml:space="preserve"> programs themselves to </w:t>
      </w:r>
      <w:r w:rsidR="00E53395">
        <w:t>identify</w:t>
      </w:r>
      <w:r w:rsidR="00596C22">
        <w:t xml:space="preserve"> </w:t>
      </w:r>
      <w:r w:rsidR="00783278">
        <w:t>the</w:t>
      </w:r>
      <w:r w:rsidR="00596C22">
        <w:t xml:space="preserve"> factors associated with </w:t>
      </w:r>
      <w:r w:rsidR="00AA0118">
        <w:t>not completing</w:t>
      </w:r>
      <w:r w:rsidR="00596C22">
        <w:t xml:space="preserve"> the program.</w:t>
      </w:r>
      <w:r w:rsidR="00B758F7">
        <w:t xml:space="preserve"> </w:t>
      </w:r>
      <w:r w:rsidR="00783278">
        <w:t xml:space="preserve">A </w:t>
      </w:r>
      <w:r w:rsidR="00B758F7">
        <w:t>descriptive analys</w:t>
      </w:r>
      <w:r w:rsidR="00E3736B">
        <w:t>i</w:t>
      </w:r>
      <w:r w:rsidR="00B758F7">
        <w:t>s of completion rates</w:t>
      </w:r>
      <w:r w:rsidR="00851D69">
        <w:t xml:space="preserve"> </w:t>
      </w:r>
      <w:r>
        <w:t xml:space="preserve">in </w:t>
      </w:r>
      <w:r w:rsidR="00851D69">
        <w:t>comparison to other VET programs</w:t>
      </w:r>
      <w:r>
        <w:t xml:space="preserve"> is presented</w:t>
      </w:r>
      <w:r w:rsidR="00783278">
        <w:t xml:space="preserve"> first</w:t>
      </w:r>
      <w:r w:rsidR="00B758F7">
        <w:t xml:space="preserve">, </w:t>
      </w:r>
      <w:r>
        <w:t xml:space="preserve">followed by </w:t>
      </w:r>
      <w:r w:rsidR="00851D69">
        <w:t xml:space="preserve">statistical modelling </w:t>
      </w:r>
      <w:r>
        <w:t xml:space="preserve">aiming to </w:t>
      </w:r>
      <w:r w:rsidR="00B758F7">
        <w:t>isolate</w:t>
      </w:r>
      <w:r w:rsidR="00851D69">
        <w:t xml:space="preserve"> key</w:t>
      </w:r>
      <w:r w:rsidR="00B758F7">
        <w:t xml:space="preserve"> drivers of </w:t>
      </w:r>
      <w:r w:rsidR="00826582">
        <w:t>foundation skills</w:t>
      </w:r>
      <w:r w:rsidR="00851D69">
        <w:t xml:space="preserve"> program </w:t>
      </w:r>
      <w:r>
        <w:t>completion</w:t>
      </w:r>
      <w:r w:rsidR="00B758F7">
        <w:t>.</w:t>
      </w:r>
    </w:p>
    <w:p w14:paraId="0EEAAB19" w14:textId="31D81B0E" w:rsidR="001B68D3" w:rsidRDefault="00783278" w:rsidP="00ED0C08">
      <w:pPr>
        <w:pStyle w:val="Text"/>
      </w:pPr>
      <w:r>
        <w:t>The r</w:t>
      </w:r>
      <w:r w:rsidR="00F52E46">
        <w:t xml:space="preserve">esults </w:t>
      </w:r>
      <w:r>
        <w:t>in</w:t>
      </w:r>
      <w:r w:rsidR="001B68D3">
        <w:t xml:space="preserve"> this section </w:t>
      </w:r>
      <w:r w:rsidR="00F52E46">
        <w:t xml:space="preserve">are based on </w:t>
      </w:r>
      <w:r w:rsidR="001B68D3">
        <w:t xml:space="preserve">a dataset of students </w:t>
      </w:r>
      <w:r w:rsidR="001B68D3" w:rsidRPr="001B68D3">
        <w:t xml:space="preserve">followed </w:t>
      </w:r>
      <w:r w:rsidR="001B68D3">
        <w:t xml:space="preserve">over a five-year research window (see </w:t>
      </w:r>
      <w:r w:rsidR="001B68D3">
        <w:fldChar w:fldCharType="begin"/>
      </w:r>
      <w:r w:rsidR="001B68D3">
        <w:instrText xml:space="preserve"> REF _Ref183680746 \h </w:instrText>
      </w:r>
      <w:r w:rsidR="001B68D3">
        <w:fldChar w:fldCharType="separate"/>
      </w:r>
      <w:r w:rsidR="001B67F1">
        <w:t>Analysis period</w:t>
      </w:r>
      <w:r w:rsidR="001B68D3">
        <w:fldChar w:fldCharType="end"/>
      </w:r>
      <w:r w:rsidR="001B68D3">
        <w:t>)</w:t>
      </w:r>
      <w:r w:rsidR="001027CB">
        <w:t xml:space="preserve">, </w:t>
      </w:r>
      <w:r w:rsidR="00CE3EEC">
        <w:t xml:space="preserve">limited to </w:t>
      </w:r>
      <w:r w:rsidR="001027CB">
        <w:t>foundation skill program completion outcomes</w:t>
      </w:r>
      <w:r>
        <w:t>,</w:t>
      </w:r>
      <w:r w:rsidR="001027CB">
        <w:t xml:space="preserve"> </w:t>
      </w:r>
      <w:r w:rsidR="006A67D2">
        <w:t xml:space="preserve">along </w:t>
      </w:r>
      <w:r w:rsidR="001027CB" w:rsidRPr="006A67D2">
        <w:t>with</w:t>
      </w:r>
      <w:r w:rsidR="001027CB">
        <w:t xml:space="preserve"> </w:t>
      </w:r>
      <w:r w:rsidR="006A67D2">
        <w:t xml:space="preserve">their </w:t>
      </w:r>
      <w:r w:rsidR="001027CB">
        <w:t>sociodemographic and program characteristics as at their</w:t>
      </w:r>
      <w:r>
        <w:t xml:space="preserve"> </w:t>
      </w:r>
      <w:r w:rsidR="00CE3EEC">
        <w:t xml:space="preserve">most-up-to-date </w:t>
      </w:r>
      <w:r w:rsidR="001027CB">
        <w:t>enrolment activity</w:t>
      </w:r>
      <w:r w:rsidR="00B3013F">
        <w:t xml:space="preserve"> data</w:t>
      </w:r>
      <w:r w:rsidR="001027CB">
        <w:t xml:space="preserve"> available.</w:t>
      </w:r>
    </w:p>
    <w:p w14:paraId="1CE90BF3" w14:textId="0F369A82" w:rsidR="002D4219" w:rsidRDefault="002D4219" w:rsidP="002D4219">
      <w:pPr>
        <w:pStyle w:val="Heading2"/>
        <w:rPr>
          <w:noProof/>
          <w:lang w:eastAsia="en-AU"/>
        </w:rPr>
      </w:pPr>
      <w:bookmarkStart w:id="79" w:name="_Toc194677167"/>
      <w:r>
        <w:rPr>
          <w:noProof/>
          <w:lang w:eastAsia="en-AU"/>
        </w:rPr>
        <w:t xml:space="preserve">Baseline levels of </w:t>
      </w:r>
      <w:r w:rsidR="00826582">
        <w:rPr>
          <w:noProof/>
          <w:lang w:eastAsia="en-AU"/>
        </w:rPr>
        <w:t>foundation skills</w:t>
      </w:r>
      <w:r>
        <w:rPr>
          <w:noProof/>
          <w:lang w:eastAsia="en-AU"/>
        </w:rPr>
        <w:t xml:space="preserve"> program completion</w:t>
      </w:r>
      <w:bookmarkEnd w:id="79"/>
    </w:p>
    <w:p w14:paraId="688984E3" w14:textId="4E252AC9" w:rsidR="00851D69" w:rsidRPr="00851D69" w:rsidRDefault="00851D69" w:rsidP="00851D69">
      <w:pPr>
        <w:pStyle w:val="Heading3"/>
        <w:rPr>
          <w:lang w:eastAsia="en-AU"/>
        </w:rPr>
      </w:pPr>
      <w:r>
        <w:rPr>
          <w:lang w:eastAsia="en-AU"/>
        </w:rPr>
        <w:t xml:space="preserve">Foundation </w:t>
      </w:r>
      <w:r w:rsidR="00826582">
        <w:rPr>
          <w:lang w:eastAsia="en-AU"/>
        </w:rPr>
        <w:t>s</w:t>
      </w:r>
      <w:r>
        <w:rPr>
          <w:lang w:eastAsia="en-AU"/>
        </w:rPr>
        <w:t>kills programs have low completion rates, regardless of cluster</w:t>
      </w:r>
    </w:p>
    <w:p w14:paraId="3DFCA5A0" w14:textId="7470495B" w:rsidR="00435CE3" w:rsidRPr="00435CE3" w:rsidRDefault="00D93FC0" w:rsidP="00435CE3">
      <w:pPr>
        <w:pStyle w:val="Text"/>
        <w:rPr>
          <w:lang w:eastAsia="en-AU"/>
        </w:rPr>
      </w:pPr>
      <w:r>
        <w:rPr>
          <w:lang w:eastAsia="en-AU"/>
        </w:rPr>
        <w:t xml:space="preserve">Overall, the foundation skills programs included were </w:t>
      </w:r>
      <w:r w:rsidRPr="009167B9">
        <w:rPr>
          <w:i/>
          <w:iCs/>
          <w:lang w:eastAsia="en-AU"/>
        </w:rPr>
        <w:t>much less likely</w:t>
      </w:r>
      <w:r>
        <w:rPr>
          <w:lang w:eastAsia="en-AU"/>
        </w:rPr>
        <w:t xml:space="preserve"> to be completed compared </w:t>
      </w:r>
      <w:r w:rsidR="00435CE3">
        <w:rPr>
          <w:lang w:eastAsia="en-AU"/>
        </w:rPr>
        <w:t xml:space="preserve">to </w:t>
      </w:r>
      <w:r w:rsidR="00AA0118">
        <w:rPr>
          <w:lang w:eastAsia="en-AU"/>
        </w:rPr>
        <w:t xml:space="preserve">(non-foundation skills) </w:t>
      </w:r>
      <w:r w:rsidR="00435CE3">
        <w:rPr>
          <w:lang w:eastAsia="en-AU"/>
        </w:rPr>
        <w:t>VET program</w:t>
      </w:r>
      <w:r w:rsidR="00AA0118">
        <w:rPr>
          <w:lang w:eastAsia="en-AU"/>
        </w:rPr>
        <w:t>s</w:t>
      </w:r>
      <w:r w:rsidR="00435CE3">
        <w:rPr>
          <w:lang w:eastAsia="en-AU"/>
        </w:rPr>
        <w:t xml:space="preserve">, as illustrated in </w:t>
      </w:r>
      <w:r w:rsidR="00E53395">
        <w:rPr>
          <w:lang w:eastAsia="en-AU"/>
        </w:rPr>
        <w:t>f</w:t>
      </w:r>
      <w:r w:rsidR="00435CE3">
        <w:rPr>
          <w:lang w:eastAsia="en-AU"/>
        </w:rPr>
        <w:t xml:space="preserve">igure </w:t>
      </w:r>
      <w:r w:rsidR="002C3CDD">
        <w:rPr>
          <w:lang w:eastAsia="en-AU"/>
        </w:rPr>
        <w:t>8</w:t>
      </w:r>
      <w:r w:rsidR="00435CE3">
        <w:rPr>
          <w:lang w:eastAsia="en-AU"/>
        </w:rPr>
        <w:t>.</w:t>
      </w:r>
      <w:r w:rsidR="0053729C">
        <w:rPr>
          <w:lang w:eastAsia="en-AU"/>
        </w:rPr>
        <w:t xml:space="preserve"> </w:t>
      </w:r>
      <w:r w:rsidR="003F512F">
        <w:rPr>
          <w:lang w:eastAsia="en-AU"/>
        </w:rPr>
        <w:t>During</w:t>
      </w:r>
      <w:r w:rsidR="0053729C">
        <w:rPr>
          <w:lang w:eastAsia="en-AU"/>
        </w:rPr>
        <w:t xml:space="preserve"> </w:t>
      </w:r>
      <w:r w:rsidR="00F52E46">
        <w:rPr>
          <w:lang w:eastAsia="en-AU"/>
        </w:rPr>
        <w:t>the</w:t>
      </w:r>
      <w:r w:rsidR="0053729C">
        <w:rPr>
          <w:lang w:eastAsia="en-AU"/>
        </w:rPr>
        <w:t xml:space="preserve"> research </w:t>
      </w:r>
      <w:r w:rsidR="00AA0118">
        <w:rPr>
          <w:lang w:eastAsia="en-AU"/>
        </w:rPr>
        <w:t>window</w:t>
      </w:r>
      <w:r w:rsidR="0053729C">
        <w:rPr>
          <w:lang w:eastAsia="en-AU"/>
        </w:rPr>
        <w:t>, more than three</w:t>
      </w:r>
      <w:r w:rsidR="00E53395">
        <w:rPr>
          <w:lang w:eastAsia="en-AU"/>
        </w:rPr>
        <w:t>-</w:t>
      </w:r>
      <w:r w:rsidR="0053729C">
        <w:rPr>
          <w:lang w:eastAsia="en-AU"/>
        </w:rPr>
        <w:t xml:space="preserve">quarters of the </w:t>
      </w:r>
      <w:r w:rsidR="00826582">
        <w:rPr>
          <w:lang w:eastAsia="en-AU"/>
        </w:rPr>
        <w:t>foundation skills</w:t>
      </w:r>
      <w:r w:rsidR="0053729C">
        <w:rPr>
          <w:lang w:eastAsia="en-AU"/>
        </w:rPr>
        <w:t xml:space="preserve"> program enrolments </w:t>
      </w:r>
      <w:r w:rsidR="00363B87">
        <w:rPr>
          <w:lang w:eastAsia="en-AU"/>
        </w:rPr>
        <w:t>were</w:t>
      </w:r>
      <w:r w:rsidR="0053729C">
        <w:rPr>
          <w:lang w:eastAsia="en-AU"/>
        </w:rPr>
        <w:t xml:space="preserve"> not completed by the student</w:t>
      </w:r>
      <w:r w:rsidR="00E53395">
        <w:rPr>
          <w:lang w:eastAsia="en-AU"/>
        </w:rPr>
        <w:t>.</w:t>
      </w:r>
      <w:r w:rsidR="00AB79EB">
        <w:rPr>
          <w:rStyle w:val="FootnoteReference"/>
          <w:lang w:eastAsia="en-AU"/>
        </w:rPr>
        <w:footnoteReference w:id="6"/>
      </w:r>
    </w:p>
    <w:p w14:paraId="7B91A18B" w14:textId="5C542BB3" w:rsidR="007659DA" w:rsidRDefault="007659DA" w:rsidP="007659DA">
      <w:pPr>
        <w:pStyle w:val="Figuretitle"/>
      </w:pPr>
      <w:bookmarkStart w:id="80" w:name="_Toc194677249"/>
      <w:bookmarkEnd w:id="78"/>
      <w:r>
        <w:t xml:space="preserve">Figure </w:t>
      </w:r>
      <w:r w:rsidR="002C3CDD">
        <w:t>8</w:t>
      </w:r>
      <w:r>
        <w:tab/>
      </w:r>
      <w:r w:rsidR="00435CE3">
        <w:t xml:space="preserve">Overall completion rates across the research window between </w:t>
      </w:r>
      <w:r w:rsidR="0033716A">
        <w:t>foundation skills</w:t>
      </w:r>
      <w:r w:rsidR="00816BEA">
        <w:t xml:space="preserve"> and other VET programs</w:t>
      </w:r>
      <w:bookmarkEnd w:id="80"/>
    </w:p>
    <w:p w14:paraId="543685EC" w14:textId="524ED607" w:rsidR="00435CE3" w:rsidRDefault="00435CE3" w:rsidP="00E92D63">
      <w:pPr>
        <w:pStyle w:val="Default"/>
      </w:pPr>
      <w:r>
        <w:rPr>
          <w:noProof/>
        </w:rPr>
        <w:drawing>
          <wp:inline distT="0" distB="0" distL="0" distR="0" wp14:anchorId="3575A6C8" wp14:editId="2429CF2E">
            <wp:extent cx="5588635" cy="1223645"/>
            <wp:effectExtent l="0" t="0" r="0" b="0"/>
            <wp:docPr id="113445222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9D7FD78" w14:textId="72FDE7A8" w:rsidR="002D4219" w:rsidRDefault="009167B9" w:rsidP="009167B9">
      <w:pPr>
        <w:pStyle w:val="Source"/>
        <w:rPr>
          <w:lang w:eastAsia="en-AU"/>
        </w:rPr>
      </w:pPr>
      <w:r>
        <w:rPr>
          <w:lang w:eastAsia="en-AU"/>
        </w:rPr>
        <w:t xml:space="preserve">Notes: </w:t>
      </w:r>
      <w:r>
        <w:rPr>
          <w:lang w:eastAsia="en-AU"/>
        </w:rPr>
        <w:tab/>
        <w:t xml:space="preserve">Results inclusive of all programs with a known outcome (i.e. non-continuing) for students within the research window </w:t>
      </w:r>
      <w:r w:rsidR="0019207D">
        <w:rPr>
          <w:lang w:eastAsia="en-AU"/>
        </w:rPr>
        <w:br/>
      </w:r>
      <w:r>
        <w:rPr>
          <w:lang w:eastAsia="en-AU"/>
        </w:rPr>
        <w:t xml:space="preserve">(i.e. commencing VET studies between 2016 </w:t>
      </w:r>
      <w:r w:rsidR="00E53395">
        <w:rPr>
          <w:lang w:eastAsia="en-AU"/>
        </w:rPr>
        <w:t>and</w:t>
      </w:r>
      <w:r>
        <w:rPr>
          <w:lang w:eastAsia="en-AU"/>
        </w:rPr>
        <w:t xml:space="preserve"> 2019 and followed for the </w:t>
      </w:r>
      <w:r w:rsidR="00962B22">
        <w:t>subsequent</w:t>
      </w:r>
      <w:r w:rsidR="00962B22" w:rsidRPr="000C3B02">
        <w:t xml:space="preserve"> </w:t>
      </w:r>
      <w:r w:rsidR="00962B22">
        <w:t>five years</w:t>
      </w:r>
      <w:r>
        <w:rPr>
          <w:lang w:eastAsia="en-AU"/>
        </w:rPr>
        <w:t>).</w:t>
      </w:r>
      <w:r w:rsidR="00816BEA">
        <w:rPr>
          <w:lang w:eastAsia="en-AU"/>
        </w:rPr>
        <w:t xml:space="preserve"> </w:t>
      </w:r>
      <w:r w:rsidR="00C04A4B">
        <w:rPr>
          <w:lang w:eastAsia="en-AU"/>
        </w:rPr>
        <w:t xml:space="preserve">Counts </w:t>
      </w:r>
      <w:r w:rsidR="00C04A4B">
        <w:t>rounded to the nearest 5</w:t>
      </w:r>
      <w:r w:rsidR="00C04A4B" w:rsidRPr="009C020F">
        <w:t>.</w:t>
      </w:r>
    </w:p>
    <w:p w14:paraId="506BA8A0" w14:textId="54EEC3C6" w:rsidR="00851D69" w:rsidRDefault="00B758F7" w:rsidP="00363B87">
      <w:pPr>
        <w:pStyle w:val="Text"/>
        <w:rPr>
          <w:lang w:eastAsia="en-AU"/>
        </w:rPr>
      </w:pPr>
      <w:bookmarkStart w:id="81" w:name="_Hlk184336619"/>
      <w:r>
        <w:rPr>
          <w:lang w:eastAsia="en-AU"/>
        </w:rPr>
        <w:lastRenderedPageBreak/>
        <w:t xml:space="preserve">The overall completion </w:t>
      </w:r>
      <w:r w:rsidRPr="00363B87">
        <w:t>rate</w:t>
      </w:r>
      <w:r>
        <w:rPr>
          <w:lang w:eastAsia="en-AU"/>
        </w:rPr>
        <w:t xml:space="preserve"> for non-</w:t>
      </w:r>
      <w:r w:rsidR="00826582">
        <w:rPr>
          <w:lang w:eastAsia="en-AU"/>
        </w:rPr>
        <w:t>foundation skills</w:t>
      </w:r>
      <w:r>
        <w:rPr>
          <w:lang w:eastAsia="en-AU"/>
        </w:rPr>
        <w:t xml:space="preserve"> </w:t>
      </w:r>
      <w:r w:rsidR="0053729C">
        <w:rPr>
          <w:lang w:eastAsia="en-AU"/>
        </w:rPr>
        <w:t xml:space="preserve">VET </w:t>
      </w:r>
      <w:r>
        <w:rPr>
          <w:lang w:eastAsia="en-AU"/>
        </w:rPr>
        <w:t xml:space="preserve">programs was in line with </w:t>
      </w:r>
      <w:r w:rsidR="00E53395">
        <w:rPr>
          <w:lang w:eastAsia="en-AU"/>
        </w:rPr>
        <w:t xml:space="preserve">the </w:t>
      </w:r>
      <w:r>
        <w:rPr>
          <w:lang w:eastAsia="en-AU"/>
        </w:rPr>
        <w:t xml:space="preserve">historical averages for qualifications starting between 2016 and 2019 previously published by NCVER; a range between 45 </w:t>
      </w:r>
      <w:r w:rsidR="00E53395">
        <w:rPr>
          <w:lang w:eastAsia="en-AU"/>
        </w:rPr>
        <w:t>and</w:t>
      </w:r>
      <w:r>
        <w:rPr>
          <w:lang w:eastAsia="en-AU"/>
        </w:rPr>
        <w:t xml:space="preserve"> 50% can be considered standard for VET </w:t>
      </w:r>
      <w:r w:rsidR="0053729C">
        <w:rPr>
          <w:lang w:eastAsia="en-AU"/>
        </w:rPr>
        <w:t xml:space="preserve">completion rates </w:t>
      </w:r>
      <w:r>
        <w:rPr>
          <w:lang w:eastAsia="en-AU"/>
        </w:rPr>
        <w:t>during this time. The discrepancy between this range and the overall completion rate</w:t>
      </w:r>
      <w:r w:rsidR="0053729C">
        <w:rPr>
          <w:lang w:eastAsia="en-AU"/>
        </w:rPr>
        <w:t xml:space="preserve"> </w:t>
      </w:r>
      <w:r w:rsidR="00363B87">
        <w:rPr>
          <w:lang w:eastAsia="en-AU"/>
        </w:rPr>
        <w:t xml:space="preserve">of the </w:t>
      </w:r>
      <w:r w:rsidR="00826582">
        <w:rPr>
          <w:lang w:eastAsia="en-AU"/>
        </w:rPr>
        <w:t>foundation skills</w:t>
      </w:r>
      <w:r w:rsidR="0053729C">
        <w:rPr>
          <w:lang w:eastAsia="en-AU"/>
        </w:rPr>
        <w:t xml:space="preserve"> </w:t>
      </w:r>
      <w:r w:rsidR="00363B87">
        <w:rPr>
          <w:lang w:eastAsia="en-AU"/>
        </w:rPr>
        <w:t xml:space="preserve">programs </w:t>
      </w:r>
      <w:r w:rsidR="0053729C">
        <w:rPr>
          <w:lang w:eastAsia="en-AU"/>
        </w:rPr>
        <w:t xml:space="preserve">is stark and indicates that </w:t>
      </w:r>
      <w:r w:rsidR="00851D69">
        <w:rPr>
          <w:lang w:eastAsia="en-AU"/>
        </w:rPr>
        <w:t xml:space="preserve">the completion rates for </w:t>
      </w:r>
      <w:r w:rsidR="00826582">
        <w:rPr>
          <w:lang w:eastAsia="en-AU"/>
        </w:rPr>
        <w:t>foundation skills</w:t>
      </w:r>
      <w:r w:rsidR="00851D69">
        <w:rPr>
          <w:lang w:eastAsia="en-AU"/>
        </w:rPr>
        <w:t xml:space="preserve"> </w:t>
      </w:r>
      <w:r w:rsidR="0053729C">
        <w:rPr>
          <w:lang w:eastAsia="en-AU"/>
        </w:rPr>
        <w:t>program</w:t>
      </w:r>
      <w:r w:rsidR="00851D69">
        <w:rPr>
          <w:lang w:eastAsia="en-AU"/>
        </w:rPr>
        <w:t>s</w:t>
      </w:r>
      <w:r w:rsidR="0053729C">
        <w:rPr>
          <w:lang w:eastAsia="en-AU"/>
        </w:rPr>
        <w:t xml:space="preserve"> </w:t>
      </w:r>
      <w:r w:rsidR="00851D69">
        <w:rPr>
          <w:lang w:eastAsia="en-AU"/>
        </w:rPr>
        <w:t xml:space="preserve">are </w:t>
      </w:r>
      <w:r w:rsidR="0053729C">
        <w:rPr>
          <w:lang w:eastAsia="en-AU"/>
        </w:rPr>
        <w:t>anomal</w:t>
      </w:r>
      <w:r w:rsidR="00851D69">
        <w:rPr>
          <w:lang w:eastAsia="en-AU"/>
        </w:rPr>
        <w:t>ous</w:t>
      </w:r>
      <w:r w:rsidR="0053729C">
        <w:rPr>
          <w:lang w:eastAsia="en-AU"/>
        </w:rPr>
        <w:t xml:space="preserve"> within the sector.</w:t>
      </w:r>
    </w:p>
    <w:p w14:paraId="64FAAD15" w14:textId="12BB1D06" w:rsidR="00D76D4D" w:rsidRPr="0053729C" w:rsidRDefault="0053729C" w:rsidP="0053729C">
      <w:pPr>
        <w:pStyle w:val="Text"/>
        <w:rPr>
          <w:lang w:eastAsia="en-AU"/>
        </w:rPr>
      </w:pPr>
      <w:r>
        <w:rPr>
          <w:lang w:eastAsia="en-AU"/>
        </w:rPr>
        <w:t xml:space="preserve">There was no strong indication that the LOTE and non-LOTE clusters </w:t>
      </w:r>
      <w:r w:rsidR="00363B87">
        <w:rPr>
          <w:lang w:eastAsia="en-AU"/>
        </w:rPr>
        <w:t xml:space="preserve">meaningfully </w:t>
      </w:r>
      <w:r>
        <w:rPr>
          <w:lang w:eastAsia="en-AU"/>
        </w:rPr>
        <w:t xml:space="preserve">differed in their completion rates of </w:t>
      </w:r>
      <w:r w:rsidR="00826582">
        <w:rPr>
          <w:lang w:eastAsia="en-AU"/>
        </w:rPr>
        <w:t>foundation skills</w:t>
      </w:r>
      <w:r>
        <w:rPr>
          <w:lang w:eastAsia="en-AU"/>
        </w:rPr>
        <w:t xml:space="preserve"> programs, as shown in </w:t>
      </w:r>
      <w:r w:rsidR="00E53395">
        <w:rPr>
          <w:lang w:eastAsia="en-AU"/>
        </w:rPr>
        <w:t>f</w:t>
      </w:r>
      <w:r>
        <w:rPr>
          <w:lang w:eastAsia="en-AU"/>
        </w:rPr>
        <w:t xml:space="preserve">igure </w:t>
      </w:r>
      <w:r w:rsidR="002C3CDD">
        <w:rPr>
          <w:lang w:eastAsia="en-AU"/>
        </w:rPr>
        <w:t>9</w:t>
      </w:r>
      <w:r w:rsidR="007E7CEE">
        <w:rPr>
          <w:lang w:eastAsia="en-AU"/>
        </w:rPr>
        <w:t>.</w:t>
      </w:r>
      <w:r w:rsidR="00851D69">
        <w:rPr>
          <w:lang w:eastAsia="en-AU"/>
        </w:rPr>
        <w:t xml:space="preserve"> </w:t>
      </w:r>
      <w:r w:rsidR="007E7CEE">
        <w:rPr>
          <w:lang w:eastAsia="en-AU"/>
        </w:rPr>
        <w:t xml:space="preserve">Nonetheless, </w:t>
      </w:r>
      <w:r w:rsidR="00851D69">
        <w:rPr>
          <w:lang w:eastAsia="en-AU"/>
        </w:rPr>
        <w:t xml:space="preserve">as highlighted earlier, the LOTE cluster tended to </w:t>
      </w:r>
      <w:r w:rsidR="00363B87">
        <w:rPr>
          <w:lang w:eastAsia="en-AU"/>
        </w:rPr>
        <w:t>enrol</w:t>
      </w:r>
      <w:r w:rsidR="00851D69">
        <w:rPr>
          <w:lang w:eastAsia="en-AU"/>
        </w:rPr>
        <w:t xml:space="preserve"> in more programs over the course of the research window. </w:t>
      </w:r>
      <w:r w:rsidR="00363B87">
        <w:rPr>
          <w:lang w:eastAsia="en-AU"/>
        </w:rPr>
        <w:t xml:space="preserve">While it does not appear that cluster membership is particularly </w:t>
      </w:r>
      <w:r w:rsidR="005A0C76">
        <w:rPr>
          <w:lang w:eastAsia="en-AU"/>
        </w:rPr>
        <w:t>influential on</w:t>
      </w:r>
      <w:r w:rsidR="00363B87">
        <w:rPr>
          <w:lang w:eastAsia="en-AU"/>
        </w:rPr>
        <w:t xml:space="preserve"> whether a </w:t>
      </w:r>
      <w:r w:rsidR="00826582">
        <w:rPr>
          <w:lang w:eastAsia="en-AU"/>
        </w:rPr>
        <w:t>foundation skills</w:t>
      </w:r>
      <w:r w:rsidR="00363B87">
        <w:rPr>
          <w:lang w:eastAsia="en-AU"/>
        </w:rPr>
        <w:t xml:space="preserve"> program is completed</w:t>
      </w:r>
      <w:r w:rsidR="005A0C76">
        <w:rPr>
          <w:lang w:eastAsia="en-AU"/>
        </w:rPr>
        <w:t xml:space="preserve"> </w:t>
      </w:r>
      <w:r w:rsidR="001B68D3">
        <w:rPr>
          <w:lang w:eastAsia="en-AU"/>
        </w:rPr>
        <w:t>on average</w:t>
      </w:r>
      <w:r w:rsidR="00363B87">
        <w:rPr>
          <w:lang w:eastAsia="en-AU"/>
        </w:rPr>
        <w:t xml:space="preserve">, in the following section these clusters </w:t>
      </w:r>
      <w:r w:rsidR="00F52E46">
        <w:rPr>
          <w:lang w:eastAsia="en-AU"/>
        </w:rPr>
        <w:t xml:space="preserve">are analysed </w:t>
      </w:r>
      <w:r w:rsidR="00363B87">
        <w:rPr>
          <w:lang w:eastAsia="en-AU"/>
        </w:rPr>
        <w:t>separately, as the</w:t>
      </w:r>
      <w:r w:rsidR="001B68D3">
        <w:rPr>
          <w:lang w:eastAsia="en-AU"/>
        </w:rPr>
        <w:t xml:space="preserve"> respective</w:t>
      </w:r>
      <w:r w:rsidR="00363B87">
        <w:rPr>
          <w:lang w:eastAsia="en-AU"/>
        </w:rPr>
        <w:t xml:space="preserve"> factors influencing </w:t>
      </w:r>
      <w:r w:rsidR="001B68D3">
        <w:rPr>
          <w:lang w:eastAsia="en-AU"/>
        </w:rPr>
        <w:t>whether these students complete</w:t>
      </w:r>
      <w:r w:rsidR="00363B87">
        <w:rPr>
          <w:lang w:eastAsia="en-AU"/>
        </w:rPr>
        <w:t xml:space="preserve"> may still differ.</w:t>
      </w:r>
    </w:p>
    <w:p w14:paraId="38B27A94" w14:textId="101811E4" w:rsidR="00816BEA" w:rsidRDefault="00816BEA" w:rsidP="004F2CEF">
      <w:pPr>
        <w:pStyle w:val="Figuretitle"/>
      </w:pPr>
      <w:bookmarkStart w:id="82" w:name="_Toc194677250"/>
      <w:bookmarkEnd w:id="81"/>
      <w:r>
        <w:t xml:space="preserve">Figure </w:t>
      </w:r>
      <w:r w:rsidR="002C3CDD">
        <w:t>9</w:t>
      </w:r>
      <w:r>
        <w:tab/>
        <w:t xml:space="preserve">Overall completion rates </w:t>
      </w:r>
      <w:r w:rsidR="00D76D4D">
        <w:t xml:space="preserve">of </w:t>
      </w:r>
      <w:r w:rsidR="0033716A" w:rsidRPr="004F2CEF">
        <w:t>foundation</w:t>
      </w:r>
      <w:r w:rsidR="0033716A">
        <w:t xml:space="preserve"> skills</w:t>
      </w:r>
      <w:r w:rsidR="00D76D4D">
        <w:t xml:space="preserve"> programs </w:t>
      </w:r>
      <w:r>
        <w:t xml:space="preserve">across the research window </w:t>
      </w:r>
      <w:r w:rsidR="00D76D4D">
        <w:t>by cluster</w:t>
      </w:r>
      <w:bookmarkEnd w:id="82"/>
    </w:p>
    <w:p w14:paraId="40125D39" w14:textId="5A390FC7" w:rsidR="002D4219" w:rsidRDefault="00816BEA" w:rsidP="00E92D63">
      <w:pPr>
        <w:pStyle w:val="Default"/>
        <w:rPr>
          <w:lang w:eastAsia="en-AU"/>
        </w:rPr>
      </w:pPr>
      <w:r>
        <w:rPr>
          <w:noProof/>
        </w:rPr>
        <w:drawing>
          <wp:inline distT="0" distB="0" distL="0" distR="0" wp14:anchorId="482E875E" wp14:editId="3770B42A">
            <wp:extent cx="5588635" cy="1223645"/>
            <wp:effectExtent l="0" t="0" r="0" b="0"/>
            <wp:docPr id="98548085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9AD84E6" w14:textId="51527627" w:rsidR="00D76D4D" w:rsidRDefault="00D76D4D" w:rsidP="00D76D4D">
      <w:pPr>
        <w:pStyle w:val="Source"/>
        <w:rPr>
          <w:lang w:eastAsia="en-AU"/>
        </w:rPr>
      </w:pPr>
      <w:r>
        <w:rPr>
          <w:lang w:eastAsia="en-AU"/>
        </w:rPr>
        <w:t xml:space="preserve">Notes: </w:t>
      </w:r>
      <w:r>
        <w:rPr>
          <w:lang w:eastAsia="en-AU"/>
        </w:rPr>
        <w:tab/>
        <w:t xml:space="preserve">Results inclusive of all </w:t>
      </w:r>
      <w:r w:rsidR="00826582">
        <w:rPr>
          <w:lang w:eastAsia="en-AU"/>
        </w:rPr>
        <w:t>foundation skills</w:t>
      </w:r>
      <w:r>
        <w:rPr>
          <w:lang w:eastAsia="en-AU"/>
        </w:rPr>
        <w:t xml:space="preserve"> programs with a known outcome (i.e. non-continuing) for students within the research window (i.e. commencing VET studies between 2016 </w:t>
      </w:r>
      <w:r w:rsidR="00E53395">
        <w:rPr>
          <w:lang w:eastAsia="en-AU"/>
        </w:rPr>
        <w:t>and</w:t>
      </w:r>
      <w:r>
        <w:rPr>
          <w:lang w:eastAsia="en-AU"/>
        </w:rPr>
        <w:t xml:space="preserve"> 2019 and followed for the follow</w:t>
      </w:r>
      <w:r w:rsidR="00E53395">
        <w:rPr>
          <w:lang w:eastAsia="en-AU"/>
        </w:rPr>
        <w:t>ing</w:t>
      </w:r>
      <w:r>
        <w:rPr>
          <w:lang w:eastAsia="en-AU"/>
        </w:rPr>
        <w:t xml:space="preserve"> 5 years). </w:t>
      </w:r>
      <w:r w:rsidR="00C04A4B">
        <w:rPr>
          <w:lang w:eastAsia="en-AU"/>
        </w:rPr>
        <w:t xml:space="preserve">Counts </w:t>
      </w:r>
      <w:r w:rsidR="00C04A4B">
        <w:t>rounded to the nearest 5</w:t>
      </w:r>
      <w:r w:rsidR="00C04A4B" w:rsidRPr="009C020F">
        <w:t>.</w:t>
      </w:r>
    </w:p>
    <w:p w14:paraId="5FF0D64C" w14:textId="3E3FFF91" w:rsidR="00596C22" w:rsidRDefault="00EB31F6" w:rsidP="00596C22">
      <w:pPr>
        <w:pStyle w:val="Heading2"/>
        <w:rPr>
          <w:noProof/>
          <w:lang w:eastAsia="en-AU"/>
        </w:rPr>
      </w:pPr>
      <w:bookmarkStart w:id="83" w:name="_Toc194677168"/>
      <w:bookmarkStart w:id="84" w:name="_Hlk184336629"/>
      <w:r>
        <w:rPr>
          <w:noProof/>
          <w:lang w:eastAsia="en-AU"/>
        </w:rPr>
        <w:t>Modelling the probability of completing a foundation skills program</w:t>
      </w:r>
      <w:bookmarkEnd w:id="83"/>
    </w:p>
    <w:p w14:paraId="504934A0" w14:textId="70362DF6" w:rsidR="001C71F2" w:rsidRPr="001440D8" w:rsidRDefault="00363B87" w:rsidP="00596C22">
      <w:pPr>
        <w:pStyle w:val="Text"/>
        <w:rPr>
          <w:i/>
        </w:rPr>
      </w:pPr>
      <w:r>
        <w:rPr>
          <w:lang w:eastAsia="en-AU"/>
        </w:rPr>
        <w:t xml:space="preserve">Next, predictive models of whether a student completed a </w:t>
      </w:r>
      <w:r w:rsidR="00826582">
        <w:rPr>
          <w:lang w:eastAsia="en-AU"/>
        </w:rPr>
        <w:t>foundation skills</w:t>
      </w:r>
      <w:r>
        <w:rPr>
          <w:lang w:eastAsia="en-AU"/>
        </w:rPr>
        <w:t xml:space="preserve"> program </w:t>
      </w:r>
      <w:r w:rsidR="00D82521">
        <w:rPr>
          <w:lang w:eastAsia="en-AU"/>
        </w:rPr>
        <w:t>were created</w:t>
      </w:r>
      <w:r>
        <w:rPr>
          <w:lang w:eastAsia="en-AU"/>
        </w:rPr>
        <w:t xml:space="preserve">. </w:t>
      </w:r>
      <w:r w:rsidR="005A0C76">
        <w:rPr>
          <w:lang w:eastAsia="en-AU"/>
        </w:rPr>
        <w:t xml:space="preserve">The goal of these models was to find </w:t>
      </w:r>
      <w:r w:rsidR="001B68D3">
        <w:rPr>
          <w:lang w:eastAsia="en-AU"/>
        </w:rPr>
        <w:t xml:space="preserve">and describe </w:t>
      </w:r>
      <w:r w:rsidR="005A0C76">
        <w:rPr>
          <w:lang w:eastAsia="en-AU"/>
        </w:rPr>
        <w:t xml:space="preserve">the most important </w:t>
      </w:r>
      <w:r w:rsidR="009228F3">
        <w:t>student</w:t>
      </w:r>
      <w:r w:rsidR="00D76D4D">
        <w:t xml:space="preserve"> and course characteristics associated with program completion.</w:t>
      </w:r>
      <w:r w:rsidR="00FA122E">
        <w:t xml:space="preserve"> </w:t>
      </w:r>
      <w:r w:rsidR="00EB7DFA">
        <w:t xml:space="preserve">Models for the LOTE and non-LOTE clusters were </w:t>
      </w:r>
      <w:r w:rsidR="00E53395">
        <w:t xml:space="preserve">fitted </w:t>
      </w:r>
      <w:r w:rsidR="00EB7DFA">
        <w:t xml:space="preserve">separately fit. </w:t>
      </w:r>
      <w:r w:rsidR="00FA122E">
        <w:t xml:space="preserve">Technical details are presented </w:t>
      </w:r>
      <w:r w:rsidR="006E1F4B">
        <w:t xml:space="preserve">in </w:t>
      </w:r>
      <w:r w:rsidR="00FA122E" w:rsidRPr="00102463">
        <w:fldChar w:fldCharType="begin"/>
      </w:r>
      <w:r w:rsidR="00FA122E" w:rsidRPr="00E53395">
        <w:instrText xml:space="preserve"> REF _Ref192241095 \h  \* MERGEFORMAT </w:instrText>
      </w:r>
      <w:r w:rsidR="00FA122E" w:rsidRPr="00102463">
        <w:fldChar w:fldCharType="separate"/>
      </w:r>
      <w:r w:rsidR="001B67F1" w:rsidRPr="001440D8">
        <w:t xml:space="preserve">Appendix D </w:t>
      </w:r>
      <w:r w:rsidR="006454BB" w:rsidRPr="00E53395">
        <w:t>—</w:t>
      </w:r>
      <w:r w:rsidR="001B67F1" w:rsidRPr="001440D8">
        <w:t xml:space="preserve"> Foundation skills program completion modelling</w:t>
      </w:r>
      <w:r w:rsidR="00FA122E" w:rsidRPr="00102463">
        <w:fldChar w:fldCharType="end"/>
      </w:r>
      <w:r w:rsidR="00FA122E">
        <w:t>.</w:t>
      </w:r>
      <w:r w:rsidR="009C68BF">
        <w:t xml:space="preserve"> </w:t>
      </w:r>
    </w:p>
    <w:p w14:paraId="0E7AEFFD" w14:textId="0EC116B1" w:rsidR="00EB7DFA" w:rsidRDefault="00E21A38" w:rsidP="00596C22">
      <w:pPr>
        <w:pStyle w:val="Text"/>
      </w:pPr>
      <w:r>
        <w:rPr>
          <w:noProof/>
        </w:rPr>
        <mc:AlternateContent>
          <mc:Choice Requires="wps">
            <w:drawing>
              <wp:anchor distT="0" distB="0" distL="114300" distR="114300" simplePos="0" relativeHeight="252023808" behindDoc="0" locked="0" layoutInCell="1" allowOverlap="1" wp14:anchorId="7BE9966C" wp14:editId="0CC3BBAD">
                <wp:simplePos x="0" y="0"/>
                <wp:positionH relativeFrom="column">
                  <wp:posOffset>3175</wp:posOffset>
                </wp:positionH>
                <wp:positionV relativeFrom="paragraph">
                  <wp:posOffset>305435</wp:posOffset>
                </wp:positionV>
                <wp:extent cx="5588635" cy="2837180"/>
                <wp:effectExtent l="0" t="0" r="0" b="1270"/>
                <wp:wrapTopAndBottom/>
                <wp:docPr id="2097657594" name="Rectangle: Rounded Corners 19"/>
                <wp:cNvGraphicFramePr/>
                <a:graphic xmlns:a="http://schemas.openxmlformats.org/drawingml/2006/main">
                  <a:graphicData uri="http://schemas.microsoft.com/office/word/2010/wordprocessingShape">
                    <wps:wsp>
                      <wps:cNvSpPr/>
                      <wps:spPr>
                        <a:xfrm>
                          <a:off x="0" y="0"/>
                          <a:ext cx="5588635" cy="2837180"/>
                        </a:xfrm>
                        <a:prstGeom prst="roundRect">
                          <a:avLst>
                            <a:gd name="adj" fmla="val 2246"/>
                          </a:avLst>
                        </a:prstGeom>
                        <a:solidFill>
                          <a:srgbClr val="CCD7E1">
                            <a:alpha val="30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F966D2" w14:textId="63589DFA" w:rsidR="001C71F2" w:rsidRPr="00424EC1" w:rsidRDefault="001C71F2" w:rsidP="00424EC1">
                            <w:pPr>
                              <w:pStyle w:val="Text"/>
                              <w:spacing w:before="0"/>
                              <w:ind w:left="227" w:right="227"/>
                              <w:rPr>
                                <w:rFonts w:ascii="Arial" w:hAnsi="Arial" w:cs="Arial"/>
                                <w:b/>
                                <w:bCs/>
                                <w:color w:val="000000" w:themeColor="text1"/>
                                <w:sz w:val="20"/>
                                <w:szCs w:val="22"/>
                              </w:rPr>
                            </w:pPr>
                            <w:r w:rsidRPr="00424EC1">
                              <w:rPr>
                                <w:rFonts w:ascii="Arial" w:hAnsi="Arial" w:cs="Arial"/>
                                <w:b/>
                                <w:bCs/>
                                <w:color w:val="000000" w:themeColor="text1"/>
                                <w:sz w:val="20"/>
                                <w:szCs w:val="22"/>
                              </w:rPr>
                              <w:t>Interpreting the results</w:t>
                            </w:r>
                          </w:p>
                          <w:p w14:paraId="4A0323C0" w14:textId="76BAEE4F" w:rsidR="00424EC1" w:rsidRPr="006A2DD6" w:rsidRDefault="001C71F2" w:rsidP="00424EC1">
                            <w:pPr>
                              <w:pStyle w:val="Text"/>
                              <w:spacing w:before="120" w:after="120"/>
                              <w:ind w:left="227" w:right="227"/>
                              <w:rPr>
                                <w:color w:val="000000" w:themeColor="text1"/>
                                <w:sz w:val="18"/>
                                <w:szCs w:val="18"/>
                              </w:rPr>
                            </w:pPr>
                            <w:r w:rsidRPr="006A2DD6">
                              <w:rPr>
                                <w:color w:val="000000" w:themeColor="text1"/>
                                <w:sz w:val="18"/>
                                <w:szCs w:val="18"/>
                              </w:rPr>
                              <w:t xml:space="preserve">In the sections below </w:t>
                            </w:r>
                            <w:r w:rsidR="00962B22">
                              <w:rPr>
                                <w:color w:val="000000" w:themeColor="text1"/>
                                <w:sz w:val="18"/>
                                <w:szCs w:val="18"/>
                              </w:rPr>
                              <w:t xml:space="preserve">the </w:t>
                            </w:r>
                            <w:r w:rsidRPr="006A2DD6">
                              <w:rPr>
                                <w:color w:val="000000" w:themeColor="text1"/>
                                <w:sz w:val="18"/>
                                <w:szCs w:val="18"/>
                              </w:rPr>
                              <w:t xml:space="preserve">factors predictive of completion are divided into program/program delivery characteristics and student </w:t>
                            </w:r>
                            <w:proofErr w:type="spellStart"/>
                            <w:r w:rsidRPr="006A2DD6">
                              <w:rPr>
                                <w:color w:val="000000" w:themeColor="text1"/>
                                <w:sz w:val="18"/>
                                <w:szCs w:val="18"/>
                              </w:rPr>
                              <w:t>sociodemographic</w:t>
                            </w:r>
                            <w:r w:rsidR="00336C4E">
                              <w:rPr>
                                <w:color w:val="000000" w:themeColor="text1"/>
                                <w:sz w:val="18"/>
                                <w:szCs w:val="18"/>
                              </w:rPr>
                              <w:t>s</w:t>
                            </w:r>
                            <w:proofErr w:type="spellEnd"/>
                            <w:r w:rsidRPr="006A2DD6">
                              <w:rPr>
                                <w:color w:val="000000" w:themeColor="text1"/>
                                <w:sz w:val="18"/>
                                <w:szCs w:val="18"/>
                              </w:rPr>
                              <w:t xml:space="preserve">. Each factor is presented in terms of odds ratios. These show how the odds of completing a foundation skills program differ between groups, </w:t>
                            </w:r>
                            <w:r w:rsidRPr="006A2DD6">
                              <w:rPr>
                                <w:i/>
                                <w:iCs/>
                                <w:color w:val="000000" w:themeColor="text1"/>
                                <w:sz w:val="18"/>
                                <w:szCs w:val="18"/>
                              </w:rPr>
                              <w:t>holding all other factors constant</w:t>
                            </w:r>
                            <w:r w:rsidRPr="006A2DD6">
                              <w:rPr>
                                <w:color w:val="000000" w:themeColor="text1"/>
                                <w:sz w:val="18"/>
                                <w:szCs w:val="18"/>
                              </w:rPr>
                              <w:t xml:space="preserve">. </w:t>
                            </w:r>
                            <w:r w:rsidR="00424EC1" w:rsidRPr="006A2DD6">
                              <w:rPr>
                                <w:color w:val="000000" w:themeColor="text1"/>
                                <w:sz w:val="18"/>
                                <w:szCs w:val="18"/>
                              </w:rPr>
                              <w:t>That is, all</w:t>
                            </w:r>
                            <w:r w:rsidR="00F5268F" w:rsidRPr="006A2DD6">
                              <w:rPr>
                                <w:color w:val="000000" w:themeColor="text1"/>
                                <w:sz w:val="18"/>
                                <w:szCs w:val="18"/>
                              </w:rPr>
                              <w:t xml:space="preserve"> </w:t>
                            </w:r>
                            <w:r w:rsidR="00424EC1" w:rsidRPr="006A2DD6">
                              <w:rPr>
                                <w:color w:val="000000" w:themeColor="text1"/>
                                <w:sz w:val="18"/>
                                <w:szCs w:val="18"/>
                              </w:rPr>
                              <w:t xml:space="preserve">effects </w:t>
                            </w:r>
                            <w:r w:rsidR="00F5268F" w:rsidRPr="006A2DD6">
                              <w:rPr>
                                <w:color w:val="000000" w:themeColor="text1"/>
                                <w:sz w:val="18"/>
                                <w:szCs w:val="18"/>
                              </w:rPr>
                              <w:t xml:space="preserve">reported </w:t>
                            </w:r>
                            <w:r w:rsidR="00424EC1" w:rsidRPr="006A2DD6">
                              <w:rPr>
                                <w:color w:val="000000" w:themeColor="text1"/>
                                <w:sz w:val="18"/>
                                <w:szCs w:val="18"/>
                              </w:rPr>
                              <w:t>statistically control for other program and sociodemographic characteristics.</w:t>
                            </w:r>
                          </w:p>
                          <w:p w14:paraId="3F7698FA" w14:textId="5A8D463E" w:rsidR="001C71F2" w:rsidRPr="001440D8" w:rsidRDefault="001C71F2" w:rsidP="00962B22">
                            <w:pPr>
                              <w:pStyle w:val="Text"/>
                              <w:spacing w:before="120" w:after="120"/>
                              <w:ind w:left="227" w:right="227"/>
                              <w:rPr>
                                <w:i/>
                                <w:color w:val="000000" w:themeColor="text1"/>
                                <w:sz w:val="18"/>
                              </w:rPr>
                            </w:pPr>
                            <w:r w:rsidRPr="006A2DD6">
                              <w:rPr>
                                <w:color w:val="000000" w:themeColor="text1"/>
                                <w:sz w:val="18"/>
                                <w:szCs w:val="18"/>
                              </w:rPr>
                              <w:t>An odds ratio of 1 translates to equal odds between groups, indicating no difference, while an odds ratio greater than 1 indicates increased odds in the comparison group and less than 1 indicates decreased odds. For example, an odds ratio of 2 means the odds of completing are twice as high in the comparison group, while an odds ratio of 0.5 means the odds of completing are halved. Complete model parameters</w:t>
                            </w:r>
                            <w:r w:rsidR="00962B22">
                              <w:rPr>
                                <w:color w:val="000000" w:themeColor="text1"/>
                                <w:sz w:val="18"/>
                                <w:szCs w:val="18"/>
                              </w:rPr>
                              <w:t>,</w:t>
                            </w:r>
                            <w:r w:rsidRPr="006A2DD6">
                              <w:rPr>
                                <w:color w:val="000000" w:themeColor="text1"/>
                                <w:sz w:val="18"/>
                                <w:szCs w:val="18"/>
                              </w:rPr>
                              <w:t xml:space="preserve"> including model fit statistics and log odds with standard errors</w:t>
                            </w:r>
                            <w:r w:rsidR="00962B22">
                              <w:rPr>
                                <w:color w:val="000000" w:themeColor="text1"/>
                                <w:sz w:val="18"/>
                                <w:szCs w:val="18"/>
                              </w:rPr>
                              <w:t>,</w:t>
                            </w:r>
                            <w:r w:rsidRPr="006A2DD6">
                              <w:rPr>
                                <w:color w:val="000000" w:themeColor="text1"/>
                                <w:sz w:val="18"/>
                                <w:szCs w:val="18"/>
                              </w:rPr>
                              <w:t xml:space="preserve"> are presented in </w:t>
                            </w:r>
                            <w:r w:rsidRPr="006A2DD6">
                              <w:rPr>
                                <w:i/>
                                <w:iCs/>
                                <w:color w:val="000000" w:themeColor="text1"/>
                                <w:sz w:val="18"/>
                                <w:szCs w:val="18"/>
                              </w:rPr>
                              <w:fldChar w:fldCharType="begin"/>
                            </w:r>
                            <w:r w:rsidRPr="006A2DD6">
                              <w:rPr>
                                <w:i/>
                                <w:iCs/>
                                <w:color w:val="000000" w:themeColor="text1"/>
                                <w:sz w:val="18"/>
                                <w:szCs w:val="18"/>
                              </w:rPr>
                              <w:instrText xml:space="preserve"> REF _Ref185512190 \h  \* MERGEFORMAT </w:instrText>
                            </w:r>
                            <w:r w:rsidRPr="006A2DD6">
                              <w:rPr>
                                <w:i/>
                                <w:iCs/>
                                <w:color w:val="000000" w:themeColor="text1"/>
                                <w:sz w:val="18"/>
                                <w:szCs w:val="18"/>
                              </w:rPr>
                            </w:r>
                            <w:r w:rsidRPr="006A2DD6">
                              <w:rPr>
                                <w:i/>
                                <w:iCs/>
                                <w:color w:val="000000" w:themeColor="text1"/>
                                <w:sz w:val="18"/>
                                <w:szCs w:val="18"/>
                              </w:rPr>
                              <w:fldChar w:fldCharType="separate"/>
                            </w:r>
                            <w:r w:rsidR="00300DAB" w:rsidRPr="001440D8">
                              <w:rPr>
                                <w:color w:val="000000" w:themeColor="text1"/>
                                <w:sz w:val="18"/>
                              </w:rPr>
                              <w:t>A</w:t>
                            </w:r>
                            <w:r w:rsidR="001B67F1" w:rsidRPr="001440D8">
                              <w:rPr>
                                <w:color w:val="000000" w:themeColor="text1"/>
                                <w:sz w:val="18"/>
                              </w:rPr>
                              <w:t xml:space="preserve">ppendix D </w:t>
                            </w:r>
                            <w:r w:rsidR="00962B22">
                              <w:rPr>
                                <w:color w:val="000000" w:themeColor="text1"/>
                                <w:sz w:val="18"/>
                                <w:szCs w:val="18"/>
                              </w:rPr>
                              <w:t>—</w:t>
                            </w:r>
                            <w:r w:rsidR="001B67F1" w:rsidRPr="001440D8">
                              <w:rPr>
                                <w:color w:val="000000" w:themeColor="text1"/>
                                <w:sz w:val="18"/>
                              </w:rPr>
                              <w:t xml:space="preserve"> Foundation skills program</w:t>
                            </w:r>
                            <w:r w:rsidR="00962B22" w:rsidRPr="001440D8">
                              <w:rPr>
                                <w:color w:val="000000" w:themeColor="text1"/>
                                <w:sz w:val="18"/>
                              </w:rPr>
                              <w:t xml:space="preserve"> completion</w:t>
                            </w:r>
                            <w:r w:rsidRPr="006A2DD6">
                              <w:rPr>
                                <w:i/>
                                <w:iCs/>
                                <w:color w:val="000000" w:themeColor="text1"/>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9966C" id="_x0000_s1032" style="position:absolute;margin-left:.25pt;margin-top:24.05pt;width:440.05pt;height:223.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" fillcolor="#ccd7e1" stroked="f">
                <v:fill opacity="19789f"/>
                <v:textbox>
                  <w:txbxContent>
                    <w:p w14:paraId="67F966D2" w14:textId="63589DFA" w:rsidR="001C71F2" w:rsidRPr="00424EC1" w:rsidRDefault="001C71F2" w:rsidP="00424EC1">
                      <w:pPr>
                        <w:pStyle w:val="Text"/>
                        <w:spacing w:before="0"/>
                        <w:ind w:left="227" w:right="227"/>
                        <w:rPr>
                          <w:rFonts w:ascii="Arial" w:hAnsi="Arial" w:cs="Arial"/>
                          <w:b/>
                          <w:bCs/>
                          <w:color w:val="000000" w:themeColor="text1"/>
                          <w:sz w:val="20"/>
                          <w:szCs w:val="22"/>
                        </w:rPr>
                      </w:pPr>
                      <w:r w:rsidRPr="00424EC1">
                        <w:rPr>
                          <w:rFonts w:ascii="Arial" w:hAnsi="Arial" w:cs="Arial"/>
                          <w:b/>
                          <w:bCs/>
                          <w:color w:val="000000" w:themeColor="text1"/>
                          <w:sz w:val="20"/>
                          <w:szCs w:val="22"/>
                        </w:rPr>
                        <w:t>Interpreting the results</w:t>
                      </w:r>
                    </w:p>
                    <w:p w14:paraId="4A0323C0" w14:textId="76BAEE4F" w:rsidR="00424EC1" w:rsidRPr="006A2DD6" w:rsidRDefault="001C71F2" w:rsidP="00424EC1">
                      <w:pPr>
                        <w:pStyle w:val="Text"/>
                        <w:spacing w:before="120" w:after="120"/>
                        <w:ind w:left="227" w:right="227"/>
                        <w:rPr>
                          <w:color w:val="000000" w:themeColor="text1"/>
                          <w:sz w:val="18"/>
                          <w:szCs w:val="18"/>
                        </w:rPr>
                      </w:pPr>
                      <w:r w:rsidRPr="006A2DD6">
                        <w:rPr>
                          <w:color w:val="000000" w:themeColor="text1"/>
                          <w:sz w:val="18"/>
                          <w:szCs w:val="18"/>
                        </w:rPr>
                        <w:t xml:space="preserve">In the sections below </w:t>
                      </w:r>
                      <w:r w:rsidR="00962B22">
                        <w:rPr>
                          <w:color w:val="000000" w:themeColor="text1"/>
                          <w:sz w:val="18"/>
                          <w:szCs w:val="18"/>
                        </w:rPr>
                        <w:t xml:space="preserve">the </w:t>
                      </w:r>
                      <w:r w:rsidRPr="006A2DD6">
                        <w:rPr>
                          <w:color w:val="000000" w:themeColor="text1"/>
                          <w:sz w:val="18"/>
                          <w:szCs w:val="18"/>
                        </w:rPr>
                        <w:t xml:space="preserve">factors predictive of completion are divided into program/program delivery characteristics and student </w:t>
                      </w:r>
                      <w:proofErr w:type="spellStart"/>
                      <w:r w:rsidRPr="006A2DD6">
                        <w:rPr>
                          <w:color w:val="000000" w:themeColor="text1"/>
                          <w:sz w:val="18"/>
                          <w:szCs w:val="18"/>
                        </w:rPr>
                        <w:t>sociodemographic</w:t>
                      </w:r>
                      <w:r w:rsidR="00336C4E">
                        <w:rPr>
                          <w:color w:val="000000" w:themeColor="text1"/>
                          <w:sz w:val="18"/>
                          <w:szCs w:val="18"/>
                        </w:rPr>
                        <w:t>s</w:t>
                      </w:r>
                      <w:proofErr w:type="spellEnd"/>
                      <w:r w:rsidRPr="006A2DD6">
                        <w:rPr>
                          <w:color w:val="000000" w:themeColor="text1"/>
                          <w:sz w:val="18"/>
                          <w:szCs w:val="18"/>
                        </w:rPr>
                        <w:t xml:space="preserve">. Each factor is presented in terms of odds ratios. These show how the odds of completing a foundation skills program differ between groups, </w:t>
                      </w:r>
                      <w:r w:rsidRPr="006A2DD6">
                        <w:rPr>
                          <w:i/>
                          <w:iCs/>
                          <w:color w:val="000000" w:themeColor="text1"/>
                          <w:sz w:val="18"/>
                          <w:szCs w:val="18"/>
                        </w:rPr>
                        <w:t>holding all other factors constant</w:t>
                      </w:r>
                      <w:r w:rsidRPr="006A2DD6">
                        <w:rPr>
                          <w:color w:val="000000" w:themeColor="text1"/>
                          <w:sz w:val="18"/>
                          <w:szCs w:val="18"/>
                        </w:rPr>
                        <w:t xml:space="preserve">. </w:t>
                      </w:r>
                      <w:r w:rsidR="00424EC1" w:rsidRPr="006A2DD6">
                        <w:rPr>
                          <w:color w:val="000000" w:themeColor="text1"/>
                          <w:sz w:val="18"/>
                          <w:szCs w:val="18"/>
                        </w:rPr>
                        <w:t>That is, all</w:t>
                      </w:r>
                      <w:r w:rsidR="00F5268F" w:rsidRPr="006A2DD6">
                        <w:rPr>
                          <w:color w:val="000000" w:themeColor="text1"/>
                          <w:sz w:val="18"/>
                          <w:szCs w:val="18"/>
                        </w:rPr>
                        <w:t xml:space="preserve"> </w:t>
                      </w:r>
                      <w:r w:rsidR="00424EC1" w:rsidRPr="006A2DD6">
                        <w:rPr>
                          <w:color w:val="000000" w:themeColor="text1"/>
                          <w:sz w:val="18"/>
                          <w:szCs w:val="18"/>
                        </w:rPr>
                        <w:t xml:space="preserve">effects </w:t>
                      </w:r>
                      <w:r w:rsidR="00F5268F" w:rsidRPr="006A2DD6">
                        <w:rPr>
                          <w:color w:val="000000" w:themeColor="text1"/>
                          <w:sz w:val="18"/>
                          <w:szCs w:val="18"/>
                        </w:rPr>
                        <w:t xml:space="preserve">reported </w:t>
                      </w:r>
                      <w:r w:rsidR="00424EC1" w:rsidRPr="006A2DD6">
                        <w:rPr>
                          <w:color w:val="000000" w:themeColor="text1"/>
                          <w:sz w:val="18"/>
                          <w:szCs w:val="18"/>
                        </w:rPr>
                        <w:t>statistically control for other program and sociodemographic characteristics.</w:t>
                      </w:r>
                    </w:p>
                    <w:p w14:paraId="3F7698FA" w14:textId="5A8D463E" w:rsidR="001C71F2" w:rsidRPr="001440D8" w:rsidRDefault="001C71F2" w:rsidP="00962B22">
                      <w:pPr>
                        <w:pStyle w:val="Text"/>
                        <w:spacing w:before="120" w:after="120"/>
                        <w:ind w:left="227" w:right="227"/>
                        <w:rPr>
                          <w:i/>
                          <w:color w:val="000000" w:themeColor="text1"/>
                          <w:sz w:val="18"/>
                        </w:rPr>
                      </w:pPr>
                      <w:r w:rsidRPr="006A2DD6">
                        <w:rPr>
                          <w:color w:val="000000" w:themeColor="text1"/>
                          <w:sz w:val="18"/>
                          <w:szCs w:val="18"/>
                        </w:rPr>
                        <w:t>An odds ratio of 1 translates to equal odds between groups, indicating no difference, while an odds ratio greater than 1 indicates increased odds in the comparison group and less than 1 indicates decreased odds. For example, an odds ratio of 2 means the odds of completing are twice as high in the comparison group, while an odds ratio of 0.5 means the odds of completing are halved. Complete model parameters</w:t>
                      </w:r>
                      <w:r w:rsidR="00962B22">
                        <w:rPr>
                          <w:color w:val="000000" w:themeColor="text1"/>
                          <w:sz w:val="18"/>
                          <w:szCs w:val="18"/>
                        </w:rPr>
                        <w:t>,</w:t>
                      </w:r>
                      <w:r w:rsidRPr="006A2DD6">
                        <w:rPr>
                          <w:color w:val="000000" w:themeColor="text1"/>
                          <w:sz w:val="18"/>
                          <w:szCs w:val="18"/>
                        </w:rPr>
                        <w:t xml:space="preserve"> including model fit statistics and log odds with standard errors</w:t>
                      </w:r>
                      <w:r w:rsidR="00962B22">
                        <w:rPr>
                          <w:color w:val="000000" w:themeColor="text1"/>
                          <w:sz w:val="18"/>
                          <w:szCs w:val="18"/>
                        </w:rPr>
                        <w:t>,</w:t>
                      </w:r>
                      <w:r w:rsidRPr="006A2DD6">
                        <w:rPr>
                          <w:color w:val="000000" w:themeColor="text1"/>
                          <w:sz w:val="18"/>
                          <w:szCs w:val="18"/>
                        </w:rPr>
                        <w:t xml:space="preserve"> are presented in </w:t>
                      </w:r>
                      <w:r w:rsidRPr="006A2DD6">
                        <w:rPr>
                          <w:i/>
                          <w:iCs/>
                          <w:color w:val="000000" w:themeColor="text1"/>
                          <w:sz w:val="18"/>
                          <w:szCs w:val="18"/>
                        </w:rPr>
                        <w:fldChar w:fldCharType="begin"/>
                      </w:r>
                      <w:r w:rsidRPr="006A2DD6">
                        <w:rPr>
                          <w:i/>
                          <w:iCs/>
                          <w:color w:val="000000" w:themeColor="text1"/>
                          <w:sz w:val="18"/>
                          <w:szCs w:val="18"/>
                        </w:rPr>
                        <w:instrText xml:space="preserve"> REF _Ref185512190 \h  \* MERGEFORMAT </w:instrText>
                      </w:r>
                      <w:r w:rsidRPr="006A2DD6">
                        <w:rPr>
                          <w:i/>
                          <w:iCs/>
                          <w:color w:val="000000" w:themeColor="text1"/>
                          <w:sz w:val="18"/>
                          <w:szCs w:val="18"/>
                        </w:rPr>
                      </w:r>
                      <w:r w:rsidRPr="006A2DD6">
                        <w:rPr>
                          <w:i/>
                          <w:iCs/>
                          <w:color w:val="000000" w:themeColor="text1"/>
                          <w:sz w:val="18"/>
                          <w:szCs w:val="18"/>
                        </w:rPr>
                        <w:fldChar w:fldCharType="separate"/>
                      </w:r>
                      <w:r w:rsidR="00300DAB" w:rsidRPr="001440D8">
                        <w:rPr>
                          <w:color w:val="000000" w:themeColor="text1"/>
                          <w:sz w:val="18"/>
                        </w:rPr>
                        <w:t>A</w:t>
                      </w:r>
                      <w:r w:rsidR="001B67F1" w:rsidRPr="001440D8">
                        <w:rPr>
                          <w:color w:val="000000" w:themeColor="text1"/>
                          <w:sz w:val="18"/>
                        </w:rPr>
                        <w:t xml:space="preserve">ppendix D </w:t>
                      </w:r>
                      <w:r w:rsidR="00962B22">
                        <w:rPr>
                          <w:color w:val="000000" w:themeColor="text1"/>
                          <w:sz w:val="18"/>
                          <w:szCs w:val="18"/>
                        </w:rPr>
                        <w:t>—</w:t>
                      </w:r>
                      <w:r w:rsidR="001B67F1" w:rsidRPr="001440D8">
                        <w:rPr>
                          <w:color w:val="000000" w:themeColor="text1"/>
                          <w:sz w:val="18"/>
                        </w:rPr>
                        <w:t xml:space="preserve"> Foundation skills program</w:t>
                      </w:r>
                      <w:r w:rsidR="00962B22" w:rsidRPr="001440D8">
                        <w:rPr>
                          <w:color w:val="000000" w:themeColor="text1"/>
                          <w:sz w:val="18"/>
                        </w:rPr>
                        <w:t xml:space="preserve"> completion</w:t>
                      </w:r>
                      <w:r w:rsidRPr="006A2DD6">
                        <w:rPr>
                          <w:i/>
                          <w:iCs/>
                          <w:color w:val="000000" w:themeColor="text1"/>
                          <w:sz w:val="18"/>
                          <w:szCs w:val="18"/>
                        </w:rPr>
                        <w:fldChar w:fldCharType="end"/>
                      </w:r>
                    </w:p>
                  </w:txbxContent>
                </v:textbox>
                <w10:wrap type="topAndBottom"/>
              </v:roundrect>
            </w:pict>
          </mc:Fallback>
        </mc:AlternateContent>
      </w:r>
    </w:p>
    <w:p w14:paraId="4179FBF3" w14:textId="474DCD12" w:rsidR="00F83D19" w:rsidRDefault="00F83D19" w:rsidP="00F83D19">
      <w:pPr>
        <w:pStyle w:val="Heading3"/>
        <w:rPr>
          <w:lang w:eastAsia="en-AU"/>
        </w:rPr>
      </w:pPr>
      <w:bookmarkStart w:id="85" w:name="_Toc296497273"/>
      <w:r>
        <w:rPr>
          <w:lang w:eastAsia="en-AU"/>
        </w:rPr>
        <w:lastRenderedPageBreak/>
        <w:t>P</w:t>
      </w:r>
      <w:r w:rsidRPr="006358A3">
        <w:rPr>
          <w:lang w:eastAsia="en-AU"/>
        </w:rPr>
        <w:t>rogram and program delivery characteristics</w:t>
      </w:r>
    </w:p>
    <w:p w14:paraId="1F6A2B4D" w14:textId="36CBBF63" w:rsidR="00740B70" w:rsidRPr="00740B70" w:rsidRDefault="00740B70" w:rsidP="00740B70">
      <w:pPr>
        <w:pStyle w:val="Heading4"/>
        <w:rPr>
          <w:lang w:eastAsia="en-AU"/>
        </w:rPr>
      </w:pPr>
      <w:r>
        <w:rPr>
          <w:lang w:eastAsia="en-AU"/>
        </w:rPr>
        <w:t xml:space="preserve">Students </w:t>
      </w:r>
      <w:r w:rsidR="00462491">
        <w:rPr>
          <w:lang w:eastAsia="en-AU"/>
        </w:rPr>
        <w:t>exclusively studying</w:t>
      </w:r>
      <w:r>
        <w:rPr>
          <w:lang w:eastAsia="en-AU"/>
        </w:rPr>
        <w:t xml:space="preserve"> foundation skills </w:t>
      </w:r>
      <w:r w:rsidR="00462491">
        <w:rPr>
          <w:lang w:eastAsia="en-AU"/>
        </w:rPr>
        <w:t xml:space="preserve">full-time </w:t>
      </w:r>
      <w:r>
        <w:rPr>
          <w:lang w:eastAsia="en-AU"/>
        </w:rPr>
        <w:t>had the highest probability of completing the program</w:t>
      </w:r>
    </w:p>
    <w:p w14:paraId="3E9A4C3E" w14:textId="7BFD5C3F" w:rsidR="00FA122E" w:rsidRPr="00FA3875" w:rsidRDefault="00FA122E" w:rsidP="00FA122E">
      <w:pPr>
        <w:pStyle w:val="Tabletitle"/>
      </w:pPr>
      <w:bookmarkStart w:id="86" w:name="_Toc194677193"/>
      <w:r>
        <w:t>Table 3</w:t>
      </w:r>
      <w:r>
        <w:tab/>
        <w:t xml:space="preserve">Odds of </w:t>
      </w:r>
      <w:r w:rsidRPr="004F2CEF">
        <w:t>completing</w:t>
      </w:r>
      <w:r>
        <w:t xml:space="preserve"> a foundation skills program by program and program delivery characteristics</w:t>
      </w:r>
      <w:bookmarkEnd w:id="86"/>
    </w:p>
    <w:tbl>
      <w:tblPr>
        <w:tblStyle w:val="GridTable4-Accent1"/>
        <w:tblW w:w="5024" w:type="pct"/>
        <w:tblInd w:w="-20" w:type="dxa"/>
        <w:tblLayout w:type="fixed"/>
        <w:tblLook w:val="0620" w:firstRow="1" w:lastRow="0" w:firstColumn="0" w:lastColumn="0" w:noHBand="1" w:noVBand="1"/>
      </w:tblPr>
      <w:tblGrid>
        <w:gridCol w:w="1438"/>
        <w:gridCol w:w="421"/>
        <w:gridCol w:w="2129"/>
        <w:gridCol w:w="1278"/>
        <w:gridCol w:w="1763"/>
        <w:gridCol w:w="1043"/>
        <w:gridCol w:w="1043"/>
      </w:tblGrid>
      <w:tr w:rsidR="00FA122E" w:rsidRPr="004B73F0" w14:paraId="42F4B7F8" w14:textId="77777777" w:rsidTr="007004B6">
        <w:trPr>
          <w:cnfStyle w:val="100000000000" w:firstRow="1" w:lastRow="0" w:firstColumn="0" w:lastColumn="0" w:oddVBand="0" w:evenVBand="0" w:oddHBand="0" w:evenHBand="0" w:firstRowFirstColumn="0" w:firstRowLastColumn="0" w:lastRowFirstColumn="0" w:lastRowLastColumn="0"/>
        </w:trPr>
        <w:tc>
          <w:tcPr>
            <w:tcW w:w="789" w:type="pct"/>
            <w:tcBorders>
              <w:top w:val="single" w:sz="4" w:space="0" w:color="auto"/>
              <w:left w:val="none" w:sz="0" w:space="0" w:color="auto"/>
              <w:bottom w:val="single" w:sz="4" w:space="0" w:color="auto"/>
            </w:tcBorders>
            <w:shd w:val="clear" w:color="auto" w:fill="F2F2F2" w:themeFill="background1" w:themeFillShade="F2"/>
            <w:vAlign w:val="center"/>
          </w:tcPr>
          <w:p w14:paraId="406BC203" w14:textId="77777777" w:rsidR="00FA122E" w:rsidRPr="00CF0AE6" w:rsidRDefault="00FA122E" w:rsidP="007004B6">
            <w:pPr>
              <w:pStyle w:val="TableFont"/>
              <w:spacing w:before="80" w:after="100"/>
              <w:rPr>
                <w:color w:val="auto"/>
                <w:sz w:val="16"/>
                <w:szCs w:val="16"/>
              </w:rPr>
            </w:pPr>
            <w:bookmarkStart w:id="87" w:name="_Hlk184737329"/>
            <w:r w:rsidRPr="00CF0AE6">
              <w:rPr>
                <w:color w:val="auto"/>
                <w:sz w:val="16"/>
                <w:szCs w:val="16"/>
              </w:rPr>
              <w:t>Characteristic</w:t>
            </w:r>
          </w:p>
        </w:tc>
        <w:tc>
          <w:tcPr>
            <w:tcW w:w="231" w:type="pct"/>
            <w:tcBorders>
              <w:top w:val="single" w:sz="4" w:space="0" w:color="auto"/>
              <w:bottom w:val="single" w:sz="4" w:space="0" w:color="auto"/>
            </w:tcBorders>
            <w:shd w:val="clear" w:color="auto" w:fill="F2F2F2" w:themeFill="background1" w:themeFillShade="F2"/>
            <w:vAlign w:val="center"/>
          </w:tcPr>
          <w:p w14:paraId="00FEBE9E" w14:textId="77777777" w:rsidR="00FA122E" w:rsidRPr="00CF0AE6" w:rsidRDefault="00FA122E" w:rsidP="007004B6">
            <w:pPr>
              <w:pStyle w:val="TableFont"/>
              <w:spacing w:before="80" w:after="100"/>
              <w:rPr>
                <w:color w:val="auto"/>
                <w:sz w:val="16"/>
                <w:szCs w:val="16"/>
              </w:rPr>
            </w:pPr>
          </w:p>
        </w:tc>
        <w:tc>
          <w:tcPr>
            <w:tcW w:w="1168" w:type="pct"/>
            <w:tcBorders>
              <w:top w:val="single" w:sz="4" w:space="0" w:color="auto"/>
              <w:bottom w:val="single" w:sz="4" w:space="0" w:color="auto"/>
            </w:tcBorders>
            <w:shd w:val="clear" w:color="auto" w:fill="F2F2F2" w:themeFill="background1" w:themeFillShade="F2"/>
            <w:vAlign w:val="center"/>
          </w:tcPr>
          <w:p w14:paraId="47E3587D" w14:textId="77777777" w:rsidR="00FA122E" w:rsidRPr="00CF0AE6" w:rsidRDefault="00FA122E" w:rsidP="007004B6">
            <w:pPr>
              <w:pStyle w:val="TableFont"/>
              <w:spacing w:before="80" w:after="100"/>
              <w:rPr>
                <w:color w:val="auto"/>
                <w:sz w:val="16"/>
                <w:szCs w:val="16"/>
              </w:rPr>
            </w:pPr>
            <w:r w:rsidRPr="00CF0AE6">
              <w:rPr>
                <w:color w:val="auto"/>
                <w:sz w:val="16"/>
                <w:szCs w:val="16"/>
              </w:rPr>
              <w:t>Subgroup(s) more likely to complete</w:t>
            </w:r>
          </w:p>
        </w:tc>
        <w:tc>
          <w:tcPr>
            <w:tcW w:w="701" w:type="pct"/>
            <w:tcBorders>
              <w:top w:val="single" w:sz="4" w:space="0" w:color="auto"/>
              <w:bottom w:val="single" w:sz="4" w:space="0" w:color="auto"/>
            </w:tcBorders>
            <w:shd w:val="clear" w:color="auto" w:fill="F2F2F2" w:themeFill="background1" w:themeFillShade="F2"/>
            <w:vAlign w:val="center"/>
          </w:tcPr>
          <w:p w14:paraId="77C689E0" w14:textId="77777777" w:rsidR="00FA122E" w:rsidRPr="00CF0AE6" w:rsidRDefault="00FA122E" w:rsidP="007004B6">
            <w:pPr>
              <w:pStyle w:val="TableFont"/>
              <w:spacing w:before="80" w:after="100"/>
              <w:rPr>
                <w:color w:val="auto"/>
                <w:sz w:val="16"/>
                <w:szCs w:val="16"/>
              </w:rPr>
            </w:pPr>
            <w:r w:rsidRPr="00CF0AE6">
              <w:rPr>
                <w:color w:val="auto"/>
                <w:sz w:val="16"/>
                <w:szCs w:val="16"/>
              </w:rPr>
              <w:t>Reference group</w:t>
            </w:r>
          </w:p>
        </w:tc>
        <w:tc>
          <w:tcPr>
            <w:tcW w:w="967" w:type="pct"/>
            <w:tcBorders>
              <w:top w:val="single" w:sz="4" w:space="0" w:color="auto"/>
              <w:bottom w:val="single" w:sz="4" w:space="0" w:color="auto"/>
            </w:tcBorders>
            <w:shd w:val="clear" w:color="auto" w:fill="F2F2F2" w:themeFill="background1" w:themeFillShade="F2"/>
            <w:vAlign w:val="center"/>
          </w:tcPr>
          <w:p w14:paraId="16A45335" w14:textId="77777777" w:rsidR="00FA122E" w:rsidRPr="00CF0AE6" w:rsidRDefault="00FA122E" w:rsidP="007004B6">
            <w:pPr>
              <w:pStyle w:val="TableFont"/>
              <w:spacing w:before="80" w:after="100"/>
              <w:rPr>
                <w:color w:val="auto"/>
                <w:sz w:val="16"/>
                <w:szCs w:val="16"/>
              </w:rPr>
            </w:pPr>
            <w:r w:rsidRPr="00CF0AE6">
              <w:rPr>
                <w:color w:val="auto"/>
                <w:sz w:val="16"/>
                <w:szCs w:val="16"/>
              </w:rPr>
              <w:t>Comparison group</w:t>
            </w:r>
          </w:p>
        </w:tc>
        <w:tc>
          <w:tcPr>
            <w:tcW w:w="572" w:type="pct"/>
            <w:tcBorders>
              <w:top w:val="single" w:sz="4" w:space="0" w:color="auto"/>
              <w:bottom w:val="single" w:sz="4" w:space="0" w:color="auto"/>
            </w:tcBorders>
            <w:shd w:val="clear" w:color="auto" w:fill="F2F2F2" w:themeFill="background1" w:themeFillShade="F2"/>
            <w:vAlign w:val="center"/>
          </w:tcPr>
          <w:p w14:paraId="3918E368" w14:textId="77777777" w:rsidR="00FA122E" w:rsidRPr="0019207D" w:rsidRDefault="00FA122E" w:rsidP="007004B6">
            <w:pPr>
              <w:pStyle w:val="TableFont"/>
              <w:spacing w:before="80" w:after="0"/>
              <w:rPr>
                <w:b w:val="0"/>
                <w:bCs w:val="0"/>
                <w:color w:val="003768"/>
                <w:sz w:val="16"/>
                <w:szCs w:val="16"/>
              </w:rPr>
            </w:pPr>
            <w:r w:rsidRPr="0019207D">
              <w:rPr>
                <w:color w:val="003768"/>
                <w:sz w:val="16"/>
                <w:szCs w:val="16"/>
              </w:rPr>
              <w:t>Non-LOTE odds</w:t>
            </w:r>
          </w:p>
          <w:p w14:paraId="0AD8EDBE" w14:textId="77777777" w:rsidR="00FA122E" w:rsidRPr="00CF0AE6" w:rsidRDefault="00FA122E" w:rsidP="007004B6">
            <w:pPr>
              <w:pStyle w:val="TableFont"/>
              <w:spacing w:before="80" w:after="100"/>
              <w:rPr>
                <w:b w:val="0"/>
                <w:bCs w:val="0"/>
                <w:color w:val="auto"/>
                <w:sz w:val="16"/>
                <w:szCs w:val="16"/>
              </w:rPr>
            </w:pPr>
            <w:r w:rsidRPr="00CF0AE6">
              <w:rPr>
                <w:b w:val="0"/>
                <w:bCs w:val="0"/>
                <w:color w:val="auto"/>
                <w:sz w:val="16"/>
                <w:szCs w:val="16"/>
              </w:rPr>
              <w:t>(95% CI)</w:t>
            </w:r>
          </w:p>
        </w:tc>
        <w:tc>
          <w:tcPr>
            <w:tcW w:w="572" w:type="pct"/>
            <w:tcBorders>
              <w:top w:val="single" w:sz="4" w:space="0" w:color="auto"/>
              <w:bottom w:val="single" w:sz="4" w:space="0" w:color="auto"/>
              <w:right w:val="none" w:sz="0" w:space="0" w:color="auto"/>
            </w:tcBorders>
            <w:shd w:val="clear" w:color="auto" w:fill="F2F2F2" w:themeFill="background1" w:themeFillShade="F2"/>
            <w:vAlign w:val="center"/>
          </w:tcPr>
          <w:p w14:paraId="3F254726" w14:textId="77777777" w:rsidR="00FA122E" w:rsidRPr="007E7CEE" w:rsidRDefault="00FA122E" w:rsidP="007004B6">
            <w:pPr>
              <w:pStyle w:val="TableFont"/>
              <w:spacing w:before="80" w:after="0"/>
              <w:rPr>
                <w:b w:val="0"/>
                <w:bCs w:val="0"/>
                <w:color w:val="32872A" w:themeColor="accent2"/>
                <w:sz w:val="16"/>
                <w:szCs w:val="16"/>
              </w:rPr>
            </w:pPr>
            <w:r w:rsidRPr="007E7CEE">
              <w:rPr>
                <w:color w:val="32872A" w:themeColor="accent2"/>
                <w:sz w:val="16"/>
                <w:szCs w:val="16"/>
              </w:rPr>
              <w:t>LOTE odds</w:t>
            </w:r>
          </w:p>
          <w:p w14:paraId="14274E54" w14:textId="77777777" w:rsidR="00FA122E" w:rsidRPr="00CF0AE6" w:rsidRDefault="00FA122E" w:rsidP="007004B6">
            <w:pPr>
              <w:pStyle w:val="TableFont"/>
              <w:spacing w:before="80" w:after="100"/>
              <w:rPr>
                <w:b w:val="0"/>
                <w:bCs w:val="0"/>
                <w:color w:val="auto"/>
                <w:sz w:val="16"/>
                <w:szCs w:val="16"/>
              </w:rPr>
            </w:pPr>
            <w:r w:rsidRPr="00CF0AE6">
              <w:rPr>
                <w:b w:val="0"/>
                <w:bCs w:val="0"/>
                <w:color w:val="auto"/>
                <w:sz w:val="16"/>
                <w:szCs w:val="16"/>
              </w:rPr>
              <w:t>(95% CI)</w:t>
            </w:r>
          </w:p>
        </w:tc>
      </w:tr>
      <w:tr w:rsidR="00FA122E" w:rsidRPr="004B73F0" w14:paraId="17D645FC" w14:textId="77777777" w:rsidTr="007004B6">
        <w:trPr>
          <w:trHeight w:val="454"/>
        </w:trPr>
        <w:tc>
          <w:tcPr>
            <w:tcW w:w="789" w:type="pct"/>
            <w:tcBorders>
              <w:top w:val="single" w:sz="4" w:space="0" w:color="auto"/>
              <w:bottom w:val="single" w:sz="2" w:space="0" w:color="D9D9D9" w:themeColor="background1" w:themeShade="D9"/>
            </w:tcBorders>
          </w:tcPr>
          <w:p w14:paraId="41427B90" w14:textId="733E74BF" w:rsidR="00FA122E" w:rsidRPr="004B73F0" w:rsidRDefault="00FA122E" w:rsidP="007004B6">
            <w:pPr>
              <w:pStyle w:val="TableFont"/>
              <w:spacing w:after="80"/>
              <w:rPr>
                <w:b/>
                <w:bCs/>
                <w:sz w:val="16"/>
                <w:szCs w:val="16"/>
              </w:rPr>
            </w:pPr>
            <w:r w:rsidRPr="004B73F0">
              <w:rPr>
                <w:b/>
                <w:bCs/>
                <w:sz w:val="16"/>
                <w:szCs w:val="16"/>
              </w:rPr>
              <w:t>Full</w:t>
            </w:r>
            <w:r w:rsidR="00962B22">
              <w:rPr>
                <w:b/>
                <w:bCs/>
                <w:sz w:val="16"/>
                <w:szCs w:val="16"/>
              </w:rPr>
              <w:t>-</w:t>
            </w:r>
            <w:r w:rsidRPr="004B73F0">
              <w:rPr>
                <w:b/>
                <w:bCs/>
                <w:sz w:val="16"/>
                <w:szCs w:val="16"/>
              </w:rPr>
              <w:t>time status</w:t>
            </w:r>
          </w:p>
        </w:tc>
        <w:tc>
          <w:tcPr>
            <w:tcW w:w="231" w:type="pct"/>
            <w:tcBorders>
              <w:top w:val="single" w:sz="4" w:space="0" w:color="auto"/>
              <w:bottom w:val="single" w:sz="2" w:space="0" w:color="D9D9D9" w:themeColor="background1" w:themeShade="D9"/>
            </w:tcBorders>
          </w:tcPr>
          <w:p w14:paraId="2E8B0E51" w14:textId="77777777" w:rsidR="00FA122E" w:rsidRPr="007451E2" w:rsidRDefault="00FA122E" w:rsidP="007004B6">
            <w:pPr>
              <w:pStyle w:val="TableFont"/>
              <w:spacing w:after="80"/>
              <w:rPr>
                <w:sz w:val="16"/>
                <w:szCs w:val="16"/>
                <w:lang w:val="en-AU"/>
              </w:rPr>
            </w:pPr>
            <w:r w:rsidRPr="004F2CEF">
              <w:rPr>
                <w:noProof/>
                <w:sz w:val="16"/>
                <w:szCs w:val="16"/>
                <w:lang w:val="en-AU"/>
              </w:rPr>
              <w:drawing>
                <wp:inline distT="0" distB="0" distL="0" distR="0" wp14:anchorId="44D6D531" wp14:editId="00BD9CE9">
                  <wp:extent cx="180000" cy="180000"/>
                  <wp:effectExtent l="0" t="0" r="0" b="0"/>
                  <wp:docPr id="20975446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68" w:type="pct"/>
            <w:tcBorders>
              <w:top w:val="single" w:sz="4" w:space="0" w:color="auto"/>
              <w:bottom w:val="single" w:sz="2" w:space="0" w:color="D9D9D9" w:themeColor="background1" w:themeShade="D9"/>
              <w:right w:val="single" w:sz="2" w:space="0" w:color="D9D9D9" w:themeColor="background1" w:themeShade="D9"/>
            </w:tcBorders>
          </w:tcPr>
          <w:p w14:paraId="27B10C73" w14:textId="77777777" w:rsidR="00FA122E" w:rsidRPr="004B73F0" w:rsidRDefault="00FA122E" w:rsidP="007004B6">
            <w:pPr>
              <w:pStyle w:val="TableFont"/>
              <w:spacing w:after="80"/>
              <w:rPr>
                <w:sz w:val="16"/>
                <w:szCs w:val="16"/>
              </w:rPr>
            </w:pPr>
            <w:r>
              <w:rPr>
                <w:sz w:val="16"/>
                <w:szCs w:val="16"/>
              </w:rPr>
              <w:t xml:space="preserve">Full-time students </w:t>
            </w:r>
            <w:r w:rsidRPr="006358A3">
              <w:rPr>
                <w:color w:val="00B050"/>
                <w:sz w:val="16"/>
                <w:szCs w:val="16"/>
              </w:rPr>
              <w:t>▲</w:t>
            </w:r>
          </w:p>
        </w:tc>
        <w:tc>
          <w:tcPr>
            <w:tcW w:w="701" w:type="pct"/>
            <w:tcBorders>
              <w:top w:val="single" w:sz="4" w:space="0" w:color="auto"/>
              <w:left w:val="single" w:sz="2" w:space="0" w:color="D9D9D9" w:themeColor="background1" w:themeShade="D9"/>
              <w:bottom w:val="single" w:sz="2" w:space="0" w:color="D9D9D9" w:themeColor="background1" w:themeShade="D9"/>
            </w:tcBorders>
          </w:tcPr>
          <w:p w14:paraId="4E375525" w14:textId="77777777" w:rsidR="00FA122E" w:rsidRPr="004B73F0" w:rsidRDefault="00FA122E" w:rsidP="007004B6">
            <w:pPr>
              <w:pStyle w:val="TableFont"/>
              <w:spacing w:after="80"/>
              <w:rPr>
                <w:sz w:val="16"/>
                <w:szCs w:val="16"/>
              </w:rPr>
            </w:pPr>
            <w:r>
              <w:rPr>
                <w:sz w:val="16"/>
                <w:szCs w:val="16"/>
              </w:rPr>
              <w:t>Part-time</w:t>
            </w:r>
          </w:p>
        </w:tc>
        <w:tc>
          <w:tcPr>
            <w:tcW w:w="967" w:type="pct"/>
            <w:tcBorders>
              <w:top w:val="single" w:sz="4" w:space="0" w:color="auto"/>
              <w:bottom w:val="single" w:sz="2" w:space="0" w:color="D9D9D9" w:themeColor="background1" w:themeShade="D9"/>
            </w:tcBorders>
          </w:tcPr>
          <w:p w14:paraId="3BCA3D37" w14:textId="77777777" w:rsidR="00FA122E" w:rsidRPr="004B73F0" w:rsidRDefault="00FA122E" w:rsidP="007004B6">
            <w:pPr>
              <w:pStyle w:val="TableFont"/>
              <w:spacing w:after="80"/>
              <w:rPr>
                <w:sz w:val="16"/>
                <w:szCs w:val="16"/>
              </w:rPr>
            </w:pPr>
            <w:r>
              <w:rPr>
                <w:sz w:val="16"/>
                <w:szCs w:val="16"/>
              </w:rPr>
              <w:t>Full-time</w:t>
            </w:r>
          </w:p>
        </w:tc>
        <w:tc>
          <w:tcPr>
            <w:tcW w:w="572" w:type="pct"/>
            <w:tcBorders>
              <w:top w:val="single" w:sz="4" w:space="0" w:color="auto"/>
              <w:bottom w:val="single" w:sz="2" w:space="0" w:color="D9D9D9" w:themeColor="background1" w:themeShade="D9"/>
            </w:tcBorders>
            <w:vAlign w:val="center"/>
          </w:tcPr>
          <w:p w14:paraId="589B397A"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3.44</w:t>
            </w:r>
          </w:p>
          <w:p w14:paraId="55F8D6A2"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(3.31, 3.58)</w:t>
            </w:r>
          </w:p>
        </w:tc>
        <w:tc>
          <w:tcPr>
            <w:tcW w:w="572" w:type="pct"/>
            <w:tcBorders>
              <w:top w:val="single" w:sz="4" w:space="0" w:color="auto"/>
              <w:bottom w:val="single" w:sz="2" w:space="0" w:color="D9D9D9" w:themeColor="background1" w:themeShade="D9"/>
            </w:tcBorders>
            <w:vAlign w:val="center"/>
          </w:tcPr>
          <w:p w14:paraId="464EF279"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3.56</w:t>
            </w:r>
          </w:p>
          <w:p w14:paraId="5DB8DBD4"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(3.47, 3.65)</w:t>
            </w:r>
          </w:p>
        </w:tc>
      </w:tr>
      <w:tr w:rsidR="00FA122E" w:rsidRPr="004B73F0" w14:paraId="06A0EEA4" w14:textId="77777777" w:rsidTr="007004B6">
        <w:trPr>
          <w:trHeight w:val="488"/>
        </w:trPr>
        <w:tc>
          <w:tcPr>
            <w:tcW w:w="789" w:type="pct"/>
            <w:tcBorders>
              <w:top w:val="single" w:sz="2" w:space="0" w:color="D9D9D9" w:themeColor="background1" w:themeShade="D9"/>
            </w:tcBorders>
          </w:tcPr>
          <w:p w14:paraId="12479297" w14:textId="77777777" w:rsidR="00FA122E" w:rsidRPr="004B73F0" w:rsidRDefault="00FA122E" w:rsidP="007004B6">
            <w:pPr>
              <w:pStyle w:val="TableFont"/>
              <w:spacing w:after="80"/>
              <w:rPr>
                <w:b/>
                <w:bCs/>
                <w:sz w:val="16"/>
                <w:szCs w:val="16"/>
              </w:rPr>
            </w:pPr>
            <w:r w:rsidRPr="004B73F0">
              <w:rPr>
                <w:b/>
                <w:bCs/>
                <w:sz w:val="16"/>
                <w:szCs w:val="16"/>
              </w:rPr>
              <w:t>VET study overlap</w:t>
            </w:r>
          </w:p>
        </w:tc>
        <w:tc>
          <w:tcPr>
            <w:tcW w:w="231" w:type="pct"/>
            <w:tcBorders>
              <w:top w:val="single" w:sz="2" w:space="0" w:color="D9D9D9" w:themeColor="background1" w:themeShade="D9"/>
            </w:tcBorders>
          </w:tcPr>
          <w:p w14:paraId="5ECF6D9D" w14:textId="77777777" w:rsidR="00FA122E" w:rsidRPr="004B73F0" w:rsidRDefault="00FA122E" w:rsidP="007004B6">
            <w:pPr>
              <w:pStyle w:val="TableFont"/>
              <w:spacing w:after="80"/>
              <w:rPr>
                <w:sz w:val="16"/>
                <w:szCs w:val="16"/>
              </w:rPr>
            </w:pPr>
            <w:r w:rsidRPr="007451E2">
              <w:rPr>
                <w:noProof/>
                <w:sz w:val="16"/>
                <w:szCs w:val="16"/>
              </w:rPr>
              <w:drawing>
                <wp:inline distT="0" distB="0" distL="0" distR="0" wp14:anchorId="05393D89" wp14:editId="7FFA6EA8">
                  <wp:extent cx="180000" cy="180000"/>
                  <wp:effectExtent l="0" t="0" r="0" b="0"/>
                  <wp:docPr id="16107011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68" w:type="pct"/>
            <w:vMerge w:val="restart"/>
            <w:tcBorders>
              <w:top w:val="single" w:sz="2" w:space="0" w:color="D9D9D9" w:themeColor="background1" w:themeShade="D9"/>
              <w:right w:val="single" w:sz="2" w:space="0" w:color="D9D9D9" w:themeColor="background1" w:themeShade="D9"/>
            </w:tcBorders>
          </w:tcPr>
          <w:p w14:paraId="56AD1A2B" w14:textId="77777777" w:rsidR="00FA122E" w:rsidRPr="004B73F0" w:rsidRDefault="00FA122E" w:rsidP="007004B6">
            <w:pPr>
              <w:pStyle w:val="TableFont"/>
              <w:spacing w:after="80"/>
              <w:rPr>
                <w:sz w:val="16"/>
                <w:szCs w:val="16"/>
              </w:rPr>
            </w:pPr>
            <w:r>
              <w:rPr>
                <w:sz w:val="16"/>
                <w:szCs w:val="16"/>
              </w:rPr>
              <w:t xml:space="preserve">Students exclusively undertaking foundation skills </w:t>
            </w:r>
            <w:r w:rsidRPr="006358A3">
              <w:rPr>
                <w:color w:val="00B050"/>
                <w:sz w:val="16"/>
                <w:szCs w:val="16"/>
              </w:rPr>
              <w:t>▲</w:t>
            </w:r>
          </w:p>
        </w:tc>
        <w:tc>
          <w:tcPr>
            <w:tcW w:w="701" w:type="pct"/>
            <w:tcBorders>
              <w:top w:val="single" w:sz="2" w:space="0" w:color="D9D9D9" w:themeColor="background1" w:themeShade="D9"/>
              <w:left w:val="single" w:sz="2" w:space="0" w:color="D9D9D9" w:themeColor="background1" w:themeShade="D9"/>
            </w:tcBorders>
          </w:tcPr>
          <w:p w14:paraId="49D1C04F" w14:textId="77777777" w:rsidR="00FA122E" w:rsidRPr="004B73F0" w:rsidRDefault="00FA122E" w:rsidP="007004B6">
            <w:pPr>
              <w:pStyle w:val="TableFont"/>
              <w:spacing w:after="80"/>
              <w:rPr>
                <w:sz w:val="16"/>
                <w:szCs w:val="16"/>
              </w:rPr>
            </w:pPr>
            <w:r>
              <w:rPr>
                <w:sz w:val="16"/>
                <w:szCs w:val="16"/>
              </w:rPr>
              <w:t>No overlap – FS only</w:t>
            </w:r>
          </w:p>
        </w:tc>
        <w:tc>
          <w:tcPr>
            <w:tcW w:w="967" w:type="pct"/>
            <w:tcBorders>
              <w:top w:val="single" w:sz="2" w:space="0" w:color="D9D9D9" w:themeColor="background1" w:themeShade="D9"/>
            </w:tcBorders>
          </w:tcPr>
          <w:p w14:paraId="0ECB64A1" w14:textId="77777777" w:rsidR="00FA122E" w:rsidRPr="004B73F0" w:rsidRDefault="00FA122E" w:rsidP="007004B6">
            <w:pPr>
              <w:pStyle w:val="TableFont"/>
              <w:spacing w:after="80"/>
              <w:rPr>
                <w:sz w:val="16"/>
                <w:szCs w:val="16"/>
              </w:rPr>
            </w:pPr>
            <w:r>
              <w:rPr>
                <w:sz w:val="16"/>
                <w:szCs w:val="16"/>
              </w:rPr>
              <w:t>Started VET during FS</w:t>
            </w:r>
          </w:p>
        </w:tc>
        <w:tc>
          <w:tcPr>
            <w:tcW w:w="572" w:type="pct"/>
            <w:tcBorders>
              <w:top w:val="single" w:sz="2" w:space="0" w:color="D9D9D9" w:themeColor="background1" w:themeShade="D9"/>
            </w:tcBorders>
            <w:vAlign w:val="center"/>
          </w:tcPr>
          <w:p w14:paraId="2BE0245E"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0.49</w:t>
            </w:r>
          </w:p>
          <w:p w14:paraId="50E0069C"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(0.47, 0.52)</w:t>
            </w:r>
          </w:p>
        </w:tc>
        <w:tc>
          <w:tcPr>
            <w:tcW w:w="572" w:type="pct"/>
            <w:tcBorders>
              <w:top w:val="single" w:sz="2" w:space="0" w:color="D9D9D9" w:themeColor="background1" w:themeShade="D9"/>
            </w:tcBorders>
            <w:vAlign w:val="center"/>
          </w:tcPr>
          <w:p w14:paraId="3D6A6E0E"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0.65</w:t>
            </w:r>
          </w:p>
          <w:p w14:paraId="370CF1B1"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(0.62, 0.68)</w:t>
            </w:r>
          </w:p>
        </w:tc>
      </w:tr>
      <w:tr w:rsidR="00FA122E" w:rsidRPr="004B73F0" w14:paraId="6F20AEB9" w14:textId="77777777" w:rsidTr="007004B6">
        <w:trPr>
          <w:trHeight w:val="488"/>
        </w:trPr>
        <w:tc>
          <w:tcPr>
            <w:tcW w:w="789" w:type="pct"/>
            <w:tcBorders>
              <w:bottom w:val="single" w:sz="2" w:space="0" w:color="D9D9D9" w:themeColor="background1" w:themeShade="D9"/>
            </w:tcBorders>
          </w:tcPr>
          <w:p w14:paraId="66EFCD29" w14:textId="77777777" w:rsidR="00FA122E" w:rsidRPr="004B73F0" w:rsidRDefault="00FA122E" w:rsidP="007004B6">
            <w:pPr>
              <w:pStyle w:val="TableFont"/>
              <w:spacing w:after="80"/>
              <w:rPr>
                <w:b/>
                <w:bCs/>
                <w:sz w:val="16"/>
                <w:szCs w:val="16"/>
              </w:rPr>
            </w:pPr>
          </w:p>
        </w:tc>
        <w:tc>
          <w:tcPr>
            <w:tcW w:w="231" w:type="pct"/>
            <w:tcBorders>
              <w:bottom w:val="single" w:sz="2" w:space="0" w:color="D9D9D9" w:themeColor="background1" w:themeShade="D9"/>
            </w:tcBorders>
          </w:tcPr>
          <w:p w14:paraId="189E97F5" w14:textId="77777777" w:rsidR="00FA122E" w:rsidRPr="004B73F0" w:rsidRDefault="00FA122E" w:rsidP="007004B6">
            <w:pPr>
              <w:pStyle w:val="TableFont"/>
              <w:spacing w:after="80"/>
              <w:rPr>
                <w:sz w:val="16"/>
                <w:szCs w:val="16"/>
              </w:rPr>
            </w:pPr>
          </w:p>
        </w:tc>
        <w:tc>
          <w:tcPr>
            <w:tcW w:w="1168" w:type="pct"/>
            <w:vMerge/>
            <w:tcBorders>
              <w:bottom w:val="single" w:sz="2" w:space="0" w:color="D9D9D9" w:themeColor="background1" w:themeShade="D9"/>
              <w:right w:val="single" w:sz="2" w:space="0" w:color="D9D9D9" w:themeColor="background1" w:themeShade="D9"/>
            </w:tcBorders>
          </w:tcPr>
          <w:p w14:paraId="1738415D" w14:textId="77777777" w:rsidR="00FA122E" w:rsidRPr="004B73F0" w:rsidRDefault="00FA122E" w:rsidP="007004B6">
            <w:pPr>
              <w:pStyle w:val="TableFont"/>
              <w:spacing w:after="80"/>
              <w:rPr>
                <w:sz w:val="16"/>
                <w:szCs w:val="16"/>
              </w:rPr>
            </w:pPr>
          </w:p>
        </w:tc>
        <w:tc>
          <w:tcPr>
            <w:tcW w:w="701" w:type="pct"/>
            <w:tcBorders>
              <w:left w:val="single" w:sz="2" w:space="0" w:color="D9D9D9" w:themeColor="background1" w:themeShade="D9"/>
              <w:bottom w:val="single" w:sz="2" w:space="0" w:color="D9D9D9" w:themeColor="background1" w:themeShade="D9"/>
            </w:tcBorders>
          </w:tcPr>
          <w:p w14:paraId="64303877" w14:textId="77777777" w:rsidR="00FA122E" w:rsidRPr="004B73F0" w:rsidRDefault="00FA122E" w:rsidP="007004B6">
            <w:pPr>
              <w:pStyle w:val="TableFont"/>
              <w:spacing w:after="80"/>
              <w:rPr>
                <w:sz w:val="16"/>
                <w:szCs w:val="16"/>
              </w:rPr>
            </w:pPr>
          </w:p>
        </w:tc>
        <w:tc>
          <w:tcPr>
            <w:tcW w:w="967" w:type="pct"/>
            <w:tcBorders>
              <w:bottom w:val="single" w:sz="2" w:space="0" w:color="D9D9D9" w:themeColor="background1" w:themeShade="D9"/>
            </w:tcBorders>
          </w:tcPr>
          <w:p w14:paraId="28F32977" w14:textId="77777777" w:rsidR="00FA122E" w:rsidRPr="004B73F0" w:rsidRDefault="00FA122E" w:rsidP="007004B6">
            <w:pPr>
              <w:pStyle w:val="TableFont"/>
              <w:spacing w:after="80"/>
              <w:rPr>
                <w:sz w:val="16"/>
                <w:szCs w:val="16"/>
              </w:rPr>
            </w:pPr>
            <w:r>
              <w:rPr>
                <w:sz w:val="16"/>
                <w:szCs w:val="16"/>
              </w:rPr>
              <w:t>Started FS during VET</w:t>
            </w:r>
          </w:p>
        </w:tc>
        <w:tc>
          <w:tcPr>
            <w:tcW w:w="572" w:type="pct"/>
            <w:tcBorders>
              <w:bottom w:val="single" w:sz="2" w:space="0" w:color="D9D9D9" w:themeColor="background1" w:themeShade="D9"/>
            </w:tcBorders>
            <w:vAlign w:val="center"/>
          </w:tcPr>
          <w:p w14:paraId="138A73DA"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0.35</w:t>
            </w:r>
          </w:p>
          <w:p w14:paraId="418B3FD2"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(0.33, 0.36)</w:t>
            </w:r>
          </w:p>
        </w:tc>
        <w:tc>
          <w:tcPr>
            <w:tcW w:w="572" w:type="pct"/>
            <w:tcBorders>
              <w:bottom w:val="single" w:sz="2" w:space="0" w:color="D9D9D9" w:themeColor="background1" w:themeShade="D9"/>
            </w:tcBorders>
            <w:vAlign w:val="center"/>
          </w:tcPr>
          <w:p w14:paraId="161C3C06"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0.46</w:t>
            </w:r>
          </w:p>
          <w:p w14:paraId="543778C3"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(0.43, 0.48)</w:t>
            </w:r>
          </w:p>
        </w:tc>
      </w:tr>
      <w:tr w:rsidR="00FA122E" w:rsidRPr="004B73F0" w14:paraId="71313C88" w14:textId="77777777" w:rsidTr="007004B6">
        <w:trPr>
          <w:trHeight w:val="488"/>
        </w:trPr>
        <w:tc>
          <w:tcPr>
            <w:tcW w:w="789" w:type="pct"/>
            <w:tcBorders>
              <w:top w:val="single" w:sz="2" w:space="0" w:color="D9D9D9" w:themeColor="background1" w:themeShade="D9"/>
            </w:tcBorders>
          </w:tcPr>
          <w:p w14:paraId="53DBDFE6" w14:textId="77777777" w:rsidR="00FA122E" w:rsidRPr="004B73F0" w:rsidRDefault="00FA122E" w:rsidP="007004B6">
            <w:pPr>
              <w:pStyle w:val="TableFont"/>
              <w:spacing w:after="80"/>
              <w:rPr>
                <w:b/>
                <w:bCs/>
                <w:sz w:val="16"/>
                <w:szCs w:val="16"/>
              </w:rPr>
            </w:pPr>
            <w:r w:rsidRPr="004B73F0">
              <w:rPr>
                <w:b/>
                <w:bCs/>
                <w:sz w:val="16"/>
                <w:szCs w:val="16"/>
              </w:rPr>
              <w:t>Training provider</w:t>
            </w:r>
          </w:p>
        </w:tc>
        <w:tc>
          <w:tcPr>
            <w:tcW w:w="231" w:type="pct"/>
            <w:tcBorders>
              <w:top w:val="single" w:sz="2" w:space="0" w:color="D9D9D9" w:themeColor="background1" w:themeShade="D9"/>
            </w:tcBorders>
          </w:tcPr>
          <w:p w14:paraId="35295B96" w14:textId="77777777" w:rsidR="00FA122E" w:rsidRPr="004B73F0" w:rsidRDefault="00FA122E" w:rsidP="007004B6">
            <w:pPr>
              <w:pStyle w:val="TableFont"/>
              <w:spacing w:after="80"/>
              <w:rPr>
                <w:sz w:val="16"/>
                <w:szCs w:val="16"/>
              </w:rPr>
            </w:pPr>
            <w:r w:rsidRPr="007451E2">
              <w:rPr>
                <w:noProof/>
                <w:sz w:val="16"/>
                <w:szCs w:val="16"/>
              </w:rPr>
              <w:drawing>
                <wp:inline distT="0" distB="0" distL="0" distR="0" wp14:anchorId="45743014" wp14:editId="15655266">
                  <wp:extent cx="180000" cy="180000"/>
                  <wp:effectExtent l="0" t="0" r="0" b="0"/>
                  <wp:docPr id="19310249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68" w:type="pct"/>
            <w:vMerge w:val="restart"/>
            <w:tcBorders>
              <w:top w:val="single" w:sz="2" w:space="0" w:color="D9D9D9" w:themeColor="background1" w:themeShade="D9"/>
              <w:right w:val="single" w:sz="2" w:space="0" w:color="D9D9D9" w:themeColor="background1" w:themeShade="D9"/>
            </w:tcBorders>
          </w:tcPr>
          <w:p w14:paraId="0EAB6BF4" w14:textId="3E11C863" w:rsidR="00FA122E" w:rsidRPr="004B73F0" w:rsidRDefault="00FA122E" w:rsidP="007004B6">
            <w:pPr>
              <w:pStyle w:val="TableFont"/>
              <w:spacing w:after="80"/>
              <w:rPr>
                <w:sz w:val="16"/>
                <w:szCs w:val="16"/>
              </w:rPr>
            </w:pPr>
            <w:r>
              <w:rPr>
                <w:sz w:val="16"/>
                <w:szCs w:val="16"/>
              </w:rPr>
              <w:t xml:space="preserve">Students studying at community education providers or private training providers </w:t>
            </w:r>
            <w:r w:rsidRPr="006358A3">
              <w:rPr>
                <w:color w:val="00B050"/>
                <w:sz w:val="16"/>
                <w:szCs w:val="16"/>
              </w:rPr>
              <w:t>▲</w:t>
            </w:r>
            <w:r>
              <w:rPr>
                <w:sz w:val="16"/>
                <w:szCs w:val="16"/>
              </w:rPr>
              <w:t xml:space="preserve"> (vs TAFE or university)</w:t>
            </w:r>
          </w:p>
        </w:tc>
        <w:tc>
          <w:tcPr>
            <w:tcW w:w="701" w:type="pct"/>
            <w:tcBorders>
              <w:top w:val="single" w:sz="2" w:space="0" w:color="D9D9D9" w:themeColor="background1" w:themeShade="D9"/>
              <w:left w:val="single" w:sz="2" w:space="0" w:color="D9D9D9" w:themeColor="background1" w:themeShade="D9"/>
            </w:tcBorders>
          </w:tcPr>
          <w:p w14:paraId="615916AD" w14:textId="77777777" w:rsidR="00FA122E" w:rsidRPr="004B73F0" w:rsidRDefault="00FA122E" w:rsidP="007004B6">
            <w:pPr>
              <w:pStyle w:val="TableFont"/>
              <w:spacing w:after="80"/>
              <w:rPr>
                <w:sz w:val="16"/>
                <w:szCs w:val="16"/>
              </w:rPr>
            </w:pPr>
            <w:r>
              <w:rPr>
                <w:sz w:val="16"/>
                <w:szCs w:val="16"/>
              </w:rPr>
              <w:t>TAFE</w:t>
            </w:r>
          </w:p>
        </w:tc>
        <w:tc>
          <w:tcPr>
            <w:tcW w:w="967" w:type="pct"/>
            <w:tcBorders>
              <w:top w:val="single" w:sz="2" w:space="0" w:color="D9D9D9" w:themeColor="background1" w:themeShade="D9"/>
            </w:tcBorders>
          </w:tcPr>
          <w:p w14:paraId="31C7DD0A" w14:textId="77777777" w:rsidR="00FA122E" w:rsidRPr="004B73F0" w:rsidRDefault="00FA122E" w:rsidP="007004B6">
            <w:pPr>
              <w:pStyle w:val="TableFont"/>
              <w:spacing w:after="80"/>
              <w:rPr>
                <w:sz w:val="16"/>
                <w:szCs w:val="16"/>
              </w:rPr>
            </w:pPr>
            <w:r>
              <w:rPr>
                <w:sz w:val="16"/>
                <w:szCs w:val="16"/>
              </w:rPr>
              <w:t>University</w:t>
            </w:r>
          </w:p>
        </w:tc>
        <w:tc>
          <w:tcPr>
            <w:tcW w:w="572" w:type="pct"/>
            <w:tcBorders>
              <w:top w:val="single" w:sz="2" w:space="0" w:color="D9D9D9" w:themeColor="background1" w:themeShade="D9"/>
            </w:tcBorders>
            <w:vAlign w:val="center"/>
          </w:tcPr>
          <w:p w14:paraId="5B779B94"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0.83</w:t>
            </w:r>
          </w:p>
          <w:p w14:paraId="16985988"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(0.73, 0.93)</w:t>
            </w:r>
          </w:p>
        </w:tc>
        <w:tc>
          <w:tcPr>
            <w:tcW w:w="572" w:type="pct"/>
            <w:tcBorders>
              <w:top w:val="single" w:sz="2" w:space="0" w:color="D9D9D9" w:themeColor="background1" w:themeShade="D9"/>
            </w:tcBorders>
            <w:vAlign w:val="center"/>
          </w:tcPr>
          <w:p w14:paraId="6DAF64EF"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0.76</w:t>
            </w:r>
          </w:p>
          <w:p w14:paraId="7CC01D4E"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(0.72, 0.80)</w:t>
            </w:r>
          </w:p>
        </w:tc>
      </w:tr>
      <w:tr w:rsidR="00FA122E" w:rsidRPr="004B73F0" w14:paraId="2FA07CF5" w14:textId="77777777" w:rsidTr="007004B6">
        <w:trPr>
          <w:trHeight w:val="488"/>
        </w:trPr>
        <w:tc>
          <w:tcPr>
            <w:tcW w:w="789" w:type="pct"/>
          </w:tcPr>
          <w:p w14:paraId="08EC2FB6" w14:textId="77777777" w:rsidR="00FA122E" w:rsidRPr="004B73F0" w:rsidRDefault="00FA122E" w:rsidP="007004B6">
            <w:pPr>
              <w:pStyle w:val="TableFont"/>
              <w:spacing w:after="80"/>
              <w:rPr>
                <w:b/>
                <w:bCs/>
                <w:sz w:val="16"/>
                <w:szCs w:val="16"/>
              </w:rPr>
            </w:pPr>
          </w:p>
        </w:tc>
        <w:tc>
          <w:tcPr>
            <w:tcW w:w="231" w:type="pct"/>
          </w:tcPr>
          <w:p w14:paraId="67EF07CC" w14:textId="77777777" w:rsidR="00FA122E" w:rsidRPr="004B73F0" w:rsidRDefault="00FA122E" w:rsidP="007004B6">
            <w:pPr>
              <w:pStyle w:val="TableFont"/>
              <w:spacing w:after="80"/>
              <w:rPr>
                <w:sz w:val="16"/>
                <w:szCs w:val="16"/>
              </w:rPr>
            </w:pPr>
          </w:p>
        </w:tc>
        <w:tc>
          <w:tcPr>
            <w:tcW w:w="1168" w:type="pct"/>
            <w:vMerge/>
            <w:tcBorders>
              <w:right w:val="single" w:sz="2" w:space="0" w:color="D9D9D9" w:themeColor="background1" w:themeShade="D9"/>
            </w:tcBorders>
          </w:tcPr>
          <w:p w14:paraId="580AFD2B" w14:textId="77777777" w:rsidR="00FA122E" w:rsidRPr="004B73F0" w:rsidRDefault="00FA122E" w:rsidP="007004B6">
            <w:pPr>
              <w:pStyle w:val="TableFont"/>
              <w:spacing w:after="80"/>
              <w:rPr>
                <w:sz w:val="16"/>
                <w:szCs w:val="16"/>
              </w:rPr>
            </w:pPr>
          </w:p>
        </w:tc>
        <w:tc>
          <w:tcPr>
            <w:tcW w:w="701" w:type="pct"/>
            <w:tcBorders>
              <w:left w:val="single" w:sz="2" w:space="0" w:color="D9D9D9" w:themeColor="background1" w:themeShade="D9"/>
            </w:tcBorders>
          </w:tcPr>
          <w:p w14:paraId="389F2F37" w14:textId="77777777" w:rsidR="00FA122E" w:rsidRPr="004B73F0" w:rsidRDefault="00FA122E" w:rsidP="007004B6">
            <w:pPr>
              <w:pStyle w:val="TableFont"/>
              <w:spacing w:after="80"/>
              <w:rPr>
                <w:sz w:val="16"/>
                <w:szCs w:val="16"/>
              </w:rPr>
            </w:pPr>
          </w:p>
        </w:tc>
        <w:tc>
          <w:tcPr>
            <w:tcW w:w="967" w:type="pct"/>
          </w:tcPr>
          <w:p w14:paraId="4DE32D97" w14:textId="77777777" w:rsidR="00FA122E" w:rsidRPr="004B73F0" w:rsidRDefault="00FA122E" w:rsidP="007004B6">
            <w:pPr>
              <w:pStyle w:val="TableFont"/>
              <w:spacing w:after="80"/>
              <w:rPr>
                <w:sz w:val="16"/>
                <w:szCs w:val="16"/>
              </w:rPr>
            </w:pPr>
            <w:r>
              <w:rPr>
                <w:sz w:val="16"/>
                <w:szCs w:val="16"/>
              </w:rPr>
              <w:t>Private training provider</w:t>
            </w:r>
          </w:p>
        </w:tc>
        <w:tc>
          <w:tcPr>
            <w:tcW w:w="572" w:type="pct"/>
            <w:vAlign w:val="center"/>
          </w:tcPr>
          <w:p w14:paraId="1F58E72E"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1.59</w:t>
            </w:r>
          </w:p>
          <w:p w14:paraId="30A983B6"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(1.52, 1.66)</w:t>
            </w:r>
          </w:p>
        </w:tc>
        <w:tc>
          <w:tcPr>
            <w:tcW w:w="572" w:type="pct"/>
            <w:vAlign w:val="center"/>
          </w:tcPr>
          <w:p w14:paraId="722EB934"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1.51</w:t>
            </w:r>
          </w:p>
          <w:p w14:paraId="0583E2CD"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(1.46, 1.57)</w:t>
            </w:r>
          </w:p>
        </w:tc>
      </w:tr>
      <w:tr w:rsidR="00FA122E" w:rsidRPr="004B73F0" w14:paraId="70E025E9" w14:textId="77777777" w:rsidTr="007004B6">
        <w:trPr>
          <w:trHeight w:val="488"/>
        </w:trPr>
        <w:tc>
          <w:tcPr>
            <w:tcW w:w="789" w:type="pct"/>
          </w:tcPr>
          <w:p w14:paraId="3AE69C78" w14:textId="77777777" w:rsidR="00FA122E" w:rsidRPr="004B73F0" w:rsidRDefault="00FA122E" w:rsidP="007004B6">
            <w:pPr>
              <w:pStyle w:val="TableFont"/>
              <w:spacing w:after="80"/>
              <w:rPr>
                <w:b/>
                <w:bCs/>
                <w:sz w:val="16"/>
                <w:szCs w:val="16"/>
              </w:rPr>
            </w:pPr>
          </w:p>
        </w:tc>
        <w:tc>
          <w:tcPr>
            <w:tcW w:w="231" w:type="pct"/>
          </w:tcPr>
          <w:p w14:paraId="3C0D7CCA" w14:textId="77777777" w:rsidR="00FA122E" w:rsidRPr="004B73F0" w:rsidRDefault="00FA122E" w:rsidP="007004B6">
            <w:pPr>
              <w:pStyle w:val="TableFont"/>
              <w:spacing w:after="80"/>
              <w:rPr>
                <w:sz w:val="16"/>
                <w:szCs w:val="16"/>
              </w:rPr>
            </w:pPr>
          </w:p>
        </w:tc>
        <w:tc>
          <w:tcPr>
            <w:tcW w:w="1168" w:type="pct"/>
            <w:vMerge/>
            <w:tcBorders>
              <w:right w:val="single" w:sz="2" w:space="0" w:color="D9D9D9" w:themeColor="background1" w:themeShade="D9"/>
            </w:tcBorders>
          </w:tcPr>
          <w:p w14:paraId="6C791903" w14:textId="77777777" w:rsidR="00FA122E" w:rsidRPr="004B73F0" w:rsidRDefault="00FA122E" w:rsidP="007004B6">
            <w:pPr>
              <w:pStyle w:val="TableFont"/>
              <w:spacing w:after="80"/>
              <w:rPr>
                <w:sz w:val="16"/>
                <w:szCs w:val="16"/>
              </w:rPr>
            </w:pPr>
          </w:p>
        </w:tc>
        <w:tc>
          <w:tcPr>
            <w:tcW w:w="701" w:type="pct"/>
            <w:tcBorders>
              <w:left w:val="single" w:sz="2" w:space="0" w:color="D9D9D9" w:themeColor="background1" w:themeShade="D9"/>
            </w:tcBorders>
          </w:tcPr>
          <w:p w14:paraId="7CC17ACD" w14:textId="77777777" w:rsidR="00FA122E" w:rsidRPr="004B73F0" w:rsidRDefault="00FA122E" w:rsidP="007004B6">
            <w:pPr>
              <w:pStyle w:val="TableFont"/>
              <w:spacing w:after="80"/>
              <w:rPr>
                <w:sz w:val="16"/>
                <w:szCs w:val="16"/>
              </w:rPr>
            </w:pPr>
          </w:p>
        </w:tc>
        <w:tc>
          <w:tcPr>
            <w:tcW w:w="967" w:type="pct"/>
          </w:tcPr>
          <w:p w14:paraId="25910E46" w14:textId="77777777" w:rsidR="00FA122E" w:rsidRPr="004B73F0" w:rsidRDefault="00FA122E" w:rsidP="007004B6">
            <w:pPr>
              <w:pStyle w:val="TableFont"/>
              <w:spacing w:after="80"/>
              <w:rPr>
                <w:sz w:val="16"/>
                <w:szCs w:val="16"/>
              </w:rPr>
            </w:pPr>
            <w:r>
              <w:rPr>
                <w:sz w:val="16"/>
                <w:szCs w:val="16"/>
              </w:rPr>
              <w:t>Enterprise provider</w:t>
            </w:r>
          </w:p>
        </w:tc>
        <w:tc>
          <w:tcPr>
            <w:tcW w:w="572" w:type="pct"/>
            <w:vAlign w:val="center"/>
          </w:tcPr>
          <w:p w14:paraId="48DD5A63" w14:textId="77777777" w:rsidR="00FA122E" w:rsidRDefault="00FA122E" w:rsidP="007004B6">
            <w:pPr>
              <w:spacing w:before="0" w:line="240" w:lineRule="auto"/>
              <w:jc w:val="center"/>
              <w:rPr>
                <w:rFonts w:ascii="Arial" w:hAnsi="Arial" w:cs="Arial"/>
                <w:color w:val="000000"/>
                <w:sz w:val="16"/>
                <w:szCs w:val="16"/>
              </w:rPr>
            </w:pPr>
            <w:r w:rsidRPr="00744C8A">
              <w:rPr>
                <w:rFonts w:ascii="Arial" w:hAnsi="Arial" w:cs="Arial"/>
                <w:color w:val="BFBFBF" w:themeColor="background1" w:themeShade="BF"/>
                <w:sz w:val="16"/>
                <w:szCs w:val="16"/>
              </w:rPr>
              <w:t>0.97</w:t>
            </w:r>
          </w:p>
          <w:p w14:paraId="6EE16253" w14:textId="77777777" w:rsidR="00FA122E" w:rsidRPr="00744C8A" w:rsidRDefault="00FA122E" w:rsidP="007004B6">
            <w:pPr>
              <w:spacing w:before="0" w:line="240" w:lineRule="auto"/>
              <w:jc w:val="center"/>
              <w:rPr>
                <w:rFonts w:ascii="Arial" w:hAnsi="Arial" w:cs="Arial"/>
                <w:color w:val="000000"/>
                <w:sz w:val="16"/>
                <w:szCs w:val="16"/>
              </w:rPr>
            </w:pPr>
            <w:r w:rsidRPr="00744C8A">
              <w:rPr>
                <w:rFonts w:ascii="Arial" w:hAnsi="Arial" w:cs="Arial"/>
                <w:color w:val="BFBFBF" w:themeColor="background1" w:themeShade="BF"/>
                <w:sz w:val="16"/>
                <w:szCs w:val="16"/>
              </w:rPr>
              <w:t>(0.89, 1.07)</w:t>
            </w:r>
          </w:p>
        </w:tc>
        <w:tc>
          <w:tcPr>
            <w:tcW w:w="572" w:type="pct"/>
            <w:vAlign w:val="center"/>
          </w:tcPr>
          <w:p w14:paraId="57860C9A"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0.57</w:t>
            </w:r>
          </w:p>
          <w:p w14:paraId="4C9E52ED"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(0.48, 0.67)</w:t>
            </w:r>
          </w:p>
        </w:tc>
      </w:tr>
      <w:tr w:rsidR="00FA122E" w:rsidRPr="004B73F0" w14:paraId="735B01A0" w14:textId="77777777" w:rsidTr="007004B6">
        <w:trPr>
          <w:trHeight w:val="488"/>
        </w:trPr>
        <w:tc>
          <w:tcPr>
            <w:tcW w:w="789" w:type="pct"/>
            <w:tcBorders>
              <w:bottom w:val="single" w:sz="2" w:space="0" w:color="D9D9D9" w:themeColor="background1" w:themeShade="D9"/>
            </w:tcBorders>
          </w:tcPr>
          <w:p w14:paraId="621B5759" w14:textId="77777777" w:rsidR="00FA122E" w:rsidRPr="004B73F0" w:rsidRDefault="00FA122E" w:rsidP="007004B6">
            <w:pPr>
              <w:pStyle w:val="TableFont"/>
              <w:spacing w:after="80"/>
              <w:rPr>
                <w:b/>
                <w:bCs/>
                <w:sz w:val="16"/>
                <w:szCs w:val="16"/>
              </w:rPr>
            </w:pPr>
          </w:p>
        </w:tc>
        <w:tc>
          <w:tcPr>
            <w:tcW w:w="231" w:type="pct"/>
            <w:tcBorders>
              <w:bottom w:val="single" w:sz="2" w:space="0" w:color="D9D9D9" w:themeColor="background1" w:themeShade="D9"/>
            </w:tcBorders>
          </w:tcPr>
          <w:p w14:paraId="4DF2ED56" w14:textId="77777777" w:rsidR="00FA122E" w:rsidRPr="004B73F0" w:rsidRDefault="00FA122E" w:rsidP="007004B6">
            <w:pPr>
              <w:pStyle w:val="TableFont"/>
              <w:spacing w:after="80"/>
              <w:rPr>
                <w:sz w:val="16"/>
                <w:szCs w:val="16"/>
              </w:rPr>
            </w:pPr>
          </w:p>
        </w:tc>
        <w:tc>
          <w:tcPr>
            <w:tcW w:w="1168" w:type="pct"/>
            <w:vMerge/>
            <w:tcBorders>
              <w:bottom w:val="single" w:sz="2" w:space="0" w:color="D9D9D9" w:themeColor="background1" w:themeShade="D9"/>
              <w:right w:val="single" w:sz="2" w:space="0" w:color="D9D9D9" w:themeColor="background1" w:themeShade="D9"/>
            </w:tcBorders>
          </w:tcPr>
          <w:p w14:paraId="7B87EDAE" w14:textId="77777777" w:rsidR="00FA122E" w:rsidRPr="004B73F0" w:rsidRDefault="00FA122E" w:rsidP="007004B6">
            <w:pPr>
              <w:pStyle w:val="TableFont"/>
              <w:spacing w:after="80"/>
              <w:rPr>
                <w:sz w:val="16"/>
                <w:szCs w:val="16"/>
              </w:rPr>
            </w:pPr>
          </w:p>
        </w:tc>
        <w:tc>
          <w:tcPr>
            <w:tcW w:w="701" w:type="pct"/>
            <w:tcBorders>
              <w:left w:val="single" w:sz="2" w:space="0" w:color="D9D9D9" w:themeColor="background1" w:themeShade="D9"/>
              <w:bottom w:val="single" w:sz="2" w:space="0" w:color="D9D9D9" w:themeColor="background1" w:themeShade="D9"/>
            </w:tcBorders>
          </w:tcPr>
          <w:p w14:paraId="28B62C91" w14:textId="77777777" w:rsidR="00FA122E" w:rsidRPr="004B73F0" w:rsidRDefault="00FA122E" w:rsidP="007004B6">
            <w:pPr>
              <w:pStyle w:val="TableFont"/>
              <w:spacing w:after="80"/>
              <w:rPr>
                <w:sz w:val="16"/>
                <w:szCs w:val="16"/>
              </w:rPr>
            </w:pPr>
          </w:p>
        </w:tc>
        <w:tc>
          <w:tcPr>
            <w:tcW w:w="967" w:type="pct"/>
            <w:tcBorders>
              <w:bottom w:val="single" w:sz="2" w:space="0" w:color="D9D9D9" w:themeColor="background1" w:themeShade="D9"/>
            </w:tcBorders>
          </w:tcPr>
          <w:p w14:paraId="6FD86FFE" w14:textId="77777777" w:rsidR="00FA122E" w:rsidRPr="004B73F0" w:rsidRDefault="00FA122E" w:rsidP="007004B6">
            <w:pPr>
              <w:pStyle w:val="TableFont"/>
              <w:spacing w:after="80"/>
              <w:rPr>
                <w:sz w:val="16"/>
                <w:szCs w:val="16"/>
              </w:rPr>
            </w:pPr>
            <w:r>
              <w:rPr>
                <w:sz w:val="16"/>
                <w:szCs w:val="16"/>
              </w:rPr>
              <w:t>Community education provider</w:t>
            </w:r>
          </w:p>
        </w:tc>
        <w:tc>
          <w:tcPr>
            <w:tcW w:w="572" w:type="pct"/>
            <w:tcBorders>
              <w:bottom w:val="single" w:sz="2" w:space="0" w:color="D9D9D9" w:themeColor="background1" w:themeShade="D9"/>
            </w:tcBorders>
            <w:vAlign w:val="center"/>
          </w:tcPr>
          <w:p w14:paraId="5D4D61C0"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2.55</w:t>
            </w:r>
          </w:p>
          <w:p w14:paraId="7CABF3F7"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(2.43, 2.67)</w:t>
            </w:r>
          </w:p>
        </w:tc>
        <w:tc>
          <w:tcPr>
            <w:tcW w:w="572" w:type="pct"/>
            <w:tcBorders>
              <w:bottom w:val="single" w:sz="2" w:space="0" w:color="D9D9D9" w:themeColor="background1" w:themeShade="D9"/>
            </w:tcBorders>
            <w:vAlign w:val="center"/>
          </w:tcPr>
          <w:p w14:paraId="6BBB362D"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1.31</w:t>
            </w:r>
          </w:p>
          <w:p w14:paraId="081A4879"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(1.27, 1.36)</w:t>
            </w:r>
          </w:p>
        </w:tc>
      </w:tr>
      <w:tr w:rsidR="00FA122E" w:rsidRPr="004B73F0" w14:paraId="60F2A184" w14:textId="77777777" w:rsidTr="007004B6">
        <w:trPr>
          <w:trHeight w:val="488"/>
        </w:trPr>
        <w:tc>
          <w:tcPr>
            <w:tcW w:w="789" w:type="pct"/>
            <w:tcBorders>
              <w:top w:val="single" w:sz="2" w:space="0" w:color="D9D9D9" w:themeColor="background1" w:themeShade="D9"/>
            </w:tcBorders>
          </w:tcPr>
          <w:p w14:paraId="055A55C2" w14:textId="77777777" w:rsidR="00FA122E" w:rsidRPr="004B73F0" w:rsidRDefault="00FA122E" w:rsidP="007004B6">
            <w:pPr>
              <w:pStyle w:val="TableFont"/>
              <w:spacing w:after="80"/>
              <w:rPr>
                <w:b/>
                <w:bCs/>
                <w:sz w:val="16"/>
                <w:szCs w:val="16"/>
              </w:rPr>
            </w:pPr>
            <w:r w:rsidRPr="004B73F0">
              <w:rPr>
                <w:b/>
                <w:bCs/>
                <w:sz w:val="16"/>
                <w:szCs w:val="16"/>
              </w:rPr>
              <w:t>Program level of education</w:t>
            </w:r>
          </w:p>
        </w:tc>
        <w:tc>
          <w:tcPr>
            <w:tcW w:w="231" w:type="pct"/>
            <w:tcBorders>
              <w:top w:val="single" w:sz="2" w:space="0" w:color="D9D9D9" w:themeColor="background1" w:themeShade="D9"/>
            </w:tcBorders>
          </w:tcPr>
          <w:p w14:paraId="7598A60D" w14:textId="77777777" w:rsidR="00FA122E" w:rsidRPr="007451E2" w:rsidRDefault="00FA122E" w:rsidP="007004B6">
            <w:pPr>
              <w:pStyle w:val="TableFont"/>
              <w:spacing w:after="80"/>
              <w:rPr>
                <w:sz w:val="16"/>
                <w:szCs w:val="16"/>
                <w:lang w:val="en-AU"/>
              </w:rPr>
            </w:pPr>
            <w:r w:rsidRPr="007451E2">
              <w:rPr>
                <w:noProof/>
                <w:sz w:val="16"/>
                <w:szCs w:val="16"/>
                <w:lang w:val="en-AU"/>
              </w:rPr>
              <w:drawing>
                <wp:inline distT="0" distB="0" distL="0" distR="0" wp14:anchorId="6B16D271" wp14:editId="65942C83">
                  <wp:extent cx="180000" cy="180000"/>
                  <wp:effectExtent l="0" t="0" r="0" b="0"/>
                  <wp:docPr id="19502412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68" w:type="pct"/>
            <w:vMerge w:val="restart"/>
            <w:tcBorders>
              <w:top w:val="single" w:sz="2" w:space="0" w:color="D9D9D9" w:themeColor="background1" w:themeShade="D9"/>
              <w:right w:val="single" w:sz="2" w:space="0" w:color="D9D9D9" w:themeColor="background1" w:themeShade="D9"/>
            </w:tcBorders>
          </w:tcPr>
          <w:p w14:paraId="7C2731DC" w14:textId="6C8DA578" w:rsidR="00FA122E" w:rsidRPr="004B73F0" w:rsidRDefault="00FA122E" w:rsidP="007004B6">
            <w:pPr>
              <w:pStyle w:val="TableFont"/>
              <w:spacing w:after="80"/>
              <w:rPr>
                <w:sz w:val="16"/>
                <w:szCs w:val="16"/>
              </w:rPr>
            </w:pPr>
            <w:r>
              <w:rPr>
                <w:sz w:val="16"/>
                <w:szCs w:val="16"/>
              </w:rPr>
              <w:t>Students undertaking programs at the Cert</w:t>
            </w:r>
            <w:r w:rsidR="00962B22">
              <w:rPr>
                <w:sz w:val="16"/>
                <w:szCs w:val="16"/>
              </w:rPr>
              <w:t>.</w:t>
            </w:r>
            <w:r>
              <w:rPr>
                <w:sz w:val="16"/>
                <w:szCs w:val="16"/>
              </w:rPr>
              <w:t xml:space="preserve"> I level </w:t>
            </w:r>
            <w:r w:rsidRPr="006358A3">
              <w:rPr>
                <w:color w:val="00B050"/>
                <w:sz w:val="16"/>
                <w:szCs w:val="16"/>
              </w:rPr>
              <w:t>▲</w:t>
            </w:r>
          </w:p>
        </w:tc>
        <w:tc>
          <w:tcPr>
            <w:tcW w:w="701" w:type="pct"/>
            <w:tcBorders>
              <w:top w:val="single" w:sz="2" w:space="0" w:color="D9D9D9" w:themeColor="background1" w:themeShade="D9"/>
              <w:left w:val="single" w:sz="2" w:space="0" w:color="D9D9D9" w:themeColor="background1" w:themeShade="D9"/>
            </w:tcBorders>
          </w:tcPr>
          <w:p w14:paraId="06B0CFEB" w14:textId="77777777" w:rsidR="00FA122E" w:rsidRPr="004B73F0" w:rsidRDefault="00FA122E" w:rsidP="007004B6">
            <w:pPr>
              <w:pStyle w:val="TableFont"/>
              <w:spacing w:after="80"/>
              <w:rPr>
                <w:sz w:val="16"/>
                <w:szCs w:val="16"/>
              </w:rPr>
            </w:pPr>
            <w:r>
              <w:rPr>
                <w:sz w:val="16"/>
                <w:szCs w:val="16"/>
              </w:rPr>
              <w:t>Certificate I</w:t>
            </w:r>
          </w:p>
        </w:tc>
        <w:tc>
          <w:tcPr>
            <w:tcW w:w="967" w:type="pct"/>
            <w:tcBorders>
              <w:top w:val="single" w:sz="2" w:space="0" w:color="D9D9D9" w:themeColor="background1" w:themeShade="D9"/>
            </w:tcBorders>
          </w:tcPr>
          <w:p w14:paraId="48251BC0" w14:textId="77777777" w:rsidR="00FA122E" w:rsidRPr="004B73F0" w:rsidRDefault="00FA122E" w:rsidP="007004B6">
            <w:pPr>
              <w:pStyle w:val="TableFont"/>
              <w:spacing w:after="80"/>
              <w:rPr>
                <w:sz w:val="16"/>
                <w:szCs w:val="16"/>
              </w:rPr>
            </w:pPr>
            <w:r w:rsidRPr="004B73F0">
              <w:rPr>
                <w:sz w:val="16"/>
                <w:szCs w:val="16"/>
              </w:rPr>
              <w:t>Statements of attainment</w:t>
            </w:r>
          </w:p>
        </w:tc>
        <w:tc>
          <w:tcPr>
            <w:tcW w:w="572" w:type="pct"/>
            <w:tcBorders>
              <w:top w:val="single" w:sz="2" w:space="0" w:color="D9D9D9" w:themeColor="background1" w:themeShade="D9"/>
            </w:tcBorders>
            <w:vAlign w:val="center"/>
          </w:tcPr>
          <w:p w14:paraId="52A66320"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0.41</w:t>
            </w:r>
          </w:p>
          <w:p w14:paraId="54359C50"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(0.19, 0.88)</w:t>
            </w:r>
          </w:p>
        </w:tc>
        <w:tc>
          <w:tcPr>
            <w:tcW w:w="572" w:type="pct"/>
            <w:tcBorders>
              <w:top w:val="single" w:sz="2" w:space="0" w:color="D9D9D9" w:themeColor="background1" w:themeShade="D9"/>
            </w:tcBorders>
            <w:vAlign w:val="center"/>
          </w:tcPr>
          <w:p w14:paraId="27BA932A"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0.40</w:t>
            </w:r>
          </w:p>
          <w:p w14:paraId="3BAC6D87"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(0.16, 0.98)</w:t>
            </w:r>
          </w:p>
        </w:tc>
      </w:tr>
      <w:tr w:rsidR="00FA122E" w:rsidRPr="004B73F0" w14:paraId="5465A66B" w14:textId="77777777" w:rsidTr="007004B6">
        <w:trPr>
          <w:trHeight w:val="488"/>
        </w:trPr>
        <w:tc>
          <w:tcPr>
            <w:tcW w:w="789" w:type="pct"/>
            <w:tcBorders>
              <w:bottom w:val="single" w:sz="2" w:space="0" w:color="D9D9D9" w:themeColor="background1" w:themeShade="D9"/>
            </w:tcBorders>
          </w:tcPr>
          <w:p w14:paraId="572B3E1C" w14:textId="77777777" w:rsidR="00FA122E" w:rsidRPr="004B73F0" w:rsidRDefault="00FA122E" w:rsidP="007004B6">
            <w:pPr>
              <w:pStyle w:val="TableFont"/>
              <w:spacing w:after="80"/>
              <w:rPr>
                <w:b/>
                <w:bCs/>
                <w:sz w:val="16"/>
                <w:szCs w:val="16"/>
              </w:rPr>
            </w:pPr>
          </w:p>
        </w:tc>
        <w:tc>
          <w:tcPr>
            <w:tcW w:w="231" w:type="pct"/>
            <w:tcBorders>
              <w:bottom w:val="single" w:sz="2" w:space="0" w:color="D9D9D9" w:themeColor="background1" w:themeShade="D9"/>
            </w:tcBorders>
          </w:tcPr>
          <w:p w14:paraId="30FAAD5C" w14:textId="77777777" w:rsidR="00FA122E" w:rsidRPr="004B73F0" w:rsidRDefault="00FA122E" w:rsidP="007004B6">
            <w:pPr>
              <w:pStyle w:val="TableFont"/>
              <w:spacing w:after="80"/>
              <w:rPr>
                <w:sz w:val="16"/>
                <w:szCs w:val="16"/>
              </w:rPr>
            </w:pPr>
          </w:p>
        </w:tc>
        <w:tc>
          <w:tcPr>
            <w:tcW w:w="1168" w:type="pct"/>
            <w:vMerge/>
            <w:tcBorders>
              <w:bottom w:val="single" w:sz="2" w:space="0" w:color="D9D9D9" w:themeColor="background1" w:themeShade="D9"/>
              <w:right w:val="single" w:sz="2" w:space="0" w:color="D9D9D9" w:themeColor="background1" w:themeShade="D9"/>
            </w:tcBorders>
          </w:tcPr>
          <w:p w14:paraId="1BD97F8F" w14:textId="77777777" w:rsidR="00FA122E" w:rsidRPr="004B73F0" w:rsidRDefault="00FA122E" w:rsidP="007004B6">
            <w:pPr>
              <w:pStyle w:val="TableFont"/>
              <w:spacing w:after="80"/>
              <w:rPr>
                <w:sz w:val="16"/>
                <w:szCs w:val="16"/>
              </w:rPr>
            </w:pPr>
          </w:p>
        </w:tc>
        <w:tc>
          <w:tcPr>
            <w:tcW w:w="701" w:type="pct"/>
            <w:tcBorders>
              <w:left w:val="single" w:sz="2" w:space="0" w:color="D9D9D9" w:themeColor="background1" w:themeShade="D9"/>
              <w:bottom w:val="single" w:sz="2" w:space="0" w:color="D9D9D9" w:themeColor="background1" w:themeShade="D9"/>
            </w:tcBorders>
          </w:tcPr>
          <w:p w14:paraId="01FF6253" w14:textId="77777777" w:rsidR="00FA122E" w:rsidRPr="004B73F0" w:rsidRDefault="00FA122E" w:rsidP="007004B6">
            <w:pPr>
              <w:pStyle w:val="TableFont"/>
              <w:spacing w:after="80"/>
              <w:rPr>
                <w:sz w:val="16"/>
                <w:szCs w:val="16"/>
              </w:rPr>
            </w:pPr>
          </w:p>
        </w:tc>
        <w:tc>
          <w:tcPr>
            <w:tcW w:w="967" w:type="pct"/>
            <w:tcBorders>
              <w:bottom w:val="single" w:sz="2" w:space="0" w:color="D9D9D9" w:themeColor="background1" w:themeShade="D9"/>
            </w:tcBorders>
          </w:tcPr>
          <w:p w14:paraId="3D6BC7AB" w14:textId="77777777" w:rsidR="00FA122E" w:rsidRPr="004B73F0" w:rsidRDefault="00FA122E" w:rsidP="007004B6">
            <w:pPr>
              <w:pStyle w:val="TableFont"/>
              <w:spacing w:after="80"/>
              <w:rPr>
                <w:sz w:val="16"/>
                <w:szCs w:val="16"/>
              </w:rPr>
            </w:pPr>
            <w:r w:rsidRPr="004B73F0">
              <w:rPr>
                <w:sz w:val="16"/>
                <w:szCs w:val="16"/>
              </w:rPr>
              <w:t>Certificate II and above</w:t>
            </w:r>
          </w:p>
        </w:tc>
        <w:tc>
          <w:tcPr>
            <w:tcW w:w="572" w:type="pct"/>
            <w:tcBorders>
              <w:bottom w:val="single" w:sz="2" w:space="0" w:color="D9D9D9" w:themeColor="background1" w:themeShade="D9"/>
            </w:tcBorders>
            <w:vAlign w:val="center"/>
          </w:tcPr>
          <w:p w14:paraId="6AD7C9D5"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1.15</w:t>
            </w:r>
          </w:p>
          <w:p w14:paraId="7366D1A2"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(1.06, 1.25)</w:t>
            </w:r>
          </w:p>
        </w:tc>
        <w:tc>
          <w:tcPr>
            <w:tcW w:w="572" w:type="pct"/>
            <w:tcBorders>
              <w:bottom w:val="single" w:sz="2" w:space="0" w:color="D9D9D9" w:themeColor="background1" w:themeShade="D9"/>
            </w:tcBorders>
            <w:vAlign w:val="center"/>
          </w:tcPr>
          <w:p w14:paraId="4A852B5D"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0.44</w:t>
            </w:r>
          </w:p>
          <w:p w14:paraId="71DD5DD5"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(0.38, 0.51)</w:t>
            </w:r>
          </w:p>
        </w:tc>
      </w:tr>
      <w:tr w:rsidR="00FA122E" w:rsidRPr="004B73F0" w14:paraId="170AADBE" w14:textId="77777777" w:rsidTr="007004B6">
        <w:trPr>
          <w:trHeight w:val="488"/>
        </w:trPr>
        <w:tc>
          <w:tcPr>
            <w:tcW w:w="789" w:type="pct"/>
            <w:tcBorders>
              <w:top w:val="single" w:sz="2" w:space="0" w:color="D9D9D9" w:themeColor="background1" w:themeShade="D9"/>
              <w:bottom w:val="single" w:sz="2" w:space="0" w:color="D9D9D9" w:themeColor="background1" w:themeShade="D9"/>
            </w:tcBorders>
          </w:tcPr>
          <w:p w14:paraId="5AAE4264" w14:textId="77777777" w:rsidR="00FA122E" w:rsidRPr="004B73F0" w:rsidRDefault="00FA122E" w:rsidP="007004B6">
            <w:pPr>
              <w:pStyle w:val="TableFont"/>
              <w:spacing w:after="80"/>
              <w:rPr>
                <w:b/>
                <w:bCs/>
                <w:sz w:val="16"/>
                <w:szCs w:val="16"/>
              </w:rPr>
            </w:pPr>
            <w:r w:rsidRPr="004B73F0">
              <w:rPr>
                <w:b/>
                <w:bCs/>
                <w:sz w:val="16"/>
                <w:szCs w:val="16"/>
              </w:rPr>
              <w:t>Funding source</w:t>
            </w:r>
          </w:p>
        </w:tc>
        <w:tc>
          <w:tcPr>
            <w:tcW w:w="231" w:type="pct"/>
            <w:tcBorders>
              <w:top w:val="single" w:sz="2" w:space="0" w:color="D9D9D9" w:themeColor="background1" w:themeShade="D9"/>
              <w:bottom w:val="single" w:sz="2" w:space="0" w:color="D9D9D9" w:themeColor="background1" w:themeShade="D9"/>
            </w:tcBorders>
          </w:tcPr>
          <w:p w14:paraId="6A35E944" w14:textId="77777777" w:rsidR="00FA122E" w:rsidRPr="007451E2" w:rsidRDefault="00FA122E" w:rsidP="007004B6">
            <w:pPr>
              <w:pStyle w:val="TableFont"/>
              <w:spacing w:after="80"/>
              <w:rPr>
                <w:sz w:val="16"/>
                <w:szCs w:val="16"/>
                <w:lang w:val="en-AU"/>
              </w:rPr>
            </w:pPr>
            <w:r w:rsidRPr="007451E2">
              <w:rPr>
                <w:noProof/>
                <w:sz w:val="16"/>
                <w:szCs w:val="16"/>
                <w:lang w:val="en-AU"/>
              </w:rPr>
              <w:drawing>
                <wp:inline distT="0" distB="0" distL="0" distR="0" wp14:anchorId="007C9A5A" wp14:editId="473A0C5E">
                  <wp:extent cx="180000" cy="180000"/>
                  <wp:effectExtent l="0" t="0" r="0" b="0"/>
                  <wp:docPr id="11857929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68" w:type="pct"/>
            <w:tcBorders>
              <w:top w:val="single" w:sz="2" w:space="0" w:color="D9D9D9" w:themeColor="background1" w:themeShade="D9"/>
              <w:bottom w:val="single" w:sz="2" w:space="0" w:color="D9D9D9" w:themeColor="background1" w:themeShade="D9"/>
              <w:right w:val="single" w:sz="2" w:space="0" w:color="D9D9D9" w:themeColor="background1" w:themeShade="D9"/>
            </w:tcBorders>
          </w:tcPr>
          <w:p w14:paraId="3142C7F8" w14:textId="77777777" w:rsidR="00FA122E" w:rsidRPr="004B73F0" w:rsidRDefault="00FA122E" w:rsidP="007004B6">
            <w:pPr>
              <w:pStyle w:val="TableFont"/>
              <w:spacing w:after="80"/>
              <w:rPr>
                <w:sz w:val="16"/>
                <w:szCs w:val="16"/>
              </w:rPr>
            </w:pPr>
            <w:r>
              <w:rPr>
                <w:sz w:val="16"/>
                <w:szCs w:val="16"/>
              </w:rPr>
              <w:t xml:space="preserve">Government funded students </w:t>
            </w:r>
            <w:r w:rsidRPr="006358A3">
              <w:rPr>
                <w:color w:val="00B050"/>
                <w:sz w:val="16"/>
                <w:szCs w:val="16"/>
              </w:rPr>
              <w:t>▲</w:t>
            </w:r>
          </w:p>
        </w:tc>
        <w:tc>
          <w:tcPr>
            <w:tcW w:w="701" w:type="pct"/>
            <w:tcBorders>
              <w:top w:val="single" w:sz="2" w:space="0" w:color="D9D9D9" w:themeColor="background1" w:themeShade="D9"/>
              <w:left w:val="single" w:sz="2" w:space="0" w:color="D9D9D9" w:themeColor="background1" w:themeShade="D9"/>
              <w:bottom w:val="single" w:sz="2" w:space="0" w:color="D9D9D9" w:themeColor="background1" w:themeShade="D9"/>
            </w:tcBorders>
          </w:tcPr>
          <w:p w14:paraId="69FE4F01" w14:textId="77777777" w:rsidR="00FA122E" w:rsidRPr="004B73F0" w:rsidRDefault="00FA122E" w:rsidP="007004B6">
            <w:pPr>
              <w:pStyle w:val="TableFont"/>
              <w:spacing w:after="80"/>
              <w:rPr>
                <w:sz w:val="16"/>
                <w:szCs w:val="16"/>
              </w:rPr>
            </w:pPr>
            <w:r>
              <w:rPr>
                <w:sz w:val="16"/>
                <w:szCs w:val="16"/>
              </w:rPr>
              <w:t>Domestic fee-for-service</w:t>
            </w:r>
          </w:p>
        </w:tc>
        <w:tc>
          <w:tcPr>
            <w:tcW w:w="967" w:type="pct"/>
            <w:tcBorders>
              <w:top w:val="single" w:sz="2" w:space="0" w:color="D9D9D9" w:themeColor="background1" w:themeShade="D9"/>
              <w:bottom w:val="single" w:sz="2" w:space="0" w:color="D9D9D9" w:themeColor="background1" w:themeShade="D9"/>
            </w:tcBorders>
          </w:tcPr>
          <w:p w14:paraId="5C29D85E" w14:textId="4B414153" w:rsidR="00FA122E" w:rsidRPr="004B73F0" w:rsidRDefault="00FA122E" w:rsidP="007004B6">
            <w:pPr>
              <w:pStyle w:val="TableFont"/>
              <w:spacing w:after="80"/>
              <w:rPr>
                <w:sz w:val="16"/>
                <w:szCs w:val="16"/>
              </w:rPr>
            </w:pPr>
            <w:r>
              <w:rPr>
                <w:sz w:val="16"/>
                <w:szCs w:val="16"/>
              </w:rPr>
              <w:t>Government</w:t>
            </w:r>
            <w:r w:rsidR="00962B22">
              <w:rPr>
                <w:sz w:val="16"/>
                <w:szCs w:val="16"/>
              </w:rPr>
              <w:t>-</w:t>
            </w:r>
            <w:r>
              <w:rPr>
                <w:sz w:val="16"/>
                <w:szCs w:val="16"/>
              </w:rPr>
              <w:t>funded</w:t>
            </w:r>
          </w:p>
        </w:tc>
        <w:tc>
          <w:tcPr>
            <w:tcW w:w="572" w:type="pct"/>
            <w:tcBorders>
              <w:top w:val="single" w:sz="2" w:space="0" w:color="D9D9D9" w:themeColor="background1" w:themeShade="D9"/>
              <w:bottom w:val="single" w:sz="2" w:space="0" w:color="D9D9D9" w:themeColor="background1" w:themeShade="D9"/>
            </w:tcBorders>
            <w:vAlign w:val="center"/>
          </w:tcPr>
          <w:p w14:paraId="4C5E636B"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1.32</w:t>
            </w:r>
          </w:p>
          <w:p w14:paraId="5C18CE78"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(1.26, 1.38)</w:t>
            </w:r>
          </w:p>
        </w:tc>
        <w:tc>
          <w:tcPr>
            <w:tcW w:w="572" w:type="pct"/>
            <w:tcBorders>
              <w:top w:val="single" w:sz="2" w:space="0" w:color="D9D9D9" w:themeColor="background1" w:themeShade="D9"/>
              <w:bottom w:val="single" w:sz="2" w:space="0" w:color="D9D9D9" w:themeColor="background1" w:themeShade="D9"/>
            </w:tcBorders>
            <w:vAlign w:val="center"/>
          </w:tcPr>
          <w:p w14:paraId="3EB5C030"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1.10</w:t>
            </w:r>
          </w:p>
          <w:p w14:paraId="5D9ACF2C"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(1.06, 1.15)</w:t>
            </w:r>
          </w:p>
        </w:tc>
      </w:tr>
      <w:tr w:rsidR="00FA122E" w:rsidRPr="004B73F0" w14:paraId="559B8E1C" w14:textId="77777777" w:rsidTr="007004B6">
        <w:trPr>
          <w:trHeight w:val="488"/>
        </w:trPr>
        <w:tc>
          <w:tcPr>
            <w:tcW w:w="789" w:type="pct"/>
            <w:vMerge w:val="restart"/>
            <w:tcBorders>
              <w:top w:val="single" w:sz="2" w:space="0" w:color="D9D9D9" w:themeColor="background1" w:themeShade="D9"/>
            </w:tcBorders>
          </w:tcPr>
          <w:p w14:paraId="0FB814F0" w14:textId="77777777" w:rsidR="00FA122E" w:rsidRPr="004B73F0" w:rsidRDefault="00FA122E" w:rsidP="007004B6">
            <w:pPr>
              <w:pStyle w:val="TableFont"/>
              <w:spacing w:after="80"/>
              <w:rPr>
                <w:b/>
                <w:bCs/>
                <w:sz w:val="16"/>
                <w:szCs w:val="16"/>
              </w:rPr>
            </w:pPr>
            <w:r w:rsidRPr="004B73F0">
              <w:rPr>
                <w:b/>
                <w:bCs/>
                <w:sz w:val="16"/>
                <w:szCs w:val="16"/>
              </w:rPr>
              <w:t>COVID during enrolment</w:t>
            </w:r>
          </w:p>
        </w:tc>
        <w:tc>
          <w:tcPr>
            <w:tcW w:w="231" w:type="pct"/>
            <w:tcBorders>
              <w:top w:val="single" w:sz="2" w:space="0" w:color="D9D9D9" w:themeColor="background1" w:themeShade="D9"/>
            </w:tcBorders>
          </w:tcPr>
          <w:p w14:paraId="2407F688" w14:textId="77777777" w:rsidR="00FA122E" w:rsidRPr="007451E2" w:rsidRDefault="00FA122E" w:rsidP="007004B6">
            <w:pPr>
              <w:pStyle w:val="TableFont"/>
              <w:spacing w:after="80"/>
              <w:rPr>
                <w:sz w:val="16"/>
                <w:szCs w:val="16"/>
                <w:lang w:val="en-AU"/>
              </w:rPr>
            </w:pPr>
            <w:r w:rsidRPr="007451E2">
              <w:rPr>
                <w:noProof/>
                <w:sz w:val="16"/>
                <w:szCs w:val="16"/>
                <w:lang w:val="en-AU"/>
              </w:rPr>
              <w:drawing>
                <wp:inline distT="0" distB="0" distL="0" distR="0" wp14:anchorId="18F9494B" wp14:editId="2E7D8AB4">
                  <wp:extent cx="180000" cy="180000"/>
                  <wp:effectExtent l="0" t="0" r="0" b="0"/>
                  <wp:docPr id="8639675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68" w:type="pct"/>
            <w:vMerge w:val="restart"/>
            <w:tcBorders>
              <w:top w:val="single" w:sz="2" w:space="0" w:color="D9D9D9" w:themeColor="background1" w:themeShade="D9"/>
              <w:right w:val="single" w:sz="2" w:space="0" w:color="D9D9D9" w:themeColor="background1" w:themeShade="D9"/>
            </w:tcBorders>
          </w:tcPr>
          <w:p w14:paraId="608993D9" w14:textId="3CE5E8A6" w:rsidR="00FA122E" w:rsidRPr="004B73F0" w:rsidRDefault="00FA122E" w:rsidP="007004B6">
            <w:pPr>
              <w:pStyle w:val="TableFont"/>
              <w:spacing w:after="80"/>
              <w:rPr>
                <w:sz w:val="16"/>
                <w:szCs w:val="16"/>
              </w:rPr>
            </w:pPr>
            <w:r>
              <w:rPr>
                <w:sz w:val="16"/>
                <w:szCs w:val="16"/>
              </w:rPr>
              <w:t>Enrolments undertaken prior to C</w:t>
            </w:r>
            <w:r w:rsidR="00962B22">
              <w:rPr>
                <w:sz w:val="16"/>
                <w:szCs w:val="16"/>
              </w:rPr>
              <w:t>OVID</w:t>
            </w:r>
            <w:r>
              <w:rPr>
                <w:sz w:val="16"/>
                <w:szCs w:val="16"/>
              </w:rPr>
              <w:t xml:space="preserve"> (or post for LOTE cluster) </w:t>
            </w:r>
            <w:r w:rsidRPr="006358A3">
              <w:rPr>
                <w:color w:val="00B050"/>
                <w:sz w:val="16"/>
                <w:szCs w:val="16"/>
              </w:rPr>
              <w:t>▲</w:t>
            </w:r>
          </w:p>
        </w:tc>
        <w:tc>
          <w:tcPr>
            <w:tcW w:w="701" w:type="pct"/>
            <w:vMerge w:val="restart"/>
            <w:tcBorders>
              <w:top w:val="single" w:sz="2" w:space="0" w:color="D9D9D9" w:themeColor="background1" w:themeShade="D9"/>
              <w:left w:val="single" w:sz="2" w:space="0" w:color="D9D9D9" w:themeColor="background1" w:themeShade="D9"/>
            </w:tcBorders>
          </w:tcPr>
          <w:p w14:paraId="18F9E0DF" w14:textId="77777777" w:rsidR="00FA122E" w:rsidRPr="004B73F0" w:rsidRDefault="00FA122E" w:rsidP="007004B6">
            <w:pPr>
              <w:pStyle w:val="TableFont"/>
              <w:spacing w:after="80"/>
              <w:rPr>
                <w:sz w:val="16"/>
                <w:szCs w:val="16"/>
              </w:rPr>
            </w:pPr>
            <w:r>
              <w:rPr>
                <w:sz w:val="16"/>
                <w:szCs w:val="16"/>
              </w:rPr>
              <w:t>Pre</w:t>
            </w:r>
          </w:p>
        </w:tc>
        <w:tc>
          <w:tcPr>
            <w:tcW w:w="967" w:type="pct"/>
            <w:tcBorders>
              <w:top w:val="single" w:sz="2" w:space="0" w:color="D9D9D9" w:themeColor="background1" w:themeShade="D9"/>
            </w:tcBorders>
          </w:tcPr>
          <w:p w14:paraId="45349A36" w14:textId="77777777" w:rsidR="00FA122E" w:rsidRPr="004B73F0" w:rsidRDefault="00FA122E" w:rsidP="007004B6">
            <w:pPr>
              <w:pStyle w:val="TableFont"/>
              <w:spacing w:after="80"/>
              <w:rPr>
                <w:sz w:val="16"/>
                <w:szCs w:val="16"/>
              </w:rPr>
            </w:pPr>
            <w:r>
              <w:rPr>
                <w:sz w:val="16"/>
                <w:szCs w:val="16"/>
              </w:rPr>
              <w:t>During</w:t>
            </w:r>
          </w:p>
        </w:tc>
        <w:tc>
          <w:tcPr>
            <w:tcW w:w="572" w:type="pct"/>
            <w:tcBorders>
              <w:top w:val="single" w:sz="2" w:space="0" w:color="D9D9D9" w:themeColor="background1" w:themeShade="D9"/>
            </w:tcBorders>
            <w:vAlign w:val="center"/>
          </w:tcPr>
          <w:p w14:paraId="0E0CE33C"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0.75</w:t>
            </w:r>
          </w:p>
          <w:p w14:paraId="1F763191"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(0.70, 0.81)</w:t>
            </w:r>
          </w:p>
        </w:tc>
        <w:tc>
          <w:tcPr>
            <w:tcW w:w="572" w:type="pct"/>
            <w:tcBorders>
              <w:top w:val="single" w:sz="2" w:space="0" w:color="D9D9D9" w:themeColor="background1" w:themeShade="D9"/>
            </w:tcBorders>
            <w:vAlign w:val="center"/>
          </w:tcPr>
          <w:p w14:paraId="14584711" w14:textId="77777777" w:rsidR="00FA122E" w:rsidRDefault="00FA122E" w:rsidP="007004B6">
            <w:pPr>
              <w:spacing w:before="0" w:line="240" w:lineRule="auto"/>
              <w:jc w:val="center"/>
              <w:rPr>
                <w:rFonts w:ascii="Arial" w:hAnsi="Arial" w:cs="Arial"/>
                <w:color w:val="000000"/>
                <w:sz w:val="16"/>
                <w:szCs w:val="16"/>
              </w:rPr>
            </w:pPr>
            <w:r w:rsidRPr="00744C8A">
              <w:rPr>
                <w:rFonts w:ascii="Arial" w:hAnsi="Arial" w:cs="Arial"/>
                <w:color w:val="BFBFBF" w:themeColor="background1" w:themeShade="BF"/>
                <w:sz w:val="16"/>
                <w:szCs w:val="16"/>
              </w:rPr>
              <w:t>1.02</w:t>
            </w:r>
          </w:p>
          <w:p w14:paraId="19AB2448" w14:textId="77777777" w:rsidR="00FA122E" w:rsidRPr="00744C8A" w:rsidRDefault="00FA122E" w:rsidP="007004B6">
            <w:pPr>
              <w:spacing w:before="0" w:line="240" w:lineRule="auto"/>
              <w:jc w:val="center"/>
              <w:rPr>
                <w:rFonts w:ascii="Arial" w:hAnsi="Arial" w:cs="Arial"/>
                <w:color w:val="000000"/>
                <w:sz w:val="16"/>
                <w:szCs w:val="16"/>
              </w:rPr>
            </w:pPr>
            <w:r w:rsidRPr="00744C8A">
              <w:rPr>
                <w:rFonts w:ascii="Arial" w:hAnsi="Arial" w:cs="Arial"/>
                <w:color w:val="BFBFBF" w:themeColor="background1" w:themeShade="BF"/>
                <w:sz w:val="16"/>
                <w:szCs w:val="16"/>
              </w:rPr>
              <w:t>(0.98, 1.06)</w:t>
            </w:r>
          </w:p>
        </w:tc>
      </w:tr>
      <w:tr w:rsidR="00FA122E" w:rsidRPr="008C1893" w14:paraId="33863526" w14:textId="77777777" w:rsidTr="007004B6">
        <w:trPr>
          <w:trHeight w:val="488"/>
        </w:trPr>
        <w:tc>
          <w:tcPr>
            <w:tcW w:w="789" w:type="pct"/>
            <w:vMerge/>
            <w:tcBorders>
              <w:bottom w:val="single" w:sz="4" w:space="0" w:color="404040" w:themeColor="text1" w:themeTint="BF"/>
            </w:tcBorders>
          </w:tcPr>
          <w:p w14:paraId="4BA7AB9A" w14:textId="77777777" w:rsidR="00FA122E" w:rsidRPr="004B73F0" w:rsidRDefault="00FA122E" w:rsidP="007004B6">
            <w:pPr>
              <w:pStyle w:val="TableFont"/>
              <w:spacing w:after="80"/>
              <w:rPr>
                <w:b/>
                <w:bCs/>
                <w:sz w:val="16"/>
                <w:szCs w:val="16"/>
              </w:rPr>
            </w:pPr>
          </w:p>
        </w:tc>
        <w:tc>
          <w:tcPr>
            <w:tcW w:w="231" w:type="pct"/>
            <w:tcBorders>
              <w:bottom w:val="single" w:sz="4" w:space="0" w:color="404040" w:themeColor="text1" w:themeTint="BF"/>
            </w:tcBorders>
          </w:tcPr>
          <w:p w14:paraId="7A6F0E34" w14:textId="77777777" w:rsidR="00FA122E" w:rsidRPr="004B73F0" w:rsidRDefault="00FA122E" w:rsidP="007004B6">
            <w:pPr>
              <w:pStyle w:val="TableFont"/>
              <w:spacing w:after="80"/>
              <w:rPr>
                <w:sz w:val="16"/>
                <w:szCs w:val="16"/>
              </w:rPr>
            </w:pPr>
          </w:p>
        </w:tc>
        <w:tc>
          <w:tcPr>
            <w:tcW w:w="1168" w:type="pct"/>
            <w:vMerge/>
            <w:tcBorders>
              <w:bottom w:val="single" w:sz="4" w:space="0" w:color="404040" w:themeColor="text1" w:themeTint="BF"/>
              <w:right w:val="single" w:sz="2" w:space="0" w:color="D9D9D9" w:themeColor="background1" w:themeShade="D9"/>
            </w:tcBorders>
          </w:tcPr>
          <w:p w14:paraId="1180EA3D" w14:textId="77777777" w:rsidR="00FA122E" w:rsidRPr="004B73F0" w:rsidRDefault="00FA122E" w:rsidP="007004B6">
            <w:pPr>
              <w:pStyle w:val="TableFont"/>
              <w:spacing w:after="80"/>
              <w:rPr>
                <w:sz w:val="16"/>
                <w:szCs w:val="16"/>
              </w:rPr>
            </w:pPr>
          </w:p>
        </w:tc>
        <w:tc>
          <w:tcPr>
            <w:tcW w:w="701" w:type="pct"/>
            <w:vMerge/>
            <w:tcBorders>
              <w:left w:val="single" w:sz="2" w:space="0" w:color="D9D9D9" w:themeColor="background1" w:themeShade="D9"/>
              <w:bottom w:val="single" w:sz="4" w:space="0" w:color="404040" w:themeColor="text1" w:themeTint="BF"/>
            </w:tcBorders>
          </w:tcPr>
          <w:p w14:paraId="19A6D7B1" w14:textId="77777777" w:rsidR="00FA122E" w:rsidRPr="004B73F0" w:rsidRDefault="00FA122E" w:rsidP="007004B6">
            <w:pPr>
              <w:pStyle w:val="TableFont"/>
              <w:spacing w:after="80"/>
              <w:rPr>
                <w:sz w:val="16"/>
                <w:szCs w:val="16"/>
              </w:rPr>
            </w:pPr>
          </w:p>
        </w:tc>
        <w:tc>
          <w:tcPr>
            <w:tcW w:w="967" w:type="pct"/>
            <w:tcBorders>
              <w:bottom w:val="single" w:sz="4" w:space="0" w:color="404040" w:themeColor="text1" w:themeTint="BF"/>
            </w:tcBorders>
          </w:tcPr>
          <w:p w14:paraId="30AD5740" w14:textId="77777777" w:rsidR="00FA122E" w:rsidRPr="004B73F0" w:rsidRDefault="00FA122E" w:rsidP="007004B6">
            <w:pPr>
              <w:pStyle w:val="TableFont"/>
              <w:spacing w:after="80"/>
              <w:rPr>
                <w:sz w:val="16"/>
                <w:szCs w:val="16"/>
              </w:rPr>
            </w:pPr>
            <w:r>
              <w:rPr>
                <w:sz w:val="16"/>
                <w:szCs w:val="16"/>
              </w:rPr>
              <w:t>Post</w:t>
            </w:r>
          </w:p>
        </w:tc>
        <w:tc>
          <w:tcPr>
            <w:tcW w:w="572" w:type="pct"/>
            <w:tcBorders>
              <w:bottom w:val="single" w:sz="4" w:space="0" w:color="404040" w:themeColor="text1" w:themeTint="BF"/>
            </w:tcBorders>
            <w:vAlign w:val="center"/>
          </w:tcPr>
          <w:p w14:paraId="04F903B3"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0.62</w:t>
            </w:r>
          </w:p>
          <w:p w14:paraId="600FAE83"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(0.59, 0.65)</w:t>
            </w:r>
          </w:p>
        </w:tc>
        <w:tc>
          <w:tcPr>
            <w:tcW w:w="572" w:type="pct"/>
            <w:tcBorders>
              <w:bottom w:val="single" w:sz="4" w:space="0" w:color="404040" w:themeColor="text1" w:themeTint="BF"/>
            </w:tcBorders>
            <w:vAlign w:val="center"/>
          </w:tcPr>
          <w:p w14:paraId="54A6B22D" w14:textId="77777777" w:rsidR="00FA122E" w:rsidRPr="00EF52D7" w:rsidRDefault="00FA122E" w:rsidP="007004B6">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1.12</w:t>
            </w:r>
          </w:p>
          <w:p w14:paraId="1A0E5958" w14:textId="77777777" w:rsidR="00FA122E" w:rsidRPr="00744C8A" w:rsidRDefault="00FA122E" w:rsidP="007004B6">
            <w:pPr>
              <w:spacing w:before="0" w:line="240" w:lineRule="auto"/>
              <w:jc w:val="center"/>
              <w:rPr>
                <w:rFonts w:ascii="Arial" w:hAnsi="Arial" w:cs="Arial"/>
                <w:color w:val="000000"/>
                <w:sz w:val="16"/>
                <w:szCs w:val="16"/>
              </w:rPr>
            </w:pPr>
            <w:r>
              <w:rPr>
                <w:rFonts w:ascii="Arial" w:hAnsi="Arial" w:cs="Arial"/>
                <w:color w:val="000000"/>
                <w:sz w:val="16"/>
                <w:szCs w:val="16"/>
              </w:rPr>
              <w:t>(1.08, 1.16)</w:t>
            </w:r>
          </w:p>
        </w:tc>
      </w:tr>
    </w:tbl>
    <w:bookmarkEnd w:id="87"/>
    <w:p w14:paraId="3EB1C4C7" w14:textId="58B8D0F3" w:rsidR="00FA122E" w:rsidRDefault="00FA122E" w:rsidP="00FA122E">
      <w:pPr>
        <w:pStyle w:val="Source"/>
        <w:rPr>
          <w:lang w:eastAsia="en-AU"/>
        </w:rPr>
      </w:pPr>
      <w:r>
        <w:rPr>
          <w:lang w:eastAsia="en-AU"/>
        </w:rPr>
        <w:t xml:space="preserve">Notes: </w:t>
      </w:r>
      <w:r>
        <w:rPr>
          <w:lang w:eastAsia="en-AU"/>
        </w:rPr>
        <w:tab/>
        <w:t>FS = foundation skills. Odds greater than 1 indicate the comparison group have higher odds of completing the foundation skills program relative to the reference group; odds less than 1 indicate the reference group have higher odds of completing relative to the comparison group. 95% CI = Wald confidence interval. Non-significant values are presented in grey.</w:t>
      </w:r>
    </w:p>
    <w:p w14:paraId="758E0E7F" w14:textId="77777777" w:rsidR="00FA122E" w:rsidRDefault="00FA122E" w:rsidP="00921A6B">
      <w:pPr>
        <w:pStyle w:val="Text"/>
        <w:rPr>
          <w:lang w:eastAsia="en-AU"/>
        </w:rPr>
      </w:pPr>
    </w:p>
    <w:p w14:paraId="68B476D5" w14:textId="2173F24F" w:rsidR="00D82521" w:rsidRDefault="00EB286D" w:rsidP="00921A6B">
      <w:pPr>
        <w:pStyle w:val="Text"/>
      </w:pPr>
      <w:r>
        <w:rPr>
          <w:lang w:eastAsia="en-AU"/>
        </w:rPr>
        <w:t xml:space="preserve">As shown in </w:t>
      </w:r>
      <w:r w:rsidR="00962B22">
        <w:rPr>
          <w:lang w:eastAsia="en-AU"/>
        </w:rPr>
        <w:t>t</w:t>
      </w:r>
      <w:r>
        <w:rPr>
          <w:lang w:eastAsia="en-AU"/>
        </w:rPr>
        <w:t xml:space="preserve">able </w:t>
      </w:r>
      <w:r w:rsidR="00FA122E">
        <w:rPr>
          <w:lang w:eastAsia="en-AU"/>
        </w:rPr>
        <w:t>3</w:t>
      </w:r>
      <w:r>
        <w:rPr>
          <w:lang w:eastAsia="en-AU"/>
        </w:rPr>
        <w:t xml:space="preserve">, </w:t>
      </w:r>
      <w:r w:rsidR="00EB31F6">
        <w:rPr>
          <w:lang w:eastAsia="en-AU"/>
        </w:rPr>
        <w:t>t</w:t>
      </w:r>
      <w:r w:rsidR="00F10D10">
        <w:rPr>
          <w:lang w:eastAsia="en-AU"/>
        </w:rPr>
        <w:t xml:space="preserve">he most important factor </w:t>
      </w:r>
      <w:r>
        <w:rPr>
          <w:lang w:eastAsia="en-AU"/>
        </w:rPr>
        <w:t xml:space="preserve">by far </w:t>
      </w:r>
      <w:r w:rsidR="00F10D10">
        <w:rPr>
          <w:lang w:eastAsia="en-AU"/>
        </w:rPr>
        <w:t>in predicting a successful completion was whether the student was undertaking their study full-time</w:t>
      </w:r>
      <w:r w:rsidR="004F5A2F">
        <w:rPr>
          <w:lang w:eastAsia="en-AU"/>
        </w:rPr>
        <w:t xml:space="preserve"> (versus part-time)</w:t>
      </w:r>
      <w:r w:rsidR="00F10D10">
        <w:rPr>
          <w:lang w:eastAsia="en-AU"/>
        </w:rPr>
        <w:t>.</w:t>
      </w:r>
      <w:r w:rsidR="004D20B8">
        <w:rPr>
          <w:lang w:eastAsia="en-AU"/>
        </w:rPr>
        <w:t xml:space="preserve"> </w:t>
      </w:r>
      <w:r w:rsidR="00F10D10">
        <w:t>T</w:t>
      </w:r>
      <w:r w:rsidR="005F6871">
        <w:t xml:space="preserve">he odds of a </w:t>
      </w:r>
      <w:r w:rsidR="004F5A2F">
        <w:t>full-time</w:t>
      </w:r>
      <w:r w:rsidR="005F6871">
        <w:t xml:space="preserve"> </w:t>
      </w:r>
      <w:r w:rsidR="00826582">
        <w:t>foundation skills</w:t>
      </w:r>
      <w:r w:rsidR="005F6871">
        <w:t xml:space="preserve"> student completing their enrolment were </w:t>
      </w:r>
      <w:r w:rsidR="00F10D10">
        <w:t>around three times</w:t>
      </w:r>
      <w:r w:rsidR="005F6871">
        <w:t xml:space="preserve"> </w:t>
      </w:r>
      <w:r w:rsidR="00F10D10">
        <w:t xml:space="preserve">that of </w:t>
      </w:r>
      <w:r w:rsidR="005F6871">
        <w:t>part-time students.</w:t>
      </w:r>
      <w:r w:rsidR="00F10D10">
        <w:t xml:space="preserve"> </w:t>
      </w:r>
      <w:r w:rsidR="00740B70">
        <w:t>This result was consistent with</w:t>
      </w:r>
      <w:r w:rsidR="009C68BF">
        <w:t xml:space="preserve"> the work of</w:t>
      </w:r>
      <w:r w:rsidR="00740B70">
        <w:t xml:space="preserve"> </w:t>
      </w:r>
      <w:r w:rsidR="00740B70">
        <w:fldChar w:fldCharType="begin"/>
      </w:r>
      <w:r w:rsidR="00C0125B">
        <w:instrText xml:space="preserve"> ADDIN ZOTERO_ITEM CSL_CITATION {"citationID":"pXY8xxnm","properties":{"formattedCitation":"(Ong and Circelli 2018)","plainCitation":"(Ong and Circelli 2018)","dontUpdate":true,"noteIndex":0},"citationItems":[{"id":10,"uris":["http://zotero.org/users/local/kxalPxxO/items/K33MAEPK"],"itemData":{"id":10,"type":"report","event-place":"Adelaide, South Australia","language":"en","publisher":"National Centre for Vocational Education Research","publisher-place":"Adelaide, South Australia","source":"Zotero","title":"What factors explain the likelihood of completing a VET qualification?","URL":"https://www.ncver.edu.au/research-and-statistics/infographics/what-factors-explain-the-likelihood-of-completing-a-vet-qualification","author":[{"family":"Ong","given":"Adrian"},{"family":"Circelli","given":"Michelle"}],"issued":{"date-parts":[["2018",4,9]]}}}],"schema":"https://github.com/citation-style-language/schema/raw/master/csl-citation.json"} </w:instrText>
      </w:r>
      <w:r w:rsidR="00740B70">
        <w:fldChar w:fldCharType="separate"/>
      </w:r>
      <w:r w:rsidR="00674EF5" w:rsidRPr="00674EF5">
        <w:t xml:space="preserve">Ong and Circelli </w:t>
      </w:r>
      <w:r w:rsidR="00D82521">
        <w:t>(</w:t>
      </w:r>
      <w:r w:rsidR="00674EF5" w:rsidRPr="00674EF5">
        <w:t>2018)</w:t>
      </w:r>
      <w:r w:rsidR="00740B70">
        <w:fldChar w:fldCharType="end"/>
      </w:r>
      <w:r w:rsidR="00740B70">
        <w:t>, who found that full-time status was amongst the most important predictors of students completing any given VET qualification.</w:t>
      </w:r>
      <w:r w:rsidR="00EB31F6">
        <w:t xml:space="preserve"> </w:t>
      </w:r>
      <w:r w:rsidR="00ED6A82">
        <w:t>Although those who took foundation skills full</w:t>
      </w:r>
      <w:r w:rsidR="00962B22">
        <w:t>-</w:t>
      </w:r>
      <w:r w:rsidR="00ED6A82">
        <w:t>time</w:t>
      </w:r>
      <w:r w:rsidR="001C5AFC">
        <w:t xml:space="preserve"> had a markedly higher probability of completing</w:t>
      </w:r>
      <w:r w:rsidR="00ED6A82">
        <w:t xml:space="preserve">, most enrolments were undertaken </w:t>
      </w:r>
      <w:r w:rsidR="001C5AFC">
        <w:t>part</w:t>
      </w:r>
      <w:r w:rsidR="00ED6A82">
        <w:t xml:space="preserve">-time, as shown in </w:t>
      </w:r>
      <w:r w:rsidR="00962B22">
        <w:t>t</w:t>
      </w:r>
      <w:r w:rsidR="00ED6A82">
        <w:t xml:space="preserve">able </w:t>
      </w:r>
      <w:r w:rsidR="00FA122E">
        <w:t>4</w:t>
      </w:r>
      <w:r w:rsidR="00ED6A82">
        <w:t>.</w:t>
      </w:r>
      <w:bookmarkStart w:id="88" w:name="_Hlk184336640"/>
      <w:bookmarkEnd w:id="84"/>
    </w:p>
    <w:p w14:paraId="7167C39A" w14:textId="62486282" w:rsidR="001C71F2" w:rsidRDefault="001C71F2" w:rsidP="00921A6B">
      <w:pPr>
        <w:pStyle w:val="Text"/>
      </w:pPr>
      <w:r>
        <w:t>Students undertaking a separate VET program simultaneously with foundation skills (</w:t>
      </w:r>
      <w:r w:rsidR="00962B22">
        <w:t>that is,</w:t>
      </w:r>
      <w:r>
        <w:t xml:space="preserve"> having concurrent, overlapping VET and foundation skills enrolments) were less likely to complete their foundation skills program. Those who started a foundation skills program </w:t>
      </w:r>
      <w:r w:rsidRPr="00F10D10">
        <w:rPr>
          <w:i/>
          <w:iCs/>
        </w:rPr>
        <w:t>after</w:t>
      </w:r>
      <w:r>
        <w:t xml:space="preserve"> having enrolled in a VET course </w:t>
      </w:r>
      <w:proofErr w:type="gramStart"/>
      <w:r>
        <w:t>in particular were</w:t>
      </w:r>
      <w:proofErr w:type="gramEnd"/>
      <w:r>
        <w:t xml:space="preserve"> less likely to complete than those who undertook foundation skills study alone. </w:t>
      </w:r>
      <w:r w:rsidRPr="004F5A2F">
        <w:t xml:space="preserve">It is possible that individuals who enrol in a </w:t>
      </w:r>
      <w:r>
        <w:t>foundation skills</w:t>
      </w:r>
      <w:r w:rsidRPr="004F5A2F">
        <w:t xml:space="preserve"> program after having enrolled in a VET program are doing so primarily to support their VET program rather than </w:t>
      </w:r>
      <w:r>
        <w:t xml:space="preserve">aiming </w:t>
      </w:r>
      <w:r w:rsidRPr="004F5A2F">
        <w:t xml:space="preserve">to complete </w:t>
      </w:r>
      <w:r w:rsidR="00962B22">
        <w:t>the</w:t>
      </w:r>
      <w:r w:rsidRPr="004F5A2F">
        <w:t xml:space="preserve"> </w:t>
      </w:r>
      <w:r>
        <w:t>foundation skills</w:t>
      </w:r>
      <w:r w:rsidRPr="004F5A2F">
        <w:t xml:space="preserve"> program itself</w:t>
      </w:r>
      <w:r>
        <w:t xml:space="preserve">. As can be seen in </w:t>
      </w:r>
      <w:r w:rsidR="00962B22">
        <w:t>t</w:t>
      </w:r>
      <w:r>
        <w:t xml:space="preserve">able 4, while most foundation skills programs were </w:t>
      </w:r>
      <w:r>
        <w:lastRenderedPageBreak/>
        <w:t>taken exclusively (</w:t>
      </w:r>
      <w:r w:rsidR="00962B22">
        <w:t>that is,</w:t>
      </w:r>
      <w:r>
        <w:t xml:space="preserve"> with no overlapping study in another VET program), those in the non-LOTE cluster were more likely to take their foundation skills program after having enrolled in VET (19.9%).</w:t>
      </w:r>
    </w:p>
    <w:p w14:paraId="7FEC5574" w14:textId="443DD2E4" w:rsidR="00FA122E" w:rsidRDefault="00FA122E" w:rsidP="00FA122E">
      <w:pPr>
        <w:pStyle w:val="Tabletitle"/>
      </w:pPr>
      <w:bookmarkStart w:id="89" w:name="_Toc194677194"/>
      <w:r>
        <w:t>Table 4</w:t>
      </w:r>
      <w:r>
        <w:tab/>
      </w:r>
      <w:r w:rsidRPr="00C30ECB">
        <w:t xml:space="preserve">Distribution of </w:t>
      </w:r>
      <w:r>
        <w:t>full-time students and VET enrolment overlap across for foundation skills learners in each cluster</w:t>
      </w:r>
      <w:bookmarkEnd w:id="89"/>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1735"/>
        <w:gridCol w:w="851"/>
        <w:gridCol w:w="1052"/>
        <w:gridCol w:w="1194"/>
        <w:gridCol w:w="1194"/>
        <w:gridCol w:w="1194"/>
        <w:gridCol w:w="1195"/>
      </w:tblGrid>
      <w:tr w:rsidR="00FA122E" w:rsidRPr="0069766C" w14:paraId="708E7997" w14:textId="77777777" w:rsidTr="005118BF">
        <w:trPr>
          <w:cantSplit/>
        </w:trPr>
        <w:tc>
          <w:tcPr>
            <w:tcW w:w="1735" w:type="dxa"/>
            <w:tcBorders>
              <w:top w:val="single" w:sz="4" w:space="0" w:color="auto"/>
              <w:bottom w:val="nil"/>
              <w:right w:val="nil"/>
            </w:tcBorders>
          </w:tcPr>
          <w:p w14:paraId="28973063" w14:textId="77777777" w:rsidR="00FA122E" w:rsidRPr="00C30ECB" w:rsidRDefault="00FA122E" w:rsidP="005118BF">
            <w:pPr>
              <w:pStyle w:val="Tablehead1"/>
            </w:pPr>
          </w:p>
        </w:tc>
        <w:tc>
          <w:tcPr>
            <w:tcW w:w="851" w:type="dxa"/>
            <w:tcBorders>
              <w:top w:val="single" w:sz="4" w:space="0" w:color="auto"/>
              <w:left w:val="nil"/>
              <w:bottom w:val="nil"/>
              <w:right w:val="nil"/>
            </w:tcBorders>
          </w:tcPr>
          <w:p w14:paraId="4B281982" w14:textId="77777777" w:rsidR="00FA122E" w:rsidRDefault="00FA122E" w:rsidP="005118BF">
            <w:pPr>
              <w:pStyle w:val="Tablehead1"/>
            </w:pPr>
          </w:p>
        </w:tc>
        <w:tc>
          <w:tcPr>
            <w:tcW w:w="2246" w:type="dxa"/>
            <w:gridSpan w:val="2"/>
            <w:tcBorders>
              <w:top w:val="single" w:sz="4" w:space="0" w:color="auto"/>
              <w:left w:val="nil"/>
              <w:bottom w:val="nil"/>
              <w:right w:val="nil"/>
            </w:tcBorders>
          </w:tcPr>
          <w:p w14:paraId="5C677E5F" w14:textId="78237C6A" w:rsidR="00FA122E" w:rsidRPr="0069766C" w:rsidRDefault="00FA122E" w:rsidP="005118BF">
            <w:pPr>
              <w:pStyle w:val="Tablehead1"/>
            </w:pPr>
            <w:r w:rsidRPr="0069766C">
              <w:t>Full</w:t>
            </w:r>
            <w:r w:rsidR="00962B22" w:rsidRPr="0069766C">
              <w:t>-</w:t>
            </w:r>
            <w:r w:rsidRPr="0069766C">
              <w:t>time students (%)</w:t>
            </w:r>
          </w:p>
        </w:tc>
        <w:tc>
          <w:tcPr>
            <w:tcW w:w="3583" w:type="dxa"/>
            <w:gridSpan w:val="3"/>
            <w:tcBorders>
              <w:top w:val="single" w:sz="4" w:space="0" w:color="auto"/>
              <w:left w:val="nil"/>
              <w:bottom w:val="nil"/>
            </w:tcBorders>
          </w:tcPr>
          <w:p w14:paraId="0967DCCE" w14:textId="77777777" w:rsidR="00FA122E" w:rsidRPr="0069766C" w:rsidRDefault="00FA122E" w:rsidP="005118BF">
            <w:pPr>
              <w:pStyle w:val="Tablehead1"/>
            </w:pPr>
            <w:r w:rsidRPr="0069766C">
              <w:t>VET overlap (%)</w:t>
            </w:r>
          </w:p>
        </w:tc>
      </w:tr>
      <w:tr w:rsidR="00FA122E" w:rsidRPr="0069766C" w14:paraId="0843E7A2" w14:textId="77777777" w:rsidTr="005118BF">
        <w:trPr>
          <w:cantSplit/>
        </w:trPr>
        <w:tc>
          <w:tcPr>
            <w:tcW w:w="1735" w:type="dxa"/>
            <w:tcBorders>
              <w:top w:val="nil"/>
              <w:bottom w:val="single" w:sz="4" w:space="0" w:color="auto"/>
              <w:right w:val="nil"/>
            </w:tcBorders>
          </w:tcPr>
          <w:p w14:paraId="24DB7CE2" w14:textId="77777777" w:rsidR="00FA122E" w:rsidRPr="0069766C" w:rsidRDefault="00FA122E" w:rsidP="005118BF">
            <w:pPr>
              <w:pStyle w:val="Tablehead2"/>
              <w:spacing w:before="60" w:after="60"/>
              <w:rPr>
                <w:b/>
                <w:bCs/>
              </w:rPr>
            </w:pPr>
            <w:r w:rsidRPr="0069766C">
              <w:rPr>
                <w:b/>
                <w:bCs/>
              </w:rPr>
              <w:t>Cluster</w:t>
            </w:r>
          </w:p>
        </w:tc>
        <w:tc>
          <w:tcPr>
            <w:tcW w:w="851" w:type="dxa"/>
            <w:tcBorders>
              <w:top w:val="nil"/>
              <w:left w:val="nil"/>
              <w:bottom w:val="single" w:sz="4" w:space="0" w:color="auto"/>
              <w:right w:val="nil"/>
            </w:tcBorders>
          </w:tcPr>
          <w:p w14:paraId="1352BAA7" w14:textId="77777777" w:rsidR="00FA122E" w:rsidRPr="0069766C" w:rsidRDefault="00FA122E" w:rsidP="005118BF">
            <w:pPr>
              <w:pStyle w:val="Tablehead2"/>
              <w:spacing w:before="60" w:after="60"/>
              <w:jc w:val="right"/>
            </w:pPr>
            <w:r w:rsidRPr="0069766C">
              <w:t>N</w:t>
            </w:r>
          </w:p>
        </w:tc>
        <w:tc>
          <w:tcPr>
            <w:tcW w:w="1052" w:type="dxa"/>
            <w:tcBorders>
              <w:top w:val="nil"/>
              <w:left w:val="nil"/>
              <w:bottom w:val="single" w:sz="4" w:space="0" w:color="auto"/>
              <w:right w:val="nil"/>
            </w:tcBorders>
          </w:tcPr>
          <w:p w14:paraId="67CF5642" w14:textId="77777777" w:rsidR="00FA122E" w:rsidRPr="0069766C" w:rsidRDefault="00FA122E" w:rsidP="005118BF">
            <w:pPr>
              <w:pStyle w:val="Tablehead2"/>
              <w:spacing w:before="60" w:after="60"/>
              <w:jc w:val="right"/>
            </w:pPr>
            <w:r w:rsidRPr="0069766C">
              <w:t>Full-time</w:t>
            </w:r>
          </w:p>
        </w:tc>
        <w:tc>
          <w:tcPr>
            <w:tcW w:w="1194" w:type="dxa"/>
            <w:tcBorders>
              <w:top w:val="nil"/>
              <w:left w:val="nil"/>
              <w:bottom w:val="single" w:sz="4" w:space="0" w:color="auto"/>
              <w:right w:val="nil"/>
            </w:tcBorders>
          </w:tcPr>
          <w:p w14:paraId="182D07A8" w14:textId="77777777" w:rsidR="00FA122E" w:rsidRPr="0069766C" w:rsidRDefault="00FA122E" w:rsidP="005118BF">
            <w:pPr>
              <w:pStyle w:val="Tablehead2"/>
              <w:spacing w:before="60" w:after="60"/>
              <w:jc w:val="right"/>
            </w:pPr>
            <w:r w:rsidRPr="0069766C">
              <w:t>Part-time</w:t>
            </w:r>
          </w:p>
        </w:tc>
        <w:tc>
          <w:tcPr>
            <w:tcW w:w="1194" w:type="dxa"/>
            <w:tcBorders>
              <w:top w:val="nil"/>
              <w:left w:val="nil"/>
              <w:bottom w:val="single" w:sz="4" w:space="0" w:color="auto"/>
              <w:right w:val="nil"/>
            </w:tcBorders>
          </w:tcPr>
          <w:p w14:paraId="128B7E2B" w14:textId="77777777" w:rsidR="00FA122E" w:rsidRPr="0069766C" w:rsidRDefault="00FA122E" w:rsidP="005118BF">
            <w:pPr>
              <w:pStyle w:val="Tablehead2"/>
              <w:spacing w:before="60" w:after="60"/>
              <w:jc w:val="right"/>
            </w:pPr>
            <w:r w:rsidRPr="0069766C">
              <w:t>No overlap – FS only</w:t>
            </w:r>
          </w:p>
        </w:tc>
        <w:tc>
          <w:tcPr>
            <w:tcW w:w="1194" w:type="dxa"/>
            <w:tcBorders>
              <w:top w:val="nil"/>
              <w:left w:val="nil"/>
              <w:bottom w:val="single" w:sz="4" w:space="0" w:color="auto"/>
            </w:tcBorders>
          </w:tcPr>
          <w:p w14:paraId="0C73EBB3" w14:textId="77777777" w:rsidR="00FA122E" w:rsidRPr="0069766C" w:rsidRDefault="00FA122E" w:rsidP="005118BF">
            <w:pPr>
              <w:pStyle w:val="Tablehead2"/>
              <w:spacing w:before="60" w:after="60"/>
              <w:jc w:val="right"/>
            </w:pPr>
            <w:r w:rsidRPr="0069766C">
              <w:t>Started VET during FS</w:t>
            </w:r>
          </w:p>
        </w:tc>
        <w:tc>
          <w:tcPr>
            <w:tcW w:w="1195" w:type="dxa"/>
            <w:tcBorders>
              <w:top w:val="nil"/>
              <w:left w:val="nil"/>
              <w:bottom w:val="single" w:sz="4" w:space="0" w:color="auto"/>
            </w:tcBorders>
          </w:tcPr>
          <w:p w14:paraId="5625EEB8" w14:textId="77777777" w:rsidR="00FA122E" w:rsidRPr="0069766C" w:rsidRDefault="00FA122E" w:rsidP="005118BF">
            <w:pPr>
              <w:pStyle w:val="Tablehead2"/>
              <w:spacing w:before="60" w:after="60"/>
              <w:jc w:val="right"/>
            </w:pPr>
            <w:r w:rsidRPr="0069766C">
              <w:t>Started FS during VET</w:t>
            </w:r>
          </w:p>
        </w:tc>
      </w:tr>
      <w:tr w:rsidR="00FA122E" w:rsidRPr="0069766C" w14:paraId="2E9EA41F" w14:textId="77777777" w:rsidTr="005118BF">
        <w:trPr>
          <w:cantSplit/>
        </w:trPr>
        <w:tc>
          <w:tcPr>
            <w:tcW w:w="1735" w:type="dxa"/>
            <w:tcBorders>
              <w:top w:val="single" w:sz="4" w:space="0" w:color="auto"/>
              <w:bottom w:val="nil"/>
              <w:right w:val="nil"/>
            </w:tcBorders>
            <w:vAlign w:val="center"/>
          </w:tcPr>
          <w:p w14:paraId="3019DCB6" w14:textId="77777777" w:rsidR="00FA122E" w:rsidRPr="0069766C" w:rsidRDefault="00FA122E" w:rsidP="005118BF">
            <w:pPr>
              <w:pStyle w:val="Tabletext"/>
            </w:pPr>
            <w:r w:rsidRPr="0069766C">
              <w:t>Non-LOTE cluster</w:t>
            </w:r>
          </w:p>
        </w:tc>
        <w:tc>
          <w:tcPr>
            <w:tcW w:w="851" w:type="dxa"/>
            <w:tcBorders>
              <w:top w:val="single" w:sz="4" w:space="0" w:color="auto"/>
              <w:left w:val="nil"/>
              <w:bottom w:val="nil"/>
              <w:right w:val="nil"/>
            </w:tcBorders>
          </w:tcPr>
          <w:p w14:paraId="6B35080F" w14:textId="585777F9" w:rsidR="00FA122E" w:rsidRPr="0069766C" w:rsidRDefault="00FA122E" w:rsidP="005118BF">
            <w:pPr>
              <w:pStyle w:val="Tabletext"/>
              <w:jc w:val="right"/>
            </w:pPr>
            <w:r w:rsidRPr="0069766C">
              <w:t>167</w:t>
            </w:r>
            <w:r w:rsidR="0069766C" w:rsidRPr="0069766C">
              <w:t>,</w:t>
            </w:r>
            <w:r w:rsidRPr="0069766C">
              <w:t>230</w:t>
            </w:r>
          </w:p>
        </w:tc>
        <w:tc>
          <w:tcPr>
            <w:tcW w:w="1052" w:type="dxa"/>
            <w:tcBorders>
              <w:top w:val="single" w:sz="4" w:space="0" w:color="auto"/>
              <w:left w:val="nil"/>
              <w:bottom w:val="nil"/>
              <w:right w:val="nil"/>
            </w:tcBorders>
            <w:vAlign w:val="center"/>
          </w:tcPr>
          <w:p w14:paraId="6C830E66" w14:textId="77777777" w:rsidR="00FA122E" w:rsidRPr="0069766C" w:rsidRDefault="00FA122E" w:rsidP="005118BF">
            <w:pPr>
              <w:pStyle w:val="Tabletext"/>
              <w:jc w:val="right"/>
            </w:pPr>
            <w:r w:rsidRPr="0069766C">
              <w:t>15.0</w:t>
            </w:r>
          </w:p>
        </w:tc>
        <w:tc>
          <w:tcPr>
            <w:tcW w:w="1194" w:type="dxa"/>
            <w:tcBorders>
              <w:top w:val="single" w:sz="4" w:space="0" w:color="auto"/>
              <w:left w:val="nil"/>
              <w:bottom w:val="nil"/>
              <w:right w:val="nil"/>
            </w:tcBorders>
          </w:tcPr>
          <w:p w14:paraId="7ACC4F12" w14:textId="77777777" w:rsidR="00FA122E" w:rsidRPr="0069766C" w:rsidRDefault="00FA122E" w:rsidP="005118BF">
            <w:pPr>
              <w:pStyle w:val="Tabletext"/>
              <w:jc w:val="right"/>
            </w:pPr>
            <w:r w:rsidRPr="0069766C">
              <w:t>85.0</w:t>
            </w:r>
          </w:p>
        </w:tc>
        <w:tc>
          <w:tcPr>
            <w:tcW w:w="1194" w:type="dxa"/>
            <w:tcBorders>
              <w:top w:val="single" w:sz="4" w:space="0" w:color="auto"/>
              <w:left w:val="nil"/>
              <w:bottom w:val="nil"/>
              <w:right w:val="nil"/>
            </w:tcBorders>
            <w:vAlign w:val="center"/>
          </w:tcPr>
          <w:p w14:paraId="0B0254A9" w14:textId="77777777" w:rsidR="00FA122E" w:rsidRPr="0069766C" w:rsidRDefault="00FA122E" w:rsidP="005118BF">
            <w:pPr>
              <w:pStyle w:val="Tabletext"/>
              <w:jc w:val="right"/>
            </w:pPr>
            <w:r w:rsidRPr="0069766C">
              <w:rPr>
                <w:rFonts w:cs="Arial"/>
                <w:color w:val="000000"/>
                <w:szCs w:val="16"/>
              </w:rPr>
              <w:t>69.4</w:t>
            </w:r>
          </w:p>
        </w:tc>
        <w:tc>
          <w:tcPr>
            <w:tcW w:w="1194" w:type="dxa"/>
            <w:tcBorders>
              <w:top w:val="single" w:sz="4" w:space="0" w:color="auto"/>
              <w:left w:val="nil"/>
              <w:bottom w:val="nil"/>
            </w:tcBorders>
            <w:vAlign w:val="center"/>
          </w:tcPr>
          <w:p w14:paraId="73769941" w14:textId="77777777" w:rsidR="00FA122E" w:rsidRPr="0069766C" w:rsidRDefault="00FA122E" w:rsidP="005118BF">
            <w:pPr>
              <w:pStyle w:val="Tabletext"/>
              <w:jc w:val="right"/>
            </w:pPr>
            <w:r w:rsidRPr="0069766C">
              <w:rPr>
                <w:rFonts w:cs="Arial"/>
                <w:color w:val="000000"/>
                <w:szCs w:val="16"/>
              </w:rPr>
              <w:t>10.7</w:t>
            </w:r>
          </w:p>
        </w:tc>
        <w:tc>
          <w:tcPr>
            <w:tcW w:w="1195" w:type="dxa"/>
            <w:tcBorders>
              <w:top w:val="single" w:sz="4" w:space="0" w:color="auto"/>
              <w:left w:val="nil"/>
              <w:bottom w:val="nil"/>
            </w:tcBorders>
            <w:vAlign w:val="center"/>
          </w:tcPr>
          <w:p w14:paraId="27E245DB" w14:textId="77777777" w:rsidR="00FA122E" w:rsidRPr="0069766C" w:rsidRDefault="00FA122E" w:rsidP="005118BF">
            <w:pPr>
              <w:pStyle w:val="Tabletext"/>
              <w:jc w:val="right"/>
            </w:pPr>
            <w:r w:rsidRPr="0069766C">
              <w:rPr>
                <w:rFonts w:cs="Arial"/>
                <w:color w:val="000000"/>
                <w:szCs w:val="16"/>
              </w:rPr>
              <w:t>19.9</w:t>
            </w:r>
          </w:p>
        </w:tc>
      </w:tr>
      <w:tr w:rsidR="00FA122E" w:rsidRPr="0069766C" w14:paraId="0F454DDC" w14:textId="77777777" w:rsidTr="005118BF">
        <w:trPr>
          <w:cantSplit/>
        </w:trPr>
        <w:tc>
          <w:tcPr>
            <w:tcW w:w="1735" w:type="dxa"/>
            <w:tcBorders>
              <w:top w:val="nil"/>
              <w:bottom w:val="single" w:sz="4" w:space="0" w:color="auto"/>
              <w:right w:val="nil"/>
            </w:tcBorders>
            <w:vAlign w:val="center"/>
          </w:tcPr>
          <w:p w14:paraId="170B10A2" w14:textId="77777777" w:rsidR="00FA122E" w:rsidRPr="0069766C" w:rsidRDefault="00FA122E" w:rsidP="005118BF">
            <w:pPr>
              <w:pStyle w:val="Tabletext"/>
            </w:pPr>
            <w:r w:rsidRPr="0069766C">
              <w:t>LOTE cluster</w:t>
            </w:r>
          </w:p>
        </w:tc>
        <w:tc>
          <w:tcPr>
            <w:tcW w:w="851" w:type="dxa"/>
            <w:tcBorders>
              <w:top w:val="nil"/>
              <w:left w:val="nil"/>
              <w:bottom w:val="single" w:sz="4" w:space="0" w:color="auto"/>
              <w:right w:val="nil"/>
            </w:tcBorders>
          </w:tcPr>
          <w:p w14:paraId="1E89C263" w14:textId="4F816536" w:rsidR="00FA122E" w:rsidRPr="0069766C" w:rsidRDefault="00FA122E" w:rsidP="005118BF">
            <w:pPr>
              <w:pStyle w:val="Tabletext"/>
              <w:jc w:val="right"/>
            </w:pPr>
            <w:r w:rsidRPr="0069766C">
              <w:t>272</w:t>
            </w:r>
            <w:r w:rsidR="0069766C">
              <w:t>,</w:t>
            </w:r>
            <w:r w:rsidRPr="0069766C">
              <w:t>645</w:t>
            </w:r>
          </w:p>
        </w:tc>
        <w:tc>
          <w:tcPr>
            <w:tcW w:w="1052" w:type="dxa"/>
            <w:tcBorders>
              <w:top w:val="nil"/>
              <w:left w:val="nil"/>
              <w:bottom w:val="single" w:sz="4" w:space="0" w:color="auto"/>
              <w:right w:val="nil"/>
            </w:tcBorders>
            <w:vAlign w:val="center"/>
          </w:tcPr>
          <w:p w14:paraId="25F317E6" w14:textId="77777777" w:rsidR="00FA122E" w:rsidRPr="0069766C" w:rsidRDefault="00FA122E" w:rsidP="005118BF">
            <w:pPr>
              <w:pStyle w:val="Tabletext"/>
              <w:jc w:val="right"/>
            </w:pPr>
            <w:r w:rsidRPr="0069766C">
              <w:t>22.4</w:t>
            </w:r>
          </w:p>
        </w:tc>
        <w:tc>
          <w:tcPr>
            <w:tcW w:w="1194" w:type="dxa"/>
            <w:tcBorders>
              <w:top w:val="nil"/>
              <w:left w:val="nil"/>
              <w:bottom w:val="single" w:sz="4" w:space="0" w:color="auto"/>
              <w:right w:val="nil"/>
            </w:tcBorders>
          </w:tcPr>
          <w:p w14:paraId="79E8946A" w14:textId="77777777" w:rsidR="00FA122E" w:rsidRPr="0069766C" w:rsidRDefault="00FA122E" w:rsidP="005118BF">
            <w:pPr>
              <w:pStyle w:val="Tabletext"/>
              <w:jc w:val="right"/>
            </w:pPr>
            <w:r w:rsidRPr="0069766C">
              <w:t>77.6</w:t>
            </w:r>
          </w:p>
        </w:tc>
        <w:tc>
          <w:tcPr>
            <w:tcW w:w="1194" w:type="dxa"/>
            <w:tcBorders>
              <w:top w:val="nil"/>
              <w:left w:val="nil"/>
              <w:bottom w:val="single" w:sz="4" w:space="0" w:color="auto"/>
              <w:right w:val="nil"/>
            </w:tcBorders>
            <w:vAlign w:val="center"/>
          </w:tcPr>
          <w:p w14:paraId="6A9299BF" w14:textId="77777777" w:rsidR="00FA122E" w:rsidRPr="0069766C" w:rsidRDefault="00FA122E" w:rsidP="005118BF">
            <w:pPr>
              <w:pStyle w:val="Tabletext"/>
              <w:jc w:val="right"/>
            </w:pPr>
            <w:r w:rsidRPr="0069766C">
              <w:rPr>
                <w:rFonts w:cs="Arial"/>
                <w:color w:val="000000"/>
                <w:szCs w:val="16"/>
              </w:rPr>
              <w:t>88.9</w:t>
            </w:r>
          </w:p>
        </w:tc>
        <w:tc>
          <w:tcPr>
            <w:tcW w:w="1194" w:type="dxa"/>
            <w:tcBorders>
              <w:top w:val="nil"/>
              <w:left w:val="nil"/>
              <w:bottom w:val="single" w:sz="4" w:space="0" w:color="auto"/>
            </w:tcBorders>
            <w:vAlign w:val="center"/>
          </w:tcPr>
          <w:p w14:paraId="15211C51" w14:textId="77777777" w:rsidR="00FA122E" w:rsidRPr="0069766C" w:rsidRDefault="00FA122E" w:rsidP="005118BF">
            <w:pPr>
              <w:pStyle w:val="Tabletext"/>
              <w:jc w:val="right"/>
            </w:pPr>
            <w:r w:rsidRPr="0069766C">
              <w:rPr>
                <w:rFonts w:cs="Arial"/>
                <w:color w:val="000000"/>
                <w:szCs w:val="16"/>
              </w:rPr>
              <w:t>6.5</w:t>
            </w:r>
          </w:p>
        </w:tc>
        <w:tc>
          <w:tcPr>
            <w:tcW w:w="1195" w:type="dxa"/>
            <w:tcBorders>
              <w:top w:val="nil"/>
              <w:left w:val="nil"/>
              <w:bottom w:val="single" w:sz="4" w:space="0" w:color="auto"/>
            </w:tcBorders>
            <w:vAlign w:val="center"/>
          </w:tcPr>
          <w:p w14:paraId="3248006E" w14:textId="77777777" w:rsidR="00FA122E" w:rsidRPr="0069766C" w:rsidRDefault="00FA122E" w:rsidP="005118BF">
            <w:pPr>
              <w:pStyle w:val="Tabletext"/>
              <w:jc w:val="right"/>
            </w:pPr>
            <w:r w:rsidRPr="0069766C">
              <w:rPr>
                <w:rFonts w:cs="Arial"/>
                <w:color w:val="000000"/>
                <w:szCs w:val="16"/>
              </w:rPr>
              <w:t>4.5</w:t>
            </w:r>
          </w:p>
        </w:tc>
      </w:tr>
      <w:tr w:rsidR="00FA122E" w:rsidRPr="00852F44" w14:paraId="623ECEC3" w14:textId="77777777" w:rsidTr="005118BF">
        <w:trPr>
          <w:cantSplit/>
        </w:trPr>
        <w:tc>
          <w:tcPr>
            <w:tcW w:w="1735" w:type="dxa"/>
            <w:tcBorders>
              <w:top w:val="single" w:sz="4" w:space="0" w:color="auto"/>
              <w:bottom w:val="single" w:sz="4" w:space="0" w:color="auto"/>
              <w:right w:val="nil"/>
            </w:tcBorders>
            <w:vAlign w:val="center"/>
          </w:tcPr>
          <w:p w14:paraId="70C8B8DA" w14:textId="77777777" w:rsidR="00FA122E" w:rsidRPr="0069766C" w:rsidRDefault="00FA122E" w:rsidP="005118BF">
            <w:pPr>
              <w:pStyle w:val="Tabletext"/>
              <w:rPr>
                <w:b/>
              </w:rPr>
            </w:pPr>
            <w:r w:rsidRPr="0069766C">
              <w:rPr>
                <w:b/>
              </w:rPr>
              <w:t>Total</w:t>
            </w:r>
          </w:p>
        </w:tc>
        <w:tc>
          <w:tcPr>
            <w:tcW w:w="851" w:type="dxa"/>
            <w:tcBorders>
              <w:top w:val="single" w:sz="4" w:space="0" w:color="auto"/>
              <w:left w:val="nil"/>
              <w:bottom w:val="single" w:sz="4" w:space="0" w:color="auto"/>
              <w:right w:val="nil"/>
            </w:tcBorders>
          </w:tcPr>
          <w:p w14:paraId="5F686B6B" w14:textId="6A49AE6B" w:rsidR="00FA122E" w:rsidRPr="0069766C" w:rsidRDefault="00FA122E" w:rsidP="005118BF">
            <w:pPr>
              <w:pStyle w:val="Tabletext"/>
              <w:tabs>
                <w:tab w:val="right" w:pos="703"/>
              </w:tabs>
              <w:jc w:val="right"/>
              <w:rPr>
                <w:b/>
              </w:rPr>
            </w:pPr>
            <w:r w:rsidRPr="0069766C">
              <w:rPr>
                <w:b/>
              </w:rPr>
              <w:t>439</w:t>
            </w:r>
            <w:r w:rsidR="0069766C" w:rsidRPr="0069766C">
              <w:rPr>
                <w:b/>
              </w:rPr>
              <w:t>,</w:t>
            </w:r>
            <w:r w:rsidRPr="0069766C">
              <w:rPr>
                <w:b/>
              </w:rPr>
              <w:t>875</w:t>
            </w:r>
          </w:p>
        </w:tc>
        <w:tc>
          <w:tcPr>
            <w:tcW w:w="1052" w:type="dxa"/>
            <w:tcBorders>
              <w:top w:val="single" w:sz="4" w:space="0" w:color="auto"/>
              <w:left w:val="nil"/>
              <w:bottom w:val="single" w:sz="4" w:space="0" w:color="auto"/>
              <w:right w:val="nil"/>
            </w:tcBorders>
          </w:tcPr>
          <w:p w14:paraId="43EDDB30" w14:textId="77777777" w:rsidR="00FA122E" w:rsidRPr="0069766C" w:rsidRDefault="00FA122E" w:rsidP="005118BF">
            <w:pPr>
              <w:pStyle w:val="Tabletext"/>
              <w:tabs>
                <w:tab w:val="decimal" w:pos="559"/>
              </w:tabs>
              <w:jc w:val="right"/>
              <w:rPr>
                <w:b/>
              </w:rPr>
            </w:pPr>
            <w:r w:rsidRPr="0069766C">
              <w:rPr>
                <w:b/>
              </w:rPr>
              <w:t>19.6</w:t>
            </w:r>
          </w:p>
        </w:tc>
        <w:tc>
          <w:tcPr>
            <w:tcW w:w="1194" w:type="dxa"/>
            <w:tcBorders>
              <w:top w:val="single" w:sz="4" w:space="0" w:color="auto"/>
              <w:left w:val="nil"/>
              <w:bottom w:val="single" w:sz="4" w:space="0" w:color="auto"/>
              <w:right w:val="nil"/>
            </w:tcBorders>
          </w:tcPr>
          <w:p w14:paraId="16FE88D2" w14:textId="77777777" w:rsidR="00FA122E" w:rsidRPr="0069766C" w:rsidRDefault="00FA122E" w:rsidP="005118BF">
            <w:pPr>
              <w:pStyle w:val="Tabletext"/>
              <w:tabs>
                <w:tab w:val="decimal" w:pos="559"/>
              </w:tabs>
              <w:jc w:val="right"/>
              <w:rPr>
                <w:b/>
              </w:rPr>
            </w:pPr>
            <w:r w:rsidRPr="0069766C">
              <w:rPr>
                <w:b/>
              </w:rPr>
              <w:t>80.4</w:t>
            </w:r>
          </w:p>
        </w:tc>
        <w:tc>
          <w:tcPr>
            <w:tcW w:w="1194" w:type="dxa"/>
            <w:tcBorders>
              <w:top w:val="single" w:sz="4" w:space="0" w:color="auto"/>
              <w:left w:val="nil"/>
              <w:bottom w:val="single" w:sz="4" w:space="0" w:color="auto"/>
              <w:right w:val="nil"/>
            </w:tcBorders>
          </w:tcPr>
          <w:p w14:paraId="3DD3A599" w14:textId="77777777" w:rsidR="00FA122E" w:rsidRPr="0069766C" w:rsidRDefault="00FA122E" w:rsidP="005118BF">
            <w:pPr>
              <w:pStyle w:val="Tabletext"/>
              <w:tabs>
                <w:tab w:val="right" w:pos="697"/>
              </w:tabs>
              <w:jc w:val="right"/>
              <w:rPr>
                <w:b/>
              </w:rPr>
            </w:pPr>
            <w:r w:rsidRPr="0069766C">
              <w:rPr>
                <w:b/>
              </w:rPr>
              <w:t>81.5</w:t>
            </w:r>
          </w:p>
        </w:tc>
        <w:tc>
          <w:tcPr>
            <w:tcW w:w="1194" w:type="dxa"/>
            <w:tcBorders>
              <w:top w:val="single" w:sz="4" w:space="0" w:color="auto"/>
              <w:left w:val="nil"/>
              <w:bottom w:val="single" w:sz="4" w:space="0" w:color="auto"/>
            </w:tcBorders>
          </w:tcPr>
          <w:p w14:paraId="7B84B918" w14:textId="77777777" w:rsidR="00FA122E" w:rsidRPr="0069766C" w:rsidRDefault="00FA122E" w:rsidP="005118BF">
            <w:pPr>
              <w:pStyle w:val="Tabletext"/>
              <w:tabs>
                <w:tab w:val="decimal" w:pos="553"/>
              </w:tabs>
              <w:jc w:val="right"/>
              <w:rPr>
                <w:b/>
              </w:rPr>
            </w:pPr>
            <w:r w:rsidRPr="0069766C">
              <w:rPr>
                <w:b/>
              </w:rPr>
              <w:t>8.1</w:t>
            </w:r>
          </w:p>
        </w:tc>
        <w:tc>
          <w:tcPr>
            <w:tcW w:w="1195" w:type="dxa"/>
            <w:tcBorders>
              <w:top w:val="single" w:sz="4" w:space="0" w:color="auto"/>
              <w:left w:val="nil"/>
              <w:bottom w:val="single" w:sz="4" w:space="0" w:color="auto"/>
            </w:tcBorders>
          </w:tcPr>
          <w:p w14:paraId="2DBDB7BE" w14:textId="77777777" w:rsidR="00FA122E" w:rsidRPr="00852F44" w:rsidRDefault="00FA122E" w:rsidP="005118BF">
            <w:pPr>
              <w:pStyle w:val="Tabletext"/>
              <w:tabs>
                <w:tab w:val="decimal" w:pos="553"/>
              </w:tabs>
              <w:jc w:val="right"/>
              <w:rPr>
                <w:b/>
              </w:rPr>
            </w:pPr>
            <w:r w:rsidRPr="0069766C">
              <w:rPr>
                <w:b/>
              </w:rPr>
              <w:t>10.4</w:t>
            </w:r>
          </w:p>
        </w:tc>
      </w:tr>
    </w:tbl>
    <w:p w14:paraId="054A6184" w14:textId="207A0163" w:rsidR="00FA122E" w:rsidRDefault="00FA122E" w:rsidP="00FA122E">
      <w:pPr>
        <w:pStyle w:val="Source"/>
        <w:spacing w:before="240"/>
      </w:pPr>
      <w:r>
        <w:t>Notes:</w:t>
      </w:r>
      <w:r>
        <w:tab/>
      </w:r>
      <w:r w:rsidRPr="009C020F">
        <w:t xml:space="preserve">Counts at the </w:t>
      </w:r>
      <w:r>
        <w:t>program enrolment</w:t>
      </w:r>
      <w:r w:rsidRPr="009C020F">
        <w:t xml:space="preserve"> level</w:t>
      </w:r>
      <w:r>
        <w:t>, rounded to the nearest 5</w:t>
      </w:r>
      <w:r w:rsidRPr="009C020F">
        <w:t xml:space="preserve">. </w:t>
      </w:r>
      <w:r w:rsidRPr="000C3B02">
        <w:t xml:space="preserve">Results inclusive of all programs with a known outcome (i.e. non-continuing) for students within the research window (i.e. commencing VET studies between 2016 </w:t>
      </w:r>
      <w:r w:rsidR="00962B22">
        <w:t xml:space="preserve">and </w:t>
      </w:r>
      <w:r w:rsidRPr="000C3B02">
        <w:t xml:space="preserve">2019 and followed for the </w:t>
      </w:r>
      <w:r w:rsidR="00962B22">
        <w:t>subsequent</w:t>
      </w:r>
      <w:r w:rsidRPr="000C3B02">
        <w:t xml:space="preserve"> </w:t>
      </w:r>
      <w:r w:rsidR="00962B22">
        <w:t>five</w:t>
      </w:r>
      <w:r w:rsidRPr="000C3B02">
        <w:t xml:space="preserve"> years).</w:t>
      </w:r>
    </w:p>
    <w:p w14:paraId="37AB23BC" w14:textId="77777777" w:rsidR="002F15FB" w:rsidRPr="002F15FB" w:rsidRDefault="002F15FB" w:rsidP="002F15FB"/>
    <w:p w14:paraId="7C53668C" w14:textId="6D71893F" w:rsidR="000976EB" w:rsidRPr="00A316C3" w:rsidRDefault="000976EB" w:rsidP="00424EC1">
      <w:pPr>
        <w:pStyle w:val="Heading4"/>
        <w:spacing w:before="480"/>
        <w:rPr>
          <w:lang w:eastAsia="en-AU"/>
        </w:rPr>
      </w:pPr>
      <w:r w:rsidRPr="00A316C3">
        <w:rPr>
          <w:lang w:eastAsia="en-AU"/>
        </w:rPr>
        <w:t>Students’ prior foundation skills experience shaped their probability of completion</w:t>
      </w:r>
    </w:p>
    <w:p w14:paraId="2BB48C94" w14:textId="74D6C30F" w:rsidR="000976EB" w:rsidRPr="00A316C3" w:rsidRDefault="000976EB" w:rsidP="000976EB">
      <w:pPr>
        <w:pStyle w:val="Text"/>
      </w:pPr>
      <w:r w:rsidRPr="00A316C3">
        <w:t>As detailed previously in</w:t>
      </w:r>
      <w:r w:rsidR="00962B22">
        <w:t xml:space="preserve"> th</w:t>
      </w:r>
      <w:r w:rsidR="00560EDB">
        <w:t>e</w:t>
      </w:r>
      <w:r w:rsidR="00962B22">
        <w:t xml:space="preserve"> section,</w:t>
      </w:r>
      <w:r w:rsidRPr="00A316C3">
        <w:t xml:space="preserve"> </w:t>
      </w:r>
      <w:r w:rsidR="00962B22">
        <w:t>‘</w:t>
      </w:r>
      <w:r w:rsidRPr="001440D8">
        <w:fldChar w:fldCharType="begin"/>
      </w:r>
      <w:r w:rsidRPr="00962B22">
        <w:instrText xml:space="preserve"> REF _Ref184269179 \h  \* MERGEFORMAT </w:instrText>
      </w:r>
      <w:r w:rsidRPr="001440D8">
        <w:fldChar w:fldCharType="separate"/>
      </w:r>
      <w:r w:rsidR="00807805">
        <w:t>Quantifying outcomes of foundation skills subject activities</w:t>
      </w:r>
      <w:r w:rsidRPr="001440D8">
        <w:fldChar w:fldCharType="end"/>
      </w:r>
      <w:r w:rsidR="00962B22">
        <w:t>’</w:t>
      </w:r>
      <w:r w:rsidRPr="00A316C3">
        <w:t xml:space="preserve">, </w:t>
      </w:r>
      <w:r w:rsidR="00D82521">
        <w:t>the analysis</w:t>
      </w:r>
      <w:r w:rsidRPr="00A316C3">
        <w:t xml:space="preserve"> dataset </w:t>
      </w:r>
      <w:r w:rsidR="00D82521">
        <w:t>was constructed to</w:t>
      </w:r>
      <w:r w:rsidRPr="00A316C3">
        <w:t xml:space="preserve"> index and tall</w:t>
      </w:r>
      <w:r w:rsidR="00D82521">
        <w:t>y</w:t>
      </w:r>
      <w:r w:rsidRPr="00A316C3">
        <w:t xml:space="preserve"> outcomes of each student</w:t>
      </w:r>
      <w:r w:rsidR="00962B22">
        <w:t>’</w:t>
      </w:r>
      <w:r w:rsidRPr="00A316C3">
        <w:t xml:space="preserve">s foundation skills activity over time. </w:t>
      </w:r>
      <w:r w:rsidR="00D82521">
        <w:t>C</w:t>
      </w:r>
      <w:r w:rsidR="00D82521" w:rsidRPr="00A316C3">
        <w:t>umulative counts of the number of foundation skills subjects the student had passed and not passed up until that point</w:t>
      </w:r>
      <w:r w:rsidR="00D82521">
        <w:t xml:space="preserve"> were calculated as a</w:t>
      </w:r>
      <w:r w:rsidRPr="00A316C3">
        <w:t xml:space="preserve">t the beginning of each foundation skills program enrolment. This </w:t>
      </w:r>
      <w:r w:rsidR="00D82521">
        <w:t>provided</w:t>
      </w:r>
      <w:r w:rsidRPr="00A316C3">
        <w:t xml:space="preserve"> a numeric representation of foundation skills history,</w:t>
      </w:r>
      <w:r w:rsidR="00C04A4B" w:rsidRPr="00A316C3">
        <w:t xml:space="preserve"> in</w:t>
      </w:r>
      <w:r w:rsidRPr="00A316C3">
        <w:t xml:space="preserve"> consider</w:t>
      </w:r>
      <w:r w:rsidR="00C04A4B" w:rsidRPr="00A316C3">
        <w:t>ation of</w:t>
      </w:r>
      <w:r w:rsidRPr="00A316C3">
        <w:t xml:space="preserve"> prior performance, at a more nuanced level than just the program completions.</w:t>
      </w:r>
    </w:p>
    <w:p w14:paraId="77FC0944" w14:textId="3C3EABA6" w:rsidR="000976EB" w:rsidRDefault="00D82521" w:rsidP="000976EB">
      <w:pPr>
        <w:pStyle w:val="Text"/>
      </w:pPr>
      <w:r>
        <w:t>The</w:t>
      </w:r>
      <w:r w:rsidR="000976EB" w:rsidRPr="00A316C3">
        <w:t xml:space="preserve"> model-based results are presented in </w:t>
      </w:r>
      <w:r w:rsidR="008D5247">
        <w:t>f</w:t>
      </w:r>
      <w:r w:rsidR="000976EB" w:rsidRPr="00A316C3">
        <w:t xml:space="preserve">igure </w:t>
      </w:r>
      <w:r w:rsidR="002C3CDD" w:rsidRPr="00A316C3">
        <w:t>10</w:t>
      </w:r>
      <w:r w:rsidR="00C04A4B" w:rsidRPr="00A316C3">
        <w:t>.</w:t>
      </w:r>
      <w:r w:rsidR="000976EB" w:rsidRPr="00A316C3">
        <w:t xml:space="preserve"> </w:t>
      </w:r>
      <w:r>
        <w:t xml:space="preserve">These </w:t>
      </w:r>
      <w:r w:rsidRPr="00577945">
        <w:t>r</w:t>
      </w:r>
      <w:r w:rsidR="00C04A4B" w:rsidRPr="00577945">
        <w:t xml:space="preserve">esults </w:t>
      </w:r>
      <w:r w:rsidR="004F0ACA">
        <w:t>display</w:t>
      </w:r>
      <w:r w:rsidR="00577945">
        <w:t xml:space="preserve"> the</w:t>
      </w:r>
      <w:r w:rsidR="000976EB" w:rsidRPr="00A316C3">
        <w:t xml:space="preserve"> odds of completing the foundation skills program </w:t>
      </w:r>
      <w:r w:rsidR="000976EB" w:rsidRPr="00A316C3">
        <w:rPr>
          <w:i/>
          <w:iCs/>
        </w:rPr>
        <w:t>relative to a student with no prior foundation skills history</w:t>
      </w:r>
      <w:r w:rsidR="000976EB" w:rsidRPr="00A316C3">
        <w:t xml:space="preserve">. </w:t>
      </w:r>
      <w:r w:rsidR="00577945">
        <w:t>Moving</w:t>
      </w:r>
      <w:r w:rsidR="000976EB" w:rsidRPr="00A316C3">
        <w:t xml:space="preserve"> down the first column in each cluster </w:t>
      </w:r>
      <w:r w:rsidR="008D5247">
        <w:t>indicates</w:t>
      </w:r>
      <w:r w:rsidR="000976EB" w:rsidRPr="00A316C3">
        <w:t xml:space="preserve"> the odds of completion </w:t>
      </w:r>
      <w:r w:rsidR="00C04A4B" w:rsidRPr="00A316C3">
        <w:t xml:space="preserve">if </w:t>
      </w:r>
      <w:r w:rsidR="00C04A4B" w:rsidRPr="00A316C3">
        <w:rPr>
          <w:i/>
          <w:iCs/>
        </w:rPr>
        <w:t>all</w:t>
      </w:r>
      <w:r w:rsidR="000976EB" w:rsidRPr="00A316C3">
        <w:t xml:space="preserve"> prior foundation skills subjects </w:t>
      </w:r>
      <w:r w:rsidR="00C04A4B" w:rsidRPr="00A316C3">
        <w:t>were passed</w:t>
      </w:r>
      <w:r w:rsidR="000976EB" w:rsidRPr="00A316C3">
        <w:t xml:space="preserve">. </w:t>
      </w:r>
      <w:r w:rsidR="00C04A4B" w:rsidRPr="00A316C3">
        <w:t xml:space="preserve">The odds </w:t>
      </w:r>
      <w:r w:rsidR="000976EB" w:rsidRPr="00A316C3">
        <w:t xml:space="preserve">are similar in both clusters, with </w:t>
      </w:r>
      <w:r w:rsidR="00C80376" w:rsidRPr="00A316C3">
        <w:t>roughly an</w:t>
      </w:r>
      <w:r w:rsidR="000976EB" w:rsidRPr="00A316C3">
        <w:t xml:space="preserve"> additional 2% higher odds of completing for each prior foundation skills subject passed. </w:t>
      </w:r>
      <w:r w:rsidR="008D5247">
        <w:t>T</w:t>
      </w:r>
      <w:r w:rsidR="008D5247" w:rsidRPr="00A316C3">
        <w:t xml:space="preserve">he odds of completion </w:t>
      </w:r>
      <w:r w:rsidR="008D5247">
        <w:t>where</w:t>
      </w:r>
      <w:r w:rsidR="008D5247" w:rsidRPr="00A316C3">
        <w:t xml:space="preserve"> </w:t>
      </w:r>
      <w:r w:rsidR="008D5247" w:rsidRPr="00A316C3">
        <w:rPr>
          <w:i/>
          <w:iCs/>
        </w:rPr>
        <w:t>all</w:t>
      </w:r>
      <w:r w:rsidR="008D5247" w:rsidRPr="00A316C3">
        <w:t xml:space="preserve"> prior foundation skills subjects were not passed </w:t>
      </w:r>
      <w:r w:rsidR="008D5247">
        <w:t>are presented</w:t>
      </w:r>
      <w:r w:rsidR="008D5247" w:rsidRPr="00A316C3">
        <w:t xml:space="preserve"> </w:t>
      </w:r>
      <w:r w:rsidR="008D5247">
        <w:t>a</w:t>
      </w:r>
      <w:r w:rsidR="00C80376" w:rsidRPr="00A316C3">
        <w:t xml:space="preserve">cross the first row. In both clusters, </w:t>
      </w:r>
      <w:r w:rsidR="00980A8D" w:rsidRPr="00A316C3">
        <w:t>a prior history of not passing</w:t>
      </w:r>
      <w:r w:rsidR="00C80376" w:rsidRPr="00A316C3">
        <w:t xml:space="preserve"> foundation skills subjects reduced the </w:t>
      </w:r>
      <w:r w:rsidR="00980A8D" w:rsidRPr="00A316C3">
        <w:t>odds</w:t>
      </w:r>
      <w:r w:rsidR="00C80376" w:rsidRPr="00A316C3">
        <w:t xml:space="preserve"> of completing a subsequent program, </w:t>
      </w:r>
      <w:r w:rsidR="008D5247">
        <w:t>al</w:t>
      </w:r>
      <w:r>
        <w:t>though</w:t>
      </w:r>
      <w:r w:rsidR="00C80376" w:rsidRPr="00A316C3">
        <w:t xml:space="preserve"> the effect was more pronounced in the LOTE cluster.</w:t>
      </w:r>
    </w:p>
    <w:p w14:paraId="635F4CFE" w14:textId="1E90F9E5" w:rsidR="001C71F2" w:rsidRPr="00921A6B" w:rsidRDefault="00F4750D" w:rsidP="001C71F2">
      <w:pPr>
        <w:pStyle w:val="Text"/>
        <w:spacing w:before="360"/>
      </w:pPr>
      <w:r>
        <w:t xml:space="preserve">Looking </w:t>
      </w:r>
      <w:r w:rsidR="00351D81">
        <w:t>across</w:t>
      </w:r>
      <w:r w:rsidR="001C71F2" w:rsidRPr="00A316C3">
        <w:t xml:space="preserve"> the diagonal shows that a non-LOTE student with an equal number of foundation skills subjects passed and not passed to date will have similar odds of completing compared to a student with no prior foundation skills subject experience. That is, </w:t>
      </w:r>
      <w:r w:rsidR="001C71F2">
        <w:t xml:space="preserve">for non-LOTE students, </w:t>
      </w:r>
      <w:r w:rsidR="001C71F2" w:rsidRPr="00A316C3">
        <w:t>the negative impact of not passing a given prior foundation skills subject was only slightly larger than the positive impact of passing. For the LOTE cluster</w:t>
      </w:r>
      <w:r w:rsidR="008D5247">
        <w:t>,</w:t>
      </w:r>
      <w:r w:rsidR="001C71F2" w:rsidRPr="00A316C3">
        <w:t xml:space="preserve"> however, </w:t>
      </w:r>
      <w:r w:rsidR="001C71F2" w:rsidRPr="006A70AF">
        <w:rPr>
          <w:i/>
          <w:iCs/>
        </w:rPr>
        <w:t>any</w:t>
      </w:r>
      <w:r w:rsidR="001C71F2" w:rsidRPr="00A316C3">
        <w:t xml:space="preserve"> prior history of failing or withdrawing from a foundation skills program has a larger negative effect</w:t>
      </w:r>
      <w:r w:rsidR="008D5247">
        <w:t>, one</w:t>
      </w:r>
      <w:r w:rsidR="001C71F2" w:rsidRPr="00A316C3">
        <w:t xml:space="preserve"> that is not easily counterbalanced by </w:t>
      </w:r>
      <w:r w:rsidR="008D5247">
        <w:t xml:space="preserve">previous successful completion of </w:t>
      </w:r>
      <w:r w:rsidR="001C71F2" w:rsidRPr="00A316C3">
        <w:t>subjects.</w:t>
      </w:r>
    </w:p>
    <w:p w14:paraId="06180AB4" w14:textId="77777777" w:rsidR="001C71F2" w:rsidRPr="00A316C3" w:rsidRDefault="001C71F2" w:rsidP="000976EB">
      <w:pPr>
        <w:pStyle w:val="Text"/>
      </w:pPr>
    </w:p>
    <w:p w14:paraId="1FDC9F86" w14:textId="77777777" w:rsidR="00424EC1" w:rsidRDefault="00424EC1">
      <w:pPr>
        <w:spacing w:before="0" w:line="240" w:lineRule="auto"/>
        <w:rPr>
          <w:rFonts w:ascii="Arial" w:hAnsi="Arial"/>
          <w:b/>
          <w:sz w:val="17"/>
        </w:rPr>
      </w:pPr>
      <w:r>
        <w:br w:type="page"/>
      </w:r>
    </w:p>
    <w:p w14:paraId="1185F207" w14:textId="167BA103" w:rsidR="000976EB" w:rsidRDefault="000976EB" w:rsidP="00CF0AE6">
      <w:pPr>
        <w:pStyle w:val="Figuretitle"/>
      </w:pPr>
      <w:bookmarkStart w:id="90" w:name="_Toc194677251"/>
      <w:r>
        <w:lastRenderedPageBreak/>
        <w:t>Figure 1</w:t>
      </w:r>
      <w:r w:rsidR="002C3CDD">
        <w:t>0</w:t>
      </w:r>
      <w:r>
        <w:tab/>
        <w:t xml:space="preserve">Odds of completing a foundation skills program by history of foundation skills subjects </w:t>
      </w:r>
      <w:r w:rsidR="007E7CEE">
        <w:t>passed</w:t>
      </w:r>
      <w:r>
        <w:t xml:space="preserve"> (rows) and </w:t>
      </w:r>
      <w:r w:rsidR="00545411">
        <w:t>not passed</w:t>
      </w:r>
      <w:r>
        <w:t xml:space="preserve"> from (columns) prior to enrolment</w:t>
      </w:r>
      <w:bookmarkEnd w:id="90"/>
    </w:p>
    <w:tbl>
      <w:tblPr>
        <w:tblW w:w="8786" w:type="dxa"/>
        <w:tblLook w:val="04A0" w:firstRow="1" w:lastRow="0" w:firstColumn="1" w:lastColumn="0" w:noHBand="0" w:noVBand="1"/>
      </w:tblPr>
      <w:tblGrid>
        <w:gridCol w:w="580"/>
        <w:gridCol w:w="394"/>
        <w:gridCol w:w="528"/>
        <w:gridCol w:w="528"/>
        <w:gridCol w:w="528"/>
        <w:gridCol w:w="528"/>
        <w:gridCol w:w="528"/>
        <w:gridCol w:w="528"/>
        <w:gridCol w:w="528"/>
        <w:gridCol w:w="420"/>
        <w:gridCol w:w="528"/>
        <w:gridCol w:w="528"/>
        <w:gridCol w:w="528"/>
        <w:gridCol w:w="528"/>
        <w:gridCol w:w="528"/>
        <w:gridCol w:w="528"/>
        <w:gridCol w:w="528"/>
      </w:tblGrid>
      <w:tr w:rsidR="000976EB" w:rsidRPr="00015F44" w14:paraId="013CA7C9" w14:textId="77777777" w:rsidTr="009917D9">
        <w:trPr>
          <w:trHeight w:val="375"/>
        </w:trPr>
        <w:tc>
          <w:tcPr>
            <w:tcW w:w="580" w:type="dxa"/>
            <w:tcBorders>
              <w:top w:val="nil"/>
              <w:left w:val="nil"/>
              <w:bottom w:val="nil"/>
              <w:right w:val="nil"/>
            </w:tcBorders>
            <w:shd w:val="clear" w:color="auto" w:fill="auto"/>
            <w:noWrap/>
            <w:vAlign w:val="bottom"/>
            <w:hideMark/>
          </w:tcPr>
          <w:p w14:paraId="5AA2A5E5" w14:textId="77777777" w:rsidR="000976EB" w:rsidRPr="00015F44" w:rsidRDefault="000976EB" w:rsidP="009917D9">
            <w:pPr>
              <w:spacing w:before="0" w:line="240" w:lineRule="auto"/>
              <w:rPr>
                <w:rFonts w:ascii="Times New Roman" w:hAnsi="Times New Roman"/>
                <w:sz w:val="20"/>
                <w:szCs w:val="24"/>
                <w:lang w:eastAsia="en-AU"/>
              </w:rPr>
            </w:pPr>
          </w:p>
        </w:tc>
        <w:tc>
          <w:tcPr>
            <w:tcW w:w="394" w:type="dxa"/>
            <w:tcBorders>
              <w:top w:val="nil"/>
              <w:left w:val="nil"/>
              <w:bottom w:val="nil"/>
              <w:right w:val="nil"/>
            </w:tcBorders>
            <w:shd w:val="clear" w:color="auto" w:fill="auto"/>
            <w:noWrap/>
            <w:vAlign w:val="center"/>
            <w:hideMark/>
          </w:tcPr>
          <w:p w14:paraId="2CC33A9A" w14:textId="77777777" w:rsidR="000976EB" w:rsidRPr="00015F44" w:rsidRDefault="000976EB" w:rsidP="009917D9">
            <w:pPr>
              <w:spacing w:before="0" w:line="240" w:lineRule="auto"/>
              <w:rPr>
                <w:rFonts w:ascii="Times New Roman" w:hAnsi="Times New Roman"/>
                <w:sz w:val="20"/>
                <w:lang w:eastAsia="en-AU"/>
              </w:rPr>
            </w:pPr>
          </w:p>
        </w:tc>
        <w:tc>
          <w:tcPr>
            <w:tcW w:w="3696" w:type="dxa"/>
            <w:gridSpan w:val="7"/>
            <w:tcBorders>
              <w:top w:val="nil"/>
              <w:left w:val="nil"/>
              <w:bottom w:val="single" w:sz="4" w:space="0" w:color="auto"/>
              <w:right w:val="nil"/>
            </w:tcBorders>
            <w:shd w:val="clear" w:color="auto" w:fill="auto"/>
            <w:noWrap/>
            <w:vAlign w:val="center"/>
            <w:hideMark/>
          </w:tcPr>
          <w:p w14:paraId="58ABFBD0" w14:textId="2E6DAFF3" w:rsidR="000976EB" w:rsidRPr="00015F44" w:rsidRDefault="000976EB" w:rsidP="009917D9">
            <w:pPr>
              <w:spacing w:before="0" w:line="240" w:lineRule="auto"/>
              <w:rPr>
                <w:rFonts w:ascii="Arial" w:hAnsi="Arial" w:cs="Arial"/>
                <w:b/>
                <w:bCs/>
                <w:color w:val="000000"/>
                <w:sz w:val="16"/>
                <w:szCs w:val="16"/>
                <w:lang w:eastAsia="en-AU"/>
              </w:rPr>
            </w:pPr>
            <w:r w:rsidRPr="00015F44">
              <w:rPr>
                <w:rFonts w:ascii="Arial" w:hAnsi="Arial" w:cs="Arial"/>
                <w:b/>
                <w:bCs/>
                <w:color w:val="32872A" w:themeColor="accent2"/>
                <w:sz w:val="16"/>
                <w:szCs w:val="16"/>
                <w:lang w:eastAsia="en-AU"/>
              </w:rPr>
              <w:t>LOTE</w:t>
            </w:r>
            <w:r w:rsidR="00ED214E" w:rsidRPr="00ED214E">
              <w:rPr>
                <w:rFonts w:ascii="Arial" w:hAnsi="Arial" w:cs="Arial"/>
                <w:b/>
                <w:bCs/>
                <w:color w:val="000000"/>
                <w:sz w:val="16"/>
                <w:szCs w:val="16"/>
                <w:lang w:eastAsia="en-AU"/>
              </w:rPr>
              <w:t xml:space="preserve"> – Odds of completing FS program</w:t>
            </w:r>
          </w:p>
        </w:tc>
        <w:tc>
          <w:tcPr>
            <w:tcW w:w="420" w:type="dxa"/>
            <w:tcBorders>
              <w:top w:val="nil"/>
              <w:left w:val="nil"/>
              <w:bottom w:val="nil"/>
              <w:right w:val="nil"/>
            </w:tcBorders>
            <w:shd w:val="clear" w:color="auto" w:fill="auto"/>
            <w:noWrap/>
            <w:vAlign w:val="bottom"/>
            <w:hideMark/>
          </w:tcPr>
          <w:p w14:paraId="58E83A8B" w14:textId="77777777" w:rsidR="000976EB" w:rsidRPr="00015F44" w:rsidRDefault="000976EB" w:rsidP="009917D9">
            <w:pPr>
              <w:spacing w:before="0" w:line="240" w:lineRule="auto"/>
              <w:rPr>
                <w:rFonts w:ascii="Arial" w:hAnsi="Arial" w:cs="Arial"/>
                <w:b/>
                <w:bCs/>
                <w:color w:val="000000"/>
                <w:sz w:val="16"/>
                <w:szCs w:val="16"/>
                <w:lang w:eastAsia="en-AU"/>
              </w:rPr>
            </w:pPr>
          </w:p>
        </w:tc>
        <w:tc>
          <w:tcPr>
            <w:tcW w:w="3696" w:type="dxa"/>
            <w:gridSpan w:val="7"/>
            <w:tcBorders>
              <w:top w:val="nil"/>
              <w:left w:val="nil"/>
              <w:bottom w:val="single" w:sz="4" w:space="0" w:color="auto"/>
              <w:right w:val="nil"/>
            </w:tcBorders>
            <w:shd w:val="clear" w:color="auto" w:fill="auto"/>
            <w:noWrap/>
            <w:vAlign w:val="center"/>
            <w:hideMark/>
          </w:tcPr>
          <w:p w14:paraId="601ADA7C" w14:textId="74FA77E4" w:rsidR="000976EB" w:rsidRPr="00015F44" w:rsidRDefault="000976EB" w:rsidP="009917D9">
            <w:pPr>
              <w:spacing w:before="0" w:line="240" w:lineRule="auto"/>
              <w:rPr>
                <w:rFonts w:ascii="Arial" w:hAnsi="Arial" w:cs="Arial"/>
                <w:b/>
                <w:bCs/>
                <w:color w:val="000000"/>
                <w:sz w:val="16"/>
                <w:szCs w:val="16"/>
                <w:lang w:eastAsia="en-AU"/>
              </w:rPr>
            </w:pPr>
            <w:r w:rsidRPr="007E7CEE">
              <w:rPr>
                <w:rFonts w:ascii="Arial" w:hAnsi="Arial" w:cs="Arial"/>
                <w:b/>
                <w:bCs/>
                <w:color w:val="003768" w:themeColor="text2"/>
                <w:sz w:val="16"/>
                <w:szCs w:val="16"/>
                <w:lang w:eastAsia="en-AU"/>
              </w:rPr>
              <w:t>Non-LOTE</w:t>
            </w:r>
            <w:r w:rsidR="00ED214E" w:rsidRPr="00ED214E">
              <w:rPr>
                <w:rFonts w:ascii="Arial" w:hAnsi="Arial" w:cs="Arial"/>
                <w:b/>
                <w:bCs/>
                <w:color w:val="000000"/>
                <w:sz w:val="16"/>
                <w:szCs w:val="16"/>
                <w:lang w:eastAsia="en-AU"/>
              </w:rPr>
              <w:t xml:space="preserve"> – Odds of completing FS program</w:t>
            </w:r>
          </w:p>
        </w:tc>
      </w:tr>
      <w:tr w:rsidR="000976EB" w:rsidRPr="00015F44" w14:paraId="7BE98D05" w14:textId="77777777" w:rsidTr="00FA122E">
        <w:trPr>
          <w:cantSplit/>
          <w:trHeight w:val="510"/>
        </w:trPr>
        <w:tc>
          <w:tcPr>
            <w:tcW w:w="580" w:type="dxa"/>
            <w:vMerge w:val="restart"/>
            <w:tcBorders>
              <w:top w:val="nil"/>
              <w:left w:val="nil"/>
              <w:bottom w:val="nil"/>
              <w:right w:val="nil"/>
            </w:tcBorders>
            <w:shd w:val="clear" w:color="auto" w:fill="auto"/>
            <w:noWrap/>
            <w:textDirection w:val="btLr"/>
            <w:hideMark/>
          </w:tcPr>
          <w:p w14:paraId="0EFD6A3E" w14:textId="10CD0E1D" w:rsidR="000976EB" w:rsidRPr="00015F44" w:rsidRDefault="000976EB" w:rsidP="007E7CEE">
            <w:pPr>
              <w:spacing w:before="0" w:line="240" w:lineRule="auto"/>
              <w:ind w:left="720"/>
              <w:jc w:val="center"/>
              <w:rPr>
                <w:rFonts w:ascii="Arial" w:hAnsi="Arial" w:cs="Arial"/>
                <w:b/>
                <w:bCs/>
                <w:color w:val="000000"/>
                <w:sz w:val="18"/>
                <w:szCs w:val="18"/>
                <w:lang w:eastAsia="en-AU"/>
              </w:rPr>
            </w:pPr>
            <w:r w:rsidRPr="00015F44">
              <w:rPr>
                <w:rFonts w:ascii="Arial" w:hAnsi="Arial" w:cs="Arial"/>
                <w:b/>
                <w:bCs/>
                <w:color w:val="000000"/>
                <w:sz w:val="18"/>
                <w:szCs w:val="18"/>
                <w:lang w:eastAsia="en-AU"/>
              </w:rPr>
              <w:t xml:space="preserve">Number of </w:t>
            </w:r>
            <w:r w:rsidR="00ED214E">
              <w:rPr>
                <w:rFonts w:ascii="Arial" w:hAnsi="Arial" w:cs="Arial"/>
                <w:b/>
                <w:bCs/>
                <w:color w:val="000000"/>
                <w:sz w:val="18"/>
                <w:szCs w:val="18"/>
                <w:lang w:eastAsia="en-AU"/>
              </w:rPr>
              <w:t>prior FS</w:t>
            </w:r>
            <w:r w:rsidRPr="00015F44">
              <w:rPr>
                <w:rFonts w:ascii="Arial" w:hAnsi="Arial" w:cs="Arial"/>
                <w:b/>
                <w:bCs/>
                <w:color w:val="000000"/>
                <w:sz w:val="18"/>
                <w:szCs w:val="18"/>
                <w:lang w:eastAsia="en-AU"/>
              </w:rPr>
              <w:t xml:space="preserve"> subjects</w:t>
            </w:r>
            <w:r w:rsidRPr="001440D8">
              <w:rPr>
                <w:rFonts w:ascii="Arial" w:hAnsi="Arial"/>
                <w:b/>
                <w:i/>
                <w:color w:val="000000"/>
                <w:sz w:val="18"/>
              </w:rPr>
              <w:t xml:space="preserve"> </w:t>
            </w:r>
            <w:r w:rsidR="007E7CEE" w:rsidRPr="001440D8">
              <w:rPr>
                <w:rFonts w:ascii="Arial" w:hAnsi="Arial"/>
                <w:b/>
                <w:i/>
                <w:color w:val="000000"/>
                <w:sz w:val="18"/>
              </w:rPr>
              <w:t>passed</w:t>
            </w:r>
          </w:p>
        </w:tc>
        <w:tc>
          <w:tcPr>
            <w:tcW w:w="394" w:type="dxa"/>
            <w:tcBorders>
              <w:top w:val="nil"/>
              <w:left w:val="nil"/>
              <w:bottom w:val="nil"/>
              <w:right w:val="single" w:sz="4" w:space="0" w:color="auto"/>
            </w:tcBorders>
            <w:shd w:val="clear" w:color="auto" w:fill="auto"/>
            <w:noWrap/>
            <w:vAlign w:val="center"/>
            <w:hideMark/>
          </w:tcPr>
          <w:p w14:paraId="2AE1840C"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0</w:t>
            </w:r>
          </w:p>
        </w:tc>
        <w:tc>
          <w:tcPr>
            <w:tcW w:w="528" w:type="dxa"/>
            <w:tcBorders>
              <w:top w:val="single" w:sz="4" w:space="0" w:color="auto"/>
              <w:left w:val="single" w:sz="4" w:space="0" w:color="auto"/>
              <w:bottom w:val="dashed" w:sz="4" w:space="0" w:color="auto"/>
              <w:right w:val="dashed" w:sz="4" w:space="0" w:color="auto"/>
            </w:tcBorders>
            <w:shd w:val="clear" w:color="000000" w:fill="FFFFFF"/>
            <w:noWrap/>
            <w:vAlign w:val="center"/>
            <w:hideMark/>
          </w:tcPr>
          <w:p w14:paraId="2893963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1.00</w:t>
            </w:r>
          </w:p>
        </w:tc>
        <w:tc>
          <w:tcPr>
            <w:tcW w:w="528" w:type="dxa"/>
            <w:tcBorders>
              <w:top w:val="single" w:sz="4" w:space="0" w:color="auto"/>
              <w:left w:val="dashed" w:sz="4" w:space="0" w:color="auto"/>
              <w:bottom w:val="dashed" w:sz="4" w:space="0" w:color="auto"/>
              <w:right w:val="nil"/>
            </w:tcBorders>
            <w:shd w:val="clear" w:color="000000" w:fill="FFEAD8"/>
            <w:noWrap/>
            <w:vAlign w:val="center"/>
            <w:hideMark/>
          </w:tcPr>
          <w:p w14:paraId="40F59F1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0.91</w:t>
            </w:r>
          </w:p>
        </w:tc>
        <w:tc>
          <w:tcPr>
            <w:tcW w:w="528" w:type="dxa"/>
            <w:tcBorders>
              <w:top w:val="single" w:sz="4" w:space="0" w:color="auto"/>
              <w:left w:val="nil"/>
              <w:bottom w:val="dashed" w:sz="4" w:space="0" w:color="auto"/>
              <w:right w:val="nil"/>
            </w:tcBorders>
            <w:shd w:val="clear" w:color="000000" w:fill="FFD8B5"/>
            <w:noWrap/>
            <w:vAlign w:val="center"/>
            <w:hideMark/>
          </w:tcPr>
          <w:p w14:paraId="29E624C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0.82</w:t>
            </w:r>
          </w:p>
        </w:tc>
        <w:tc>
          <w:tcPr>
            <w:tcW w:w="528" w:type="dxa"/>
            <w:tcBorders>
              <w:top w:val="single" w:sz="4" w:space="0" w:color="auto"/>
              <w:left w:val="nil"/>
              <w:bottom w:val="dashed" w:sz="4" w:space="0" w:color="auto"/>
              <w:right w:val="nil"/>
            </w:tcBorders>
            <w:shd w:val="clear" w:color="000000" w:fill="FFC895"/>
            <w:noWrap/>
            <w:vAlign w:val="center"/>
            <w:hideMark/>
          </w:tcPr>
          <w:p w14:paraId="7D1D53B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0.75</w:t>
            </w:r>
          </w:p>
        </w:tc>
        <w:tc>
          <w:tcPr>
            <w:tcW w:w="528" w:type="dxa"/>
            <w:tcBorders>
              <w:top w:val="single" w:sz="4" w:space="0" w:color="auto"/>
              <w:left w:val="nil"/>
              <w:bottom w:val="dashed" w:sz="4" w:space="0" w:color="auto"/>
              <w:right w:val="nil"/>
            </w:tcBorders>
            <w:shd w:val="clear" w:color="000000" w:fill="FFB978"/>
            <w:noWrap/>
            <w:vAlign w:val="center"/>
            <w:hideMark/>
          </w:tcPr>
          <w:p w14:paraId="69214528"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0.68</w:t>
            </w:r>
          </w:p>
        </w:tc>
        <w:tc>
          <w:tcPr>
            <w:tcW w:w="528" w:type="dxa"/>
            <w:tcBorders>
              <w:top w:val="single" w:sz="4" w:space="0" w:color="auto"/>
              <w:left w:val="nil"/>
              <w:bottom w:val="dashed" w:sz="4" w:space="0" w:color="auto"/>
              <w:right w:val="nil"/>
            </w:tcBorders>
            <w:shd w:val="clear" w:color="000000" w:fill="FFAB5E"/>
            <w:noWrap/>
            <w:vAlign w:val="center"/>
            <w:hideMark/>
          </w:tcPr>
          <w:p w14:paraId="3C66F9D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0.61</w:t>
            </w:r>
          </w:p>
        </w:tc>
        <w:tc>
          <w:tcPr>
            <w:tcW w:w="528" w:type="dxa"/>
            <w:tcBorders>
              <w:top w:val="single" w:sz="4" w:space="0" w:color="auto"/>
              <w:left w:val="nil"/>
              <w:bottom w:val="nil"/>
              <w:right w:val="single" w:sz="4" w:space="0" w:color="auto"/>
            </w:tcBorders>
            <w:shd w:val="clear" w:color="000000" w:fill="FF9F47"/>
            <w:noWrap/>
            <w:vAlign w:val="center"/>
            <w:hideMark/>
          </w:tcPr>
          <w:p w14:paraId="558C16B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0.56</w:t>
            </w:r>
          </w:p>
        </w:tc>
        <w:tc>
          <w:tcPr>
            <w:tcW w:w="420" w:type="dxa"/>
            <w:tcBorders>
              <w:top w:val="nil"/>
              <w:left w:val="nil"/>
              <w:bottom w:val="nil"/>
              <w:right w:val="single" w:sz="4" w:space="0" w:color="auto"/>
            </w:tcBorders>
            <w:shd w:val="clear" w:color="auto" w:fill="auto"/>
            <w:noWrap/>
            <w:vAlign w:val="center"/>
            <w:hideMark/>
          </w:tcPr>
          <w:p w14:paraId="7A50EB68"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single" w:sz="4" w:space="0" w:color="auto"/>
              <w:left w:val="single" w:sz="4" w:space="0" w:color="auto"/>
              <w:bottom w:val="dashed" w:sz="4" w:space="0" w:color="auto"/>
              <w:right w:val="nil"/>
            </w:tcBorders>
            <w:shd w:val="clear" w:color="000000" w:fill="FFFFFF"/>
            <w:noWrap/>
            <w:vAlign w:val="center"/>
            <w:hideMark/>
          </w:tcPr>
          <w:p w14:paraId="0D63EF1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1.00</w:t>
            </w:r>
          </w:p>
        </w:tc>
        <w:tc>
          <w:tcPr>
            <w:tcW w:w="528" w:type="dxa"/>
            <w:tcBorders>
              <w:top w:val="single" w:sz="4" w:space="0" w:color="auto"/>
              <w:left w:val="dashed" w:sz="4" w:space="0" w:color="auto"/>
              <w:bottom w:val="dashed" w:sz="4" w:space="0" w:color="auto"/>
              <w:right w:val="nil"/>
            </w:tcBorders>
            <w:shd w:val="clear" w:color="000000" w:fill="FFECDC"/>
            <w:noWrap/>
            <w:vAlign w:val="center"/>
            <w:hideMark/>
          </w:tcPr>
          <w:p w14:paraId="4DD7236F"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0.95</w:t>
            </w:r>
          </w:p>
        </w:tc>
        <w:tc>
          <w:tcPr>
            <w:tcW w:w="528" w:type="dxa"/>
            <w:tcBorders>
              <w:top w:val="single" w:sz="4" w:space="0" w:color="auto"/>
              <w:left w:val="nil"/>
              <w:bottom w:val="dashed" w:sz="4" w:space="0" w:color="auto"/>
              <w:right w:val="nil"/>
            </w:tcBorders>
            <w:shd w:val="clear" w:color="000000" w:fill="FFDBBB"/>
            <w:noWrap/>
            <w:vAlign w:val="center"/>
            <w:hideMark/>
          </w:tcPr>
          <w:p w14:paraId="5177455F"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0.90</w:t>
            </w:r>
          </w:p>
        </w:tc>
        <w:tc>
          <w:tcPr>
            <w:tcW w:w="528" w:type="dxa"/>
            <w:tcBorders>
              <w:top w:val="single" w:sz="4" w:space="0" w:color="auto"/>
              <w:left w:val="nil"/>
              <w:bottom w:val="dashed" w:sz="4" w:space="0" w:color="auto"/>
              <w:right w:val="nil"/>
            </w:tcBorders>
            <w:shd w:val="clear" w:color="000000" w:fill="FFCB9B"/>
            <w:noWrap/>
            <w:vAlign w:val="center"/>
            <w:hideMark/>
          </w:tcPr>
          <w:p w14:paraId="67AD2480"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0.86</w:t>
            </w:r>
          </w:p>
        </w:tc>
        <w:tc>
          <w:tcPr>
            <w:tcW w:w="528" w:type="dxa"/>
            <w:tcBorders>
              <w:top w:val="single" w:sz="4" w:space="0" w:color="auto"/>
              <w:left w:val="nil"/>
              <w:bottom w:val="dashed" w:sz="4" w:space="0" w:color="auto"/>
              <w:right w:val="nil"/>
            </w:tcBorders>
            <w:shd w:val="clear" w:color="000000" w:fill="FFBB7E"/>
            <w:noWrap/>
            <w:vAlign w:val="center"/>
            <w:hideMark/>
          </w:tcPr>
          <w:p w14:paraId="785E3E4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0.81</w:t>
            </w:r>
          </w:p>
        </w:tc>
        <w:tc>
          <w:tcPr>
            <w:tcW w:w="528" w:type="dxa"/>
            <w:tcBorders>
              <w:top w:val="single" w:sz="4" w:space="0" w:color="auto"/>
              <w:left w:val="nil"/>
              <w:bottom w:val="dashed" w:sz="4" w:space="0" w:color="auto"/>
              <w:right w:val="nil"/>
            </w:tcBorders>
            <w:shd w:val="clear" w:color="000000" w:fill="FFAD61"/>
            <w:noWrap/>
            <w:vAlign w:val="center"/>
            <w:hideMark/>
          </w:tcPr>
          <w:p w14:paraId="52882CB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0.77</w:t>
            </w:r>
          </w:p>
        </w:tc>
        <w:tc>
          <w:tcPr>
            <w:tcW w:w="528" w:type="dxa"/>
            <w:tcBorders>
              <w:top w:val="single" w:sz="4" w:space="0" w:color="auto"/>
              <w:left w:val="nil"/>
              <w:bottom w:val="dashed" w:sz="4" w:space="0" w:color="auto"/>
              <w:right w:val="single" w:sz="4" w:space="0" w:color="auto"/>
            </w:tcBorders>
            <w:shd w:val="clear" w:color="000000" w:fill="FF9F47"/>
            <w:noWrap/>
            <w:vAlign w:val="center"/>
            <w:hideMark/>
          </w:tcPr>
          <w:p w14:paraId="4D2768BA"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0.73</w:t>
            </w:r>
          </w:p>
        </w:tc>
      </w:tr>
      <w:tr w:rsidR="000976EB" w:rsidRPr="00015F44" w14:paraId="00CB8275" w14:textId="77777777" w:rsidTr="00FA122E">
        <w:trPr>
          <w:cantSplit/>
          <w:trHeight w:val="510"/>
        </w:trPr>
        <w:tc>
          <w:tcPr>
            <w:tcW w:w="580" w:type="dxa"/>
            <w:vMerge/>
            <w:tcBorders>
              <w:top w:val="nil"/>
              <w:left w:val="nil"/>
              <w:bottom w:val="nil"/>
              <w:right w:val="nil"/>
            </w:tcBorders>
            <w:vAlign w:val="center"/>
            <w:hideMark/>
          </w:tcPr>
          <w:p w14:paraId="49D3F6C5"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single" w:sz="4" w:space="0" w:color="auto"/>
            </w:tcBorders>
            <w:shd w:val="clear" w:color="auto" w:fill="auto"/>
            <w:noWrap/>
            <w:vAlign w:val="center"/>
            <w:hideMark/>
          </w:tcPr>
          <w:p w14:paraId="63AECA71"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2</w:t>
            </w:r>
          </w:p>
        </w:tc>
        <w:tc>
          <w:tcPr>
            <w:tcW w:w="528" w:type="dxa"/>
            <w:tcBorders>
              <w:top w:val="nil"/>
              <w:left w:val="single" w:sz="4" w:space="0" w:color="auto"/>
              <w:bottom w:val="nil"/>
              <w:right w:val="nil"/>
            </w:tcBorders>
            <w:shd w:val="clear" w:color="000000" w:fill="FBFDF8"/>
            <w:noWrap/>
            <w:vAlign w:val="center"/>
            <w:hideMark/>
          </w:tcPr>
          <w:p w14:paraId="439939F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1.04</w:t>
            </w:r>
          </w:p>
        </w:tc>
        <w:tc>
          <w:tcPr>
            <w:tcW w:w="528" w:type="dxa"/>
            <w:tcBorders>
              <w:top w:val="nil"/>
              <w:left w:val="dashed" w:sz="4" w:space="0" w:color="auto"/>
              <w:bottom w:val="nil"/>
              <w:right w:val="nil"/>
            </w:tcBorders>
            <w:shd w:val="clear" w:color="000000" w:fill="FFF2E6"/>
            <w:noWrap/>
            <w:vAlign w:val="center"/>
            <w:hideMark/>
          </w:tcPr>
          <w:p w14:paraId="6851048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0.94</w:t>
            </w:r>
          </w:p>
        </w:tc>
        <w:tc>
          <w:tcPr>
            <w:tcW w:w="528" w:type="dxa"/>
            <w:tcBorders>
              <w:top w:val="nil"/>
              <w:left w:val="nil"/>
              <w:bottom w:val="nil"/>
              <w:right w:val="nil"/>
            </w:tcBorders>
            <w:shd w:val="clear" w:color="000000" w:fill="FFDFC2"/>
            <w:noWrap/>
            <w:vAlign w:val="center"/>
            <w:hideMark/>
          </w:tcPr>
          <w:p w14:paraId="0726B1E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0.85</w:t>
            </w:r>
          </w:p>
        </w:tc>
        <w:tc>
          <w:tcPr>
            <w:tcW w:w="528" w:type="dxa"/>
            <w:tcBorders>
              <w:top w:val="nil"/>
              <w:left w:val="nil"/>
              <w:bottom w:val="nil"/>
              <w:right w:val="nil"/>
            </w:tcBorders>
            <w:shd w:val="clear" w:color="000000" w:fill="FFCEA1"/>
            <w:noWrap/>
            <w:vAlign w:val="center"/>
            <w:hideMark/>
          </w:tcPr>
          <w:p w14:paraId="72842AC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0.77</w:t>
            </w:r>
          </w:p>
        </w:tc>
        <w:tc>
          <w:tcPr>
            <w:tcW w:w="528" w:type="dxa"/>
            <w:tcBorders>
              <w:top w:val="nil"/>
              <w:left w:val="nil"/>
              <w:bottom w:val="nil"/>
              <w:right w:val="nil"/>
            </w:tcBorders>
            <w:shd w:val="clear" w:color="000000" w:fill="FFBE83"/>
            <w:noWrap/>
            <w:vAlign w:val="center"/>
            <w:hideMark/>
          </w:tcPr>
          <w:p w14:paraId="536B280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0.70</w:t>
            </w:r>
          </w:p>
        </w:tc>
        <w:tc>
          <w:tcPr>
            <w:tcW w:w="528" w:type="dxa"/>
            <w:tcBorders>
              <w:top w:val="nil"/>
              <w:left w:val="nil"/>
              <w:bottom w:val="nil"/>
              <w:right w:val="nil"/>
            </w:tcBorders>
            <w:shd w:val="clear" w:color="000000" w:fill="FFB068"/>
            <w:noWrap/>
            <w:vAlign w:val="center"/>
            <w:hideMark/>
          </w:tcPr>
          <w:p w14:paraId="50EAA24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0.64</w:t>
            </w:r>
          </w:p>
        </w:tc>
        <w:tc>
          <w:tcPr>
            <w:tcW w:w="528" w:type="dxa"/>
            <w:tcBorders>
              <w:top w:val="dashed" w:sz="4" w:space="0" w:color="auto"/>
              <w:left w:val="nil"/>
              <w:bottom w:val="nil"/>
              <w:right w:val="single" w:sz="4" w:space="0" w:color="auto"/>
            </w:tcBorders>
            <w:shd w:val="clear" w:color="000000" w:fill="FFA34F"/>
            <w:noWrap/>
            <w:vAlign w:val="center"/>
            <w:hideMark/>
          </w:tcPr>
          <w:p w14:paraId="5460578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0.58</w:t>
            </w:r>
          </w:p>
        </w:tc>
        <w:tc>
          <w:tcPr>
            <w:tcW w:w="420" w:type="dxa"/>
            <w:tcBorders>
              <w:top w:val="nil"/>
              <w:left w:val="nil"/>
              <w:bottom w:val="nil"/>
              <w:right w:val="single" w:sz="4" w:space="0" w:color="auto"/>
            </w:tcBorders>
            <w:shd w:val="clear" w:color="auto" w:fill="auto"/>
            <w:noWrap/>
            <w:vAlign w:val="center"/>
            <w:hideMark/>
          </w:tcPr>
          <w:p w14:paraId="0F0BD3A8"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nil"/>
              <w:left w:val="single" w:sz="4" w:space="0" w:color="auto"/>
              <w:bottom w:val="nil"/>
              <w:right w:val="dashed" w:sz="4" w:space="0" w:color="auto"/>
            </w:tcBorders>
            <w:shd w:val="clear" w:color="000000" w:fill="F5F9EE"/>
            <w:noWrap/>
            <w:vAlign w:val="center"/>
            <w:hideMark/>
          </w:tcPr>
          <w:p w14:paraId="53C38B2D"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1.04</w:t>
            </w:r>
          </w:p>
        </w:tc>
        <w:tc>
          <w:tcPr>
            <w:tcW w:w="528" w:type="dxa"/>
            <w:tcBorders>
              <w:top w:val="nil"/>
              <w:left w:val="nil"/>
              <w:bottom w:val="nil"/>
              <w:right w:val="nil"/>
            </w:tcBorders>
            <w:shd w:val="clear" w:color="000000" w:fill="FFFAF6"/>
            <w:noWrap/>
            <w:vAlign w:val="center"/>
            <w:hideMark/>
          </w:tcPr>
          <w:p w14:paraId="0FBF319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0.99</w:t>
            </w:r>
          </w:p>
        </w:tc>
        <w:tc>
          <w:tcPr>
            <w:tcW w:w="528" w:type="dxa"/>
            <w:tcBorders>
              <w:top w:val="nil"/>
              <w:left w:val="nil"/>
              <w:bottom w:val="nil"/>
              <w:right w:val="nil"/>
            </w:tcBorders>
            <w:shd w:val="clear" w:color="000000" w:fill="FFE8D3"/>
            <w:noWrap/>
            <w:vAlign w:val="center"/>
            <w:hideMark/>
          </w:tcPr>
          <w:p w14:paraId="34DD3096"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0.94</w:t>
            </w:r>
          </w:p>
        </w:tc>
        <w:tc>
          <w:tcPr>
            <w:tcW w:w="528" w:type="dxa"/>
            <w:tcBorders>
              <w:top w:val="nil"/>
              <w:left w:val="nil"/>
              <w:bottom w:val="nil"/>
              <w:right w:val="nil"/>
            </w:tcBorders>
            <w:shd w:val="clear" w:color="000000" w:fill="FFD7B3"/>
            <w:noWrap/>
            <w:vAlign w:val="center"/>
            <w:hideMark/>
          </w:tcPr>
          <w:p w14:paraId="249DCB14"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0.89</w:t>
            </w:r>
          </w:p>
        </w:tc>
        <w:tc>
          <w:tcPr>
            <w:tcW w:w="528" w:type="dxa"/>
            <w:tcBorders>
              <w:top w:val="nil"/>
              <w:left w:val="nil"/>
              <w:bottom w:val="nil"/>
              <w:right w:val="nil"/>
            </w:tcBorders>
            <w:shd w:val="clear" w:color="000000" w:fill="FFC794"/>
            <w:noWrap/>
            <w:vAlign w:val="center"/>
            <w:hideMark/>
          </w:tcPr>
          <w:p w14:paraId="548476E9"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0.85</w:t>
            </w:r>
          </w:p>
        </w:tc>
        <w:tc>
          <w:tcPr>
            <w:tcW w:w="528" w:type="dxa"/>
            <w:tcBorders>
              <w:top w:val="nil"/>
              <w:left w:val="nil"/>
              <w:bottom w:val="nil"/>
              <w:right w:val="nil"/>
            </w:tcBorders>
            <w:shd w:val="clear" w:color="000000" w:fill="FFB776"/>
            <w:noWrap/>
            <w:vAlign w:val="center"/>
            <w:hideMark/>
          </w:tcPr>
          <w:p w14:paraId="78D2AEC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0.80</w:t>
            </w:r>
          </w:p>
        </w:tc>
        <w:tc>
          <w:tcPr>
            <w:tcW w:w="528" w:type="dxa"/>
            <w:tcBorders>
              <w:top w:val="nil"/>
              <w:left w:val="nil"/>
              <w:bottom w:val="nil"/>
              <w:right w:val="single" w:sz="4" w:space="0" w:color="auto"/>
            </w:tcBorders>
            <w:shd w:val="clear" w:color="000000" w:fill="FFA95A"/>
            <w:noWrap/>
            <w:vAlign w:val="center"/>
            <w:hideMark/>
          </w:tcPr>
          <w:p w14:paraId="4587AB82"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0.76</w:t>
            </w:r>
          </w:p>
        </w:tc>
      </w:tr>
      <w:tr w:rsidR="000976EB" w:rsidRPr="00015F44" w14:paraId="7BEE67DD" w14:textId="77777777" w:rsidTr="00FA122E">
        <w:trPr>
          <w:cantSplit/>
          <w:trHeight w:val="510"/>
        </w:trPr>
        <w:tc>
          <w:tcPr>
            <w:tcW w:w="580" w:type="dxa"/>
            <w:vMerge/>
            <w:tcBorders>
              <w:top w:val="nil"/>
              <w:left w:val="nil"/>
              <w:bottom w:val="nil"/>
              <w:right w:val="nil"/>
            </w:tcBorders>
            <w:vAlign w:val="center"/>
            <w:hideMark/>
          </w:tcPr>
          <w:p w14:paraId="1A586905"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single" w:sz="4" w:space="0" w:color="auto"/>
            </w:tcBorders>
            <w:shd w:val="clear" w:color="auto" w:fill="auto"/>
            <w:noWrap/>
            <w:vAlign w:val="center"/>
            <w:hideMark/>
          </w:tcPr>
          <w:p w14:paraId="4CC1A63B"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4</w:t>
            </w:r>
          </w:p>
        </w:tc>
        <w:tc>
          <w:tcPr>
            <w:tcW w:w="528" w:type="dxa"/>
            <w:tcBorders>
              <w:top w:val="nil"/>
              <w:left w:val="single" w:sz="4" w:space="0" w:color="auto"/>
              <w:bottom w:val="nil"/>
              <w:right w:val="nil"/>
            </w:tcBorders>
            <w:shd w:val="clear" w:color="000000" w:fill="F6FAF0"/>
            <w:noWrap/>
            <w:vAlign w:val="center"/>
            <w:hideMark/>
          </w:tcPr>
          <w:p w14:paraId="3C12FA5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1.08</w:t>
            </w:r>
          </w:p>
        </w:tc>
        <w:tc>
          <w:tcPr>
            <w:tcW w:w="528" w:type="dxa"/>
            <w:tcBorders>
              <w:top w:val="nil"/>
              <w:left w:val="dashed" w:sz="4" w:space="0" w:color="auto"/>
              <w:bottom w:val="nil"/>
              <w:right w:val="nil"/>
            </w:tcBorders>
            <w:shd w:val="clear" w:color="000000" w:fill="FFF9F5"/>
            <w:noWrap/>
            <w:vAlign w:val="center"/>
            <w:hideMark/>
          </w:tcPr>
          <w:p w14:paraId="3F1BAA89"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0.98</w:t>
            </w:r>
          </w:p>
        </w:tc>
        <w:tc>
          <w:tcPr>
            <w:tcW w:w="528" w:type="dxa"/>
            <w:tcBorders>
              <w:top w:val="nil"/>
              <w:left w:val="nil"/>
              <w:bottom w:val="nil"/>
              <w:right w:val="nil"/>
            </w:tcBorders>
            <w:shd w:val="clear" w:color="000000" w:fill="FFE6CF"/>
            <w:noWrap/>
            <w:vAlign w:val="center"/>
            <w:hideMark/>
          </w:tcPr>
          <w:p w14:paraId="236A2110"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0.89</w:t>
            </w:r>
          </w:p>
        </w:tc>
        <w:tc>
          <w:tcPr>
            <w:tcW w:w="528" w:type="dxa"/>
            <w:tcBorders>
              <w:top w:val="nil"/>
              <w:left w:val="nil"/>
              <w:bottom w:val="nil"/>
              <w:right w:val="nil"/>
            </w:tcBorders>
            <w:shd w:val="clear" w:color="000000" w:fill="FFD4AD"/>
            <w:noWrap/>
            <w:vAlign w:val="center"/>
            <w:hideMark/>
          </w:tcPr>
          <w:p w14:paraId="39832DB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0.80</w:t>
            </w:r>
          </w:p>
        </w:tc>
        <w:tc>
          <w:tcPr>
            <w:tcW w:w="528" w:type="dxa"/>
            <w:tcBorders>
              <w:top w:val="nil"/>
              <w:left w:val="nil"/>
              <w:bottom w:val="nil"/>
              <w:right w:val="nil"/>
            </w:tcBorders>
            <w:shd w:val="clear" w:color="000000" w:fill="FFC48E"/>
            <w:noWrap/>
            <w:vAlign w:val="center"/>
            <w:hideMark/>
          </w:tcPr>
          <w:p w14:paraId="787E9E1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0.73</w:t>
            </w:r>
          </w:p>
        </w:tc>
        <w:tc>
          <w:tcPr>
            <w:tcW w:w="528" w:type="dxa"/>
            <w:tcBorders>
              <w:top w:val="nil"/>
              <w:left w:val="nil"/>
              <w:bottom w:val="nil"/>
              <w:right w:val="nil"/>
            </w:tcBorders>
            <w:shd w:val="clear" w:color="000000" w:fill="FFB572"/>
            <w:noWrap/>
            <w:vAlign w:val="center"/>
            <w:hideMark/>
          </w:tcPr>
          <w:p w14:paraId="2C8326C1"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0.66</w:t>
            </w:r>
          </w:p>
        </w:tc>
        <w:tc>
          <w:tcPr>
            <w:tcW w:w="528" w:type="dxa"/>
            <w:tcBorders>
              <w:top w:val="nil"/>
              <w:left w:val="nil"/>
              <w:bottom w:val="nil"/>
              <w:right w:val="single" w:sz="4" w:space="0" w:color="auto"/>
            </w:tcBorders>
            <w:shd w:val="clear" w:color="000000" w:fill="FFA858"/>
            <w:noWrap/>
            <w:vAlign w:val="center"/>
            <w:hideMark/>
          </w:tcPr>
          <w:p w14:paraId="3E728AA9"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0.60</w:t>
            </w:r>
          </w:p>
        </w:tc>
        <w:tc>
          <w:tcPr>
            <w:tcW w:w="420" w:type="dxa"/>
            <w:tcBorders>
              <w:top w:val="nil"/>
              <w:left w:val="nil"/>
              <w:bottom w:val="nil"/>
              <w:right w:val="single" w:sz="4" w:space="0" w:color="auto"/>
            </w:tcBorders>
            <w:shd w:val="clear" w:color="auto" w:fill="auto"/>
            <w:noWrap/>
            <w:vAlign w:val="center"/>
            <w:hideMark/>
          </w:tcPr>
          <w:p w14:paraId="4B3E5959"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nil"/>
              <w:left w:val="single" w:sz="4" w:space="0" w:color="auto"/>
              <w:bottom w:val="nil"/>
              <w:right w:val="dashed" w:sz="4" w:space="0" w:color="auto"/>
            </w:tcBorders>
            <w:shd w:val="clear" w:color="000000" w:fill="EBF2DB"/>
            <w:noWrap/>
            <w:vAlign w:val="center"/>
            <w:hideMark/>
          </w:tcPr>
          <w:p w14:paraId="31F6910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1.08</w:t>
            </w:r>
          </w:p>
        </w:tc>
        <w:tc>
          <w:tcPr>
            <w:tcW w:w="528" w:type="dxa"/>
            <w:tcBorders>
              <w:top w:val="nil"/>
              <w:left w:val="nil"/>
              <w:bottom w:val="nil"/>
              <w:right w:val="nil"/>
            </w:tcBorders>
            <w:shd w:val="clear" w:color="000000" w:fill="F9FBF4"/>
            <w:noWrap/>
            <w:vAlign w:val="center"/>
            <w:hideMark/>
          </w:tcPr>
          <w:p w14:paraId="5B25E639"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1.03</w:t>
            </w:r>
          </w:p>
        </w:tc>
        <w:tc>
          <w:tcPr>
            <w:tcW w:w="528" w:type="dxa"/>
            <w:tcBorders>
              <w:top w:val="nil"/>
              <w:left w:val="nil"/>
              <w:bottom w:val="nil"/>
              <w:right w:val="nil"/>
            </w:tcBorders>
            <w:shd w:val="clear" w:color="000000" w:fill="FFF5ED"/>
            <w:noWrap/>
            <w:vAlign w:val="center"/>
            <w:hideMark/>
          </w:tcPr>
          <w:p w14:paraId="57FDF32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0.97</w:t>
            </w:r>
          </w:p>
        </w:tc>
        <w:tc>
          <w:tcPr>
            <w:tcW w:w="528" w:type="dxa"/>
            <w:tcBorders>
              <w:top w:val="nil"/>
              <w:left w:val="nil"/>
              <w:bottom w:val="nil"/>
              <w:right w:val="nil"/>
            </w:tcBorders>
            <w:shd w:val="clear" w:color="000000" w:fill="FFE4CB"/>
            <w:noWrap/>
            <w:vAlign w:val="center"/>
            <w:hideMark/>
          </w:tcPr>
          <w:p w14:paraId="4465B57F"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0.93</w:t>
            </w:r>
          </w:p>
        </w:tc>
        <w:tc>
          <w:tcPr>
            <w:tcW w:w="528" w:type="dxa"/>
            <w:tcBorders>
              <w:top w:val="nil"/>
              <w:left w:val="nil"/>
              <w:bottom w:val="nil"/>
              <w:right w:val="nil"/>
            </w:tcBorders>
            <w:shd w:val="clear" w:color="000000" w:fill="FFD3AB"/>
            <w:noWrap/>
            <w:vAlign w:val="center"/>
            <w:hideMark/>
          </w:tcPr>
          <w:p w14:paraId="0CF0A7ED"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0.88</w:t>
            </w:r>
          </w:p>
        </w:tc>
        <w:tc>
          <w:tcPr>
            <w:tcW w:w="528" w:type="dxa"/>
            <w:tcBorders>
              <w:top w:val="nil"/>
              <w:left w:val="nil"/>
              <w:bottom w:val="nil"/>
              <w:right w:val="nil"/>
            </w:tcBorders>
            <w:shd w:val="clear" w:color="000000" w:fill="FFC38C"/>
            <w:noWrap/>
            <w:vAlign w:val="center"/>
            <w:hideMark/>
          </w:tcPr>
          <w:p w14:paraId="0766D9F6"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0.83</w:t>
            </w:r>
          </w:p>
        </w:tc>
        <w:tc>
          <w:tcPr>
            <w:tcW w:w="528" w:type="dxa"/>
            <w:tcBorders>
              <w:top w:val="nil"/>
              <w:left w:val="nil"/>
              <w:bottom w:val="nil"/>
              <w:right w:val="single" w:sz="4" w:space="0" w:color="auto"/>
            </w:tcBorders>
            <w:shd w:val="clear" w:color="000000" w:fill="FFB46F"/>
            <w:noWrap/>
            <w:vAlign w:val="center"/>
            <w:hideMark/>
          </w:tcPr>
          <w:p w14:paraId="0FC461F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0.79</w:t>
            </w:r>
          </w:p>
        </w:tc>
      </w:tr>
      <w:tr w:rsidR="000976EB" w:rsidRPr="00015F44" w14:paraId="33DF1862" w14:textId="77777777" w:rsidTr="00FA122E">
        <w:trPr>
          <w:cantSplit/>
          <w:trHeight w:val="510"/>
        </w:trPr>
        <w:tc>
          <w:tcPr>
            <w:tcW w:w="580" w:type="dxa"/>
            <w:vMerge/>
            <w:tcBorders>
              <w:top w:val="nil"/>
              <w:left w:val="nil"/>
              <w:bottom w:val="nil"/>
              <w:right w:val="nil"/>
            </w:tcBorders>
            <w:vAlign w:val="center"/>
            <w:hideMark/>
          </w:tcPr>
          <w:p w14:paraId="04137928"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single" w:sz="4" w:space="0" w:color="auto"/>
            </w:tcBorders>
            <w:shd w:val="clear" w:color="auto" w:fill="auto"/>
            <w:noWrap/>
            <w:vAlign w:val="center"/>
            <w:hideMark/>
          </w:tcPr>
          <w:p w14:paraId="7A1BAE59"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6</w:t>
            </w:r>
          </w:p>
        </w:tc>
        <w:tc>
          <w:tcPr>
            <w:tcW w:w="528" w:type="dxa"/>
            <w:tcBorders>
              <w:top w:val="nil"/>
              <w:left w:val="single" w:sz="4" w:space="0" w:color="auto"/>
              <w:bottom w:val="nil"/>
              <w:right w:val="nil"/>
            </w:tcBorders>
            <w:shd w:val="clear" w:color="000000" w:fill="F2F6E7"/>
            <w:noWrap/>
            <w:vAlign w:val="center"/>
            <w:hideMark/>
          </w:tcPr>
          <w:p w14:paraId="12FC7CBA"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1.12</w:t>
            </w:r>
          </w:p>
        </w:tc>
        <w:tc>
          <w:tcPr>
            <w:tcW w:w="528" w:type="dxa"/>
            <w:tcBorders>
              <w:top w:val="nil"/>
              <w:left w:val="dashed" w:sz="4" w:space="0" w:color="auto"/>
              <w:bottom w:val="nil"/>
              <w:right w:val="nil"/>
            </w:tcBorders>
            <w:shd w:val="clear" w:color="000000" w:fill="FEFFFD"/>
            <w:noWrap/>
            <w:vAlign w:val="center"/>
            <w:hideMark/>
          </w:tcPr>
          <w:p w14:paraId="7B49B0BA"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1.01</w:t>
            </w:r>
          </w:p>
        </w:tc>
        <w:tc>
          <w:tcPr>
            <w:tcW w:w="528" w:type="dxa"/>
            <w:tcBorders>
              <w:top w:val="nil"/>
              <w:left w:val="nil"/>
              <w:bottom w:val="nil"/>
              <w:right w:val="nil"/>
            </w:tcBorders>
            <w:shd w:val="clear" w:color="000000" w:fill="FFEDDD"/>
            <w:noWrap/>
            <w:vAlign w:val="center"/>
            <w:hideMark/>
          </w:tcPr>
          <w:p w14:paraId="550DC282"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0.92</w:t>
            </w:r>
          </w:p>
        </w:tc>
        <w:tc>
          <w:tcPr>
            <w:tcW w:w="528" w:type="dxa"/>
            <w:tcBorders>
              <w:top w:val="nil"/>
              <w:left w:val="nil"/>
              <w:bottom w:val="nil"/>
              <w:right w:val="nil"/>
            </w:tcBorders>
            <w:shd w:val="clear" w:color="000000" w:fill="FFDAB9"/>
            <w:noWrap/>
            <w:vAlign w:val="center"/>
            <w:hideMark/>
          </w:tcPr>
          <w:p w14:paraId="0BEBE7A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0.83</w:t>
            </w:r>
          </w:p>
        </w:tc>
        <w:tc>
          <w:tcPr>
            <w:tcW w:w="528" w:type="dxa"/>
            <w:tcBorders>
              <w:top w:val="nil"/>
              <w:left w:val="nil"/>
              <w:bottom w:val="nil"/>
              <w:right w:val="nil"/>
            </w:tcBorders>
            <w:shd w:val="clear" w:color="000000" w:fill="FFCA99"/>
            <w:noWrap/>
            <w:vAlign w:val="center"/>
            <w:hideMark/>
          </w:tcPr>
          <w:p w14:paraId="7422666D"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0.76</w:t>
            </w:r>
          </w:p>
        </w:tc>
        <w:tc>
          <w:tcPr>
            <w:tcW w:w="528" w:type="dxa"/>
            <w:tcBorders>
              <w:top w:val="nil"/>
              <w:left w:val="nil"/>
              <w:bottom w:val="nil"/>
              <w:right w:val="nil"/>
            </w:tcBorders>
            <w:shd w:val="clear" w:color="000000" w:fill="FFBA7C"/>
            <w:noWrap/>
            <w:vAlign w:val="center"/>
            <w:hideMark/>
          </w:tcPr>
          <w:p w14:paraId="66C05A5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0.69</w:t>
            </w:r>
          </w:p>
        </w:tc>
        <w:tc>
          <w:tcPr>
            <w:tcW w:w="528" w:type="dxa"/>
            <w:tcBorders>
              <w:top w:val="nil"/>
              <w:left w:val="nil"/>
              <w:bottom w:val="nil"/>
              <w:right w:val="single" w:sz="4" w:space="0" w:color="auto"/>
            </w:tcBorders>
            <w:shd w:val="clear" w:color="000000" w:fill="FFAD62"/>
            <w:noWrap/>
            <w:vAlign w:val="center"/>
            <w:hideMark/>
          </w:tcPr>
          <w:p w14:paraId="7C57518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0.62</w:t>
            </w:r>
          </w:p>
        </w:tc>
        <w:tc>
          <w:tcPr>
            <w:tcW w:w="420" w:type="dxa"/>
            <w:tcBorders>
              <w:top w:val="nil"/>
              <w:left w:val="nil"/>
              <w:bottom w:val="nil"/>
              <w:right w:val="single" w:sz="4" w:space="0" w:color="auto"/>
            </w:tcBorders>
            <w:shd w:val="clear" w:color="auto" w:fill="auto"/>
            <w:noWrap/>
            <w:vAlign w:val="center"/>
            <w:hideMark/>
          </w:tcPr>
          <w:p w14:paraId="3CDF037A"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nil"/>
              <w:left w:val="single" w:sz="4" w:space="0" w:color="auto"/>
              <w:bottom w:val="nil"/>
              <w:right w:val="dashed" w:sz="4" w:space="0" w:color="auto"/>
            </w:tcBorders>
            <w:shd w:val="clear" w:color="000000" w:fill="DFEBC8"/>
            <w:noWrap/>
            <w:vAlign w:val="center"/>
            <w:hideMark/>
          </w:tcPr>
          <w:p w14:paraId="529546F2"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1.12</w:t>
            </w:r>
          </w:p>
        </w:tc>
        <w:tc>
          <w:tcPr>
            <w:tcW w:w="528" w:type="dxa"/>
            <w:tcBorders>
              <w:top w:val="nil"/>
              <w:left w:val="nil"/>
              <w:bottom w:val="nil"/>
              <w:right w:val="nil"/>
            </w:tcBorders>
            <w:shd w:val="clear" w:color="000000" w:fill="EEF4E1"/>
            <w:noWrap/>
            <w:vAlign w:val="center"/>
            <w:hideMark/>
          </w:tcPr>
          <w:p w14:paraId="43CF93C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1.07</w:t>
            </w:r>
          </w:p>
        </w:tc>
        <w:tc>
          <w:tcPr>
            <w:tcW w:w="528" w:type="dxa"/>
            <w:tcBorders>
              <w:top w:val="nil"/>
              <w:left w:val="nil"/>
              <w:bottom w:val="nil"/>
              <w:right w:val="nil"/>
            </w:tcBorders>
            <w:shd w:val="clear" w:color="000000" w:fill="FCFDFA"/>
            <w:noWrap/>
            <w:vAlign w:val="center"/>
            <w:hideMark/>
          </w:tcPr>
          <w:p w14:paraId="0D64CEF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1.01</w:t>
            </w:r>
          </w:p>
        </w:tc>
        <w:tc>
          <w:tcPr>
            <w:tcW w:w="528" w:type="dxa"/>
            <w:tcBorders>
              <w:top w:val="nil"/>
              <w:left w:val="nil"/>
              <w:bottom w:val="nil"/>
              <w:right w:val="nil"/>
            </w:tcBorders>
            <w:shd w:val="clear" w:color="000000" w:fill="FFF1E4"/>
            <w:noWrap/>
            <w:vAlign w:val="center"/>
            <w:hideMark/>
          </w:tcPr>
          <w:p w14:paraId="6F6406B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0.96</w:t>
            </w:r>
          </w:p>
        </w:tc>
        <w:tc>
          <w:tcPr>
            <w:tcW w:w="528" w:type="dxa"/>
            <w:tcBorders>
              <w:top w:val="nil"/>
              <w:left w:val="nil"/>
              <w:bottom w:val="nil"/>
              <w:right w:val="nil"/>
            </w:tcBorders>
            <w:shd w:val="clear" w:color="000000" w:fill="FFDFC2"/>
            <w:noWrap/>
            <w:vAlign w:val="center"/>
            <w:hideMark/>
          </w:tcPr>
          <w:p w14:paraId="6B624410"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0.91</w:t>
            </w:r>
          </w:p>
        </w:tc>
        <w:tc>
          <w:tcPr>
            <w:tcW w:w="528" w:type="dxa"/>
            <w:tcBorders>
              <w:top w:val="nil"/>
              <w:left w:val="nil"/>
              <w:bottom w:val="nil"/>
              <w:right w:val="nil"/>
            </w:tcBorders>
            <w:shd w:val="clear" w:color="000000" w:fill="FFCFA3"/>
            <w:noWrap/>
            <w:vAlign w:val="center"/>
            <w:hideMark/>
          </w:tcPr>
          <w:p w14:paraId="33DA12D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0.87</w:t>
            </w:r>
          </w:p>
        </w:tc>
        <w:tc>
          <w:tcPr>
            <w:tcW w:w="528" w:type="dxa"/>
            <w:tcBorders>
              <w:top w:val="nil"/>
              <w:left w:val="nil"/>
              <w:bottom w:val="nil"/>
              <w:right w:val="single" w:sz="4" w:space="0" w:color="auto"/>
            </w:tcBorders>
            <w:shd w:val="clear" w:color="000000" w:fill="FFBF85"/>
            <w:noWrap/>
            <w:vAlign w:val="center"/>
            <w:hideMark/>
          </w:tcPr>
          <w:p w14:paraId="5010E99D"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0.82</w:t>
            </w:r>
          </w:p>
        </w:tc>
      </w:tr>
      <w:tr w:rsidR="000976EB" w:rsidRPr="00015F44" w14:paraId="1FDB19D6" w14:textId="77777777" w:rsidTr="00FA122E">
        <w:trPr>
          <w:cantSplit/>
          <w:trHeight w:val="510"/>
        </w:trPr>
        <w:tc>
          <w:tcPr>
            <w:tcW w:w="580" w:type="dxa"/>
            <w:vMerge/>
            <w:tcBorders>
              <w:top w:val="nil"/>
              <w:left w:val="nil"/>
              <w:bottom w:val="nil"/>
              <w:right w:val="nil"/>
            </w:tcBorders>
            <w:vAlign w:val="center"/>
            <w:hideMark/>
          </w:tcPr>
          <w:p w14:paraId="10B7341B"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single" w:sz="4" w:space="0" w:color="auto"/>
            </w:tcBorders>
            <w:shd w:val="clear" w:color="auto" w:fill="auto"/>
            <w:noWrap/>
            <w:vAlign w:val="center"/>
            <w:hideMark/>
          </w:tcPr>
          <w:p w14:paraId="5F56B4BE"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8</w:t>
            </w:r>
          </w:p>
        </w:tc>
        <w:tc>
          <w:tcPr>
            <w:tcW w:w="528" w:type="dxa"/>
            <w:tcBorders>
              <w:top w:val="nil"/>
              <w:left w:val="single" w:sz="4" w:space="0" w:color="auto"/>
              <w:bottom w:val="nil"/>
              <w:right w:val="nil"/>
            </w:tcBorders>
            <w:shd w:val="clear" w:color="000000" w:fill="EDF3DF"/>
            <w:noWrap/>
            <w:vAlign w:val="center"/>
            <w:hideMark/>
          </w:tcPr>
          <w:p w14:paraId="1C60BB10"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1.16</w:t>
            </w:r>
          </w:p>
        </w:tc>
        <w:tc>
          <w:tcPr>
            <w:tcW w:w="528" w:type="dxa"/>
            <w:tcBorders>
              <w:top w:val="nil"/>
              <w:left w:val="dashed" w:sz="4" w:space="0" w:color="auto"/>
              <w:bottom w:val="nil"/>
              <w:right w:val="nil"/>
            </w:tcBorders>
            <w:shd w:val="clear" w:color="000000" w:fill="F9FCF5"/>
            <w:noWrap/>
            <w:vAlign w:val="center"/>
            <w:hideMark/>
          </w:tcPr>
          <w:p w14:paraId="45F506B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1.05</w:t>
            </w:r>
          </w:p>
        </w:tc>
        <w:tc>
          <w:tcPr>
            <w:tcW w:w="528" w:type="dxa"/>
            <w:tcBorders>
              <w:top w:val="nil"/>
              <w:left w:val="nil"/>
              <w:bottom w:val="nil"/>
              <w:right w:val="nil"/>
            </w:tcBorders>
            <w:shd w:val="clear" w:color="000000" w:fill="FFF4EB"/>
            <w:noWrap/>
            <w:vAlign w:val="center"/>
            <w:hideMark/>
          </w:tcPr>
          <w:p w14:paraId="640F7345"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0.95</w:t>
            </w:r>
          </w:p>
        </w:tc>
        <w:tc>
          <w:tcPr>
            <w:tcW w:w="528" w:type="dxa"/>
            <w:tcBorders>
              <w:top w:val="nil"/>
              <w:left w:val="nil"/>
              <w:bottom w:val="nil"/>
              <w:right w:val="nil"/>
            </w:tcBorders>
            <w:shd w:val="clear" w:color="000000" w:fill="FFE1C6"/>
            <w:noWrap/>
            <w:vAlign w:val="center"/>
            <w:hideMark/>
          </w:tcPr>
          <w:p w14:paraId="3FC60146"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0.86</w:t>
            </w:r>
          </w:p>
        </w:tc>
        <w:tc>
          <w:tcPr>
            <w:tcW w:w="528" w:type="dxa"/>
            <w:tcBorders>
              <w:top w:val="nil"/>
              <w:left w:val="nil"/>
              <w:bottom w:val="nil"/>
              <w:right w:val="nil"/>
            </w:tcBorders>
            <w:shd w:val="clear" w:color="000000" w:fill="FFD0A5"/>
            <w:noWrap/>
            <w:vAlign w:val="center"/>
            <w:hideMark/>
          </w:tcPr>
          <w:p w14:paraId="2A2BA0CA"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0.78</w:t>
            </w:r>
          </w:p>
        </w:tc>
        <w:tc>
          <w:tcPr>
            <w:tcW w:w="528" w:type="dxa"/>
            <w:tcBorders>
              <w:top w:val="nil"/>
              <w:left w:val="nil"/>
              <w:bottom w:val="nil"/>
              <w:right w:val="nil"/>
            </w:tcBorders>
            <w:shd w:val="clear" w:color="000000" w:fill="FFC087"/>
            <w:noWrap/>
            <w:vAlign w:val="center"/>
            <w:hideMark/>
          </w:tcPr>
          <w:p w14:paraId="66C42E5C"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0.71</w:t>
            </w:r>
          </w:p>
        </w:tc>
        <w:tc>
          <w:tcPr>
            <w:tcW w:w="528" w:type="dxa"/>
            <w:tcBorders>
              <w:top w:val="nil"/>
              <w:left w:val="nil"/>
              <w:bottom w:val="nil"/>
              <w:right w:val="single" w:sz="4" w:space="0" w:color="auto"/>
            </w:tcBorders>
            <w:shd w:val="clear" w:color="000000" w:fill="FFB26B"/>
            <w:noWrap/>
            <w:vAlign w:val="center"/>
            <w:hideMark/>
          </w:tcPr>
          <w:p w14:paraId="0F337C7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0.65</w:t>
            </w:r>
          </w:p>
        </w:tc>
        <w:tc>
          <w:tcPr>
            <w:tcW w:w="420" w:type="dxa"/>
            <w:tcBorders>
              <w:top w:val="nil"/>
              <w:left w:val="nil"/>
              <w:bottom w:val="nil"/>
              <w:right w:val="single" w:sz="4" w:space="0" w:color="auto"/>
            </w:tcBorders>
            <w:shd w:val="clear" w:color="auto" w:fill="auto"/>
            <w:noWrap/>
            <w:vAlign w:val="center"/>
            <w:hideMark/>
          </w:tcPr>
          <w:p w14:paraId="453B343B"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nil"/>
              <w:left w:val="single" w:sz="4" w:space="0" w:color="auto"/>
              <w:bottom w:val="nil"/>
              <w:right w:val="dashed" w:sz="4" w:space="0" w:color="auto"/>
            </w:tcBorders>
            <w:shd w:val="clear" w:color="000000" w:fill="D4E3B4"/>
            <w:noWrap/>
            <w:vAlign w:val="center"/>
            <w:hideMark/>
          </w:tcPr>
          <w:p w14:paraId="0B4F8218"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1.17</w:t>
            </w:r>
          </w:p>
        </w:tc>
        <w:tc>
          <w:tcPr>
            <w:tcW w:w="528" w:type="dxa"/>
            <w:tcBorders>
              <w:top w:val="nil"/>
              <w:left w:val="nil"/>
              <w:bottom w:val="nil"/>
              <w:right w:val="nil"/>
            </w:tcBorders>
            <w:shd w:val="clear" w:color="000000" w:fill="E3EDCE"/>
            <w:noWrap/>
            <w:vAlign w:val="center"/>
            <w:hideMark/>
          </w:tcPr>
          <w:p w14:paraId="043E913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1.11</w:t>
            </w:r>
          </w:p>
        </w:tc>
        <w:tc>
          <w:tcPr>
            <w:tcW w:w="528" w:type="dxa"/>
            <w:tcBorders>
              <w:top w:val="nil"/>
              <w:left w:val="nil"/>
              <w:bottom w:val="nil"/>
              <w:right w:val="nil"/>
            </w:tcBorders>
            <w:shd w:val="clear" w:color="000000" w:fill="F2F7E8"/>
            <w:noWrap/>
            <w:vAlign w:val="center"/>
            <w:hideMark/>
          </w:tcPr>
          <w:p w14:paraId="6F558AD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1.05</w:t>
            </w:r>
          </w:p>
        </w:tc>
        <w:tc>
          <w:tcPr>
            <w:tcW w:w="528" w:type="dxa"/>
            <w:tcBorders>
              <w:top w:val="nil"/>
              <w:left w:val="nil"/>
              <w:bottom w:val="nil"/>
              <w:right w:val="nil"/>
            </w:tcBorders>
            <w:shd w:val="clear" w:color="000000" w:fill="FFFEFE"/>
            <w:noWrap/>
            <w:vAlign w:val="center"/>
            <w:hideMark/>
          </w:tcPr>
          <w:p w14:paraId="3FBBA20F"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1.00</w:t>
            </w:r>
          </w:p>
        </w:tc>
        <w:tc>
          <w:tcPr>
            <w:tcW w:w="528" w:type="dxa"/>
            <w:tcBorders>
              <w:top w:val="nil"/>
              <w:left w:val="nil"/>
              <w:bottom w:val="nil"/>
              <w:right w:val="nil"/>
            </w:tcBorders>
            <w:shd w:val="clear" w:color="000000" w:fill="FFECDB"/>
            <w:noWrap/>
            <w:vAlign w:val="center"/>
            <w:hideMark/>
          </w:tcPr>
          <w:p w14:paraId="1C44F86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0.95</w:t>
            </w:r>
          </w:p>
        </w:tc>
        <w:tc>
          <w:tcPr>
            <w:tcW w:w="528" w:type="dxa"/>
            <w:tcBorders>
              <w:top w:val="nil"/>
              <w:left w:val="nil"/>
              <w:bottom w:val="nil"/>
              <w:right w:val="nil"/>
            </w:tcBorders>
            <w:shd w:val="clear" w:color="000000" w:fill="FFDBBA"/>
            <w:noWrap/>
            <w:vAlign w:val="center"/>
            <w:hideMark/>
          </w:tcPr>
          <w:p w14:paraId="1CF9A6C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0.90</w:t>
            </w:r>
          </w:p>
        </w:tc>
        <w:tc>
          <w:tcPr>
            <w:tcW w:w="528" w:type="dxa"/>
            <w:tcBorders>
              <w:top w:val="nil"/>
              <w:left w:val="nil"/>
              <w:bottom w:val="nil"/>
              <w:right w:val="single" w:sz="4" w:space="0" w:color="auto"/>
            </w:tcBorders>
            <w:shd w:val="clear" w:color="000000" w:fill="FFCB9B"/>
            <w:noWrap/>
            <w:vAlign w:val="center"/>
            <w:hideMark/>
          </w:tcPr>
          <w:p w14:paraId="307F548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0.86</w:t>
            </w:r>
          </w:p>
        </w:tc>
      </w:tr>
      <w:tr w:rsidR="000976EB" w:rsidRPr="00015F44" w14:paraId="2C3F8D46" w14:textId="77777777" w:rsidTr="00FA122E">
        <w:trPr>
          <w:cantSplit/>
          <w:trHeight w:val="510"/>
        </w:trPr>
        <w:tc>
          <w:tcPr>
            <w:tcW w:w="580" w:type="dxa"/>
            <w:vMerge/>
            <w:tcBorders>
              <w:top w:val="nil"/>
              <w:left w:val="nil"/>
              <w:bottom w:val="nil"/>
              <w:right w:val="nil"/>
            </w:tcBorders>
            <w:vAlign w:val="center"/>
            <w:hideMark/>
          </w:tcPr>
          <w:p w14:paraId="337AE934"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single" w:sz="4" w:space="0" w:color="auto"/>
            </w:tcBorders>
            <w:shd w:val="clear" w:color="auto" w:fill="auto"/>
            <w:noWrap/>
            <w:vAlign w:val="center"/>
            <w:hideMark/>
          </w:tcPr>
          <w:p w14:paraId="0D514E27"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10</w:t>
            </w:r>
          </w:p>
        </w:tc>
        <w:tc>
          <w:tcPr>
            <w:tcW w:w="528" w:type="dxa"/>
            <w:tcBorders>
              <w:top w:val="nil"/>
              <w:left w:val="single" w:sz="4" w:space="0" w:color="auto"/>
              <w:bottom w:val="nil"/>
              <w:right w:val="dashed" w:sz="4" w:space="0" w:color="auto"/>
            </w:tcBorders>
            <w:shd w:val="clear" w:color="000000" w:fill="E7F0D6"/>
            <w:noWrap/>
            <w:vAlign w:val="center"/>
            <w:hideMark/>
          </w:tcPr>
          <w:p w14:paraId="032FF4F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1.20</w:t>
            </w:r>
          </w:p>
        </w:tc>
        <w:tc>
          <w:tcPr>
            <w:tcW w:w="528" w:type="dxa"/>
            <w:tcBorders>
              <w:top w:val="nil"/>
              <w:left w:val="nil"/>
              <w:bottom w:val="nil"/>
              <w:right w:val="nil"/>
            </w:tcBorders>
            <w:shd w:val="clear" w:color="000000" w:fill="F5F8ED"/>
            <w:noWrap/>
            <w:vAlign w:val="center"/>
            <w:hideMark/>
          </w:tcPr>
          <w:p w14:paraId="61D5E73F"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1.09</w:t>
            </w:r>
          </w:p>
        </w:tc>
        <w:tc>
          <w:tcPr>
            <w:tcW w:w="528" w:type="dxa"/>
            <w:tcBorders>
              <w:top w:val="nil"/>
              <w:left w:val="nil"/>
              <w:bottom w:val="nil"/>
              <w:right w:val="nil"/>
            </w:tcBorders>
            <w:shd w:val="clear" w:color="000000" w:fill="FFFCFA"/>
            <w:noWrap/>
            <w:vAlign w:val="center"/>
            <w:hideMark/>
          </w:tcPr>
          <w:p w14:paraId="6615403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0.99</w:t>
            </w:r>
          </w:p>
        </w:tc>
        <w:tc>
          <w:tcPr>
            <w:tcW w:w="528" w:type="dxa"/>
            <w:tcBorders>
              <w:top w:val="nil"/>
              <w:left w:val="nil"/>
              <w:bottom w:val="nil"/>
              <w:right w:val="nil"/>
            </w:tcBorders>
            <w:shd w:val="clear" w:color="000000" w:fill="FFE8D4"/>
            <w:noWrap/>
            <w:vAlign w:val="center"/>
            <w:hideMark/>
          </w:tcPr>
          <w:p w14:paraId="584D772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0.90</w:t>
            </w:r>
          </w:p>
        </w:tc>
        <w:tc>
          <w:tcPr>
            <w:tcW w:w="528" w:type="dxa"/>
            <w:tcBorders>
              <w:top w:val="nil"/>
              <w:left w:val="nil"/>
              <w:bottom w:val="nil"/>
              <w:right w:val="nil"/>
            </w:tcBorders>
            <w:shd w:val="clear" w:color="000000" w:fill="FFD6B1"/>
            <w:noWrap/>
            <w:vAlign w:val="center"/>
            <w:hideMark/>
          </w:tcPr>
          <w:p w14:paraId="2EE06EE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0.81</w:t>
            </w:r>
          </w:p>
        </w:tc>
        <w:tc>
          <w:tcPr>
            <w:tcW w:w="528" w:type="dxa"/>
            <w:tcBorders>
              <w:top w:val="nil"/>
              <w:left w:val="nil"/>
              <w:bottom w:val="nil"/>
              <w:right w:val="nil"/>
            </w:tcBorders>
            <w:shd w:val="clear" w:color="000000" w:fill="FFC692"/>
            <w:noWrap/>
            <w:vAlign w:val="center"/>
            <w:hideMark/>
          </w:tcPr>
          <w:p w14:paraId="730B710D"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0.74</w:t>
            </w:r>
          </w:p>
        </w:tc>
        <w:tc>
          <w:tcPr>
            <w:tcW w:w="528" w:type="dxa"/>
            <w:tcBorders>
              <w:top w:val="nil"/>
              <w:left w:val="nil"/>
              <w:bottom w:val="nil"/>
              <w:right w:val="single" w:sz="4" w:space="0" w:color="auto"/>
            </w:tcBorders>
            <w:shd w:val="clear" w:color="000000" w:fill="FFB775"/>
            <w:noWrap/>
            <w:vAlign w:val="center"/>
            <w:hideMark/>
          </w:tcPr>
          <w:p w14:paraId="18FCF776"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0.67</w:t>
            </w:r>
          </w:p>
        </w:tc>
        <w:tc>
          <w:tcPr>
            <w:tcW w:w="420" w:type="dxa"/>
            <w:tcBorders>
              <w:top w:val="nil"/>
              <w:left w:val="nil"/>
              <w:bottom w:val="nil"/>
              <w:right w:val="single" w:sz="4" w:space="0" w:color="auto"/>
            </w:tcBorders>
            <w:shd w:val="clear" w:color="auto" w:fill="auto"/>
            <w:noWrap/>
            <w:vAlign w:val="center"/>
            <w:hideMark/>
          </w:tcPr>
          <w:p w14:paraId="3BAE2789"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nil"/>
              <w:left w:val="single" w:sz="4" w:space="0" w:color="auto"/>
              <w:bottom w:val="nil"/>
              <w:right w:val="dashed" w:sz="4" w:space="0" w:color="auto"/>
            </w:tcBorders>
            <w:shd w:val="clear" w:color="000000" w:fill="C8DB9F"/>
            <w:noWrap/>
            <w:vAlign w:val="center"/>
            <w:hideMark/>
          </w:tcPr>
          <w:p w14:paraId="232F790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1.21</w:t>
            </w:r>
          </w:p>
        </w:tc>
        <w:tc>
          <w:tcPr>
            <w:tcW w:w="528" w:type="dxa"/>
            <w:tcBorders>
              <w:top w:val="nil"/>
              <w:left w:val="nil"/>
              <w:bottom w:val="nil"/>
              <w:right w:val="nil"/>
            </w:tcBorders>
            <w:shd w:val="clear" w:color="000000" w:fill="D8E6BB"/>
            <w:noWrap/>
            <w:vAlign w:val="center"/>
            <w:hideMark/>
          </w:tcPr>
          <w:p w14:paraId="6F43D018"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1.15</w:t>
            </w:r>
          </w:p>
        </w:tc>
        <w:tc>
          <w:tcPr>
            <w:tcW w:w="528" w:type="dxa"/>
            <w:tcBorders>
              <w:top w:val="nil"/>
              <w:left w:val="nil"/>
              <w:bottom w:val="nil"/>
              <w:right w:val="nil"/>
            </w:tcBorders>
            <w:shd w:val="clear" w:color="000000" w:fill="E7F0D5"/>
            <w:noWrap/>
            <w:vAlign w:val="center"/>
            <w:hideMark/>
          </w:tcPr>
          <w:p w14:paraId="179329E6"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1.09</w:t>
            </w:r>
          </w:p>
        </w:tc>
        <w:tc>
          <w:tcPr>
            <w:tcW w:w="528" w:type="dxa"/>
            <w:tcBorders>
              <w:top w:val="nil"/>
              <w:left w:val="nil"/>
              <w:bottom w:val="nil"/>
              <w:right w:val="nil"/>
            </w:tcBorders>
            <w:shd w:val="clear" w:color="000000" w:fill="F5F9EE"/>
            <w:noWrap/>
            <w:vAlign w:val="center"/>
            <w:hideMark/>
          </w:tcPr>
          <w:p w14:paraId="03BB15B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1.04</w:t>
            </w:r>
          </w:p>
        </w:tc>
        <w:tc>
          <w:tcPr>
            <w:tcW w:w="528" w:type="dxa"/>
            <w:tcBorders>
              <w:top w:val="nil"/>
              <w:left w:val="nil"/>
              <w:bottom w:val="nil"/>
              <w:right w:val="nil"/>
            </w:tcBorders>
            <w:shd w:val="clear" w:color="000000" w:fill="FFFAF5"/>
            <w:noWrap/>
            <w:vAlign w:val="center"/>
            <w:hideMark/>
          </w:tcPr>
          <w:p w14:paraId="3B3D4AC0"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0.99</w:t>
            </w:r>
          </w:p>
        </w:tc>
        <w:tc>
          <w:tcPr>
            <w:tcW w:w="528" w:type="dxa"/>
            <w:tcBorders>
              <w:top w:val="nil"/>
              <w:left w:val="nil"/>
              <w:bottom w:val="nil"/>
              <w:right w:val="nil"/>
            </w:tcBorders>
            <w:shd w:val="clear" w:color="000000" w:fill="FFE8D3"/>
            <w:noWrap/>
            <w:vAlign w:val="center"/>
            <w:hideMark/>
          </w:tcPr>
          <w:p w14:paraId="39697AD9"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0.94</w:t>
            </w:r>
          </w:p>
        </w:tc>
        <w:tc>
          <w:tcPr>
            <w:tcW w:w="528" w:type="dxa"/>
            <w:tcBorders>
              <w:top w:val="nil"/>
              <w:left w:val="nil"/>
              <w:bottom w:val="nil"/>
              <w:right w:val="single" w:sz="4" w:space="0" w:color="auto"/>
            </w:tcBorders>
            <w:shd w:val="clear" w:color="000000" w:fill="FFD7B2"/>
            <w:noWrap/>
            <w:vAlign w:val="center"/>
            <w:hideMark/>
          </w:tcPr>
          <w:p w14:paraId="1E9A9B2B"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0.89</w:t>
            </w:r>
          </w:p>
        </w:tc>
      </w:tr>
      <w:tr w:rsidR="000976EB" w:rsidRPr="00015F44" w14:paraId="34F6A4DB" w14:textId="77777777" w:rsidTr="00FA122E">
        <w:trPr>
          <w:cantSplit/>
          <w:trHeight w:val="510"/>
        </w:trPr>
        <w:tc>
          <w:tcPr>
            <w:tcW w:w="580" w:type="dxa"/>
            <w:vMerge/>
            <w:tcBorders>
              <w:top w:val="nil"/>
              <w:left w:val="nil"/>
              <w:bottom w:val="nil"/>
              <w:right w:val="nil"/>
            </w:tcBorders>
            <w:vAlign w:val="center"/>
            <w:hideMark/>
          </w:tcPr>
          <w:p w14:paraId="1D1B894E"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single" w:sz="4" w:space="0" w:color="auto"/>
            </w:tcBorders>
            <w:shd w:val="clear" w:color="auto" w:fill="auto"/>
            <w:noWrap/>
            <w:vAlign w:val="center"/>
            <w:hideMark/>
          </w:tcPr>
          <w:p w14:paraId="446F24C4"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12</w:t>
            </w:r>
          </w:p>
        </w:tc>
        <w:tc>
          <w:tcPr>
            <w:tcW w:w="528" w:type="dxa"/>
            <w:tcBorders>
              <w:top w:val="nil"/>
              <w:left w:val="single" w:sz="4" w:space="0" w:color="auto"/>
              <w:bottom w:val="single" w:sz="4" w:space="0" w:color="auto"/>
              <w:right w:val="dashed" w:sz="4" w:space="0" w:color="auto"/>
            </w:tcBorders>
            <w:shd w:val="clear" w:color="000000" w:fill="E2ECCC"/>
            <w:noWrap/>
            <w:vAlign w:val="center"/>
            <w:hideMark/>
          </w:tcPr>
          <w:p w14:paraId="76E24C3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1.25</w:t>
            </w:r>
          </w:p>
        </w:tc>
        <w:tc>
          <w:tcPr>
            <w:tcW w:w="528" w:type="dxa"/>
            <w:tcBorders>
              <w:top w:val="nil"/>
              <w:left w:val="nil"/>
              <w:bottom w:val="single" w:sz="4" w:space="0" w:color="auto"/>
              <w:right w:val="nil"/>
            </w:tcBorders>
            <w:shd w:val="clear" w:color="000000" w:fill="F0F5E4"/>
            <w:noWrap/>
            <w:vAlign w:val="center"/>
            <w:hideMark/>
          </w:tcPr>
          <w:p w14:paraId="6292D217"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1.13</w:t>
            </w:r>
          </w:p>
        </w:tc>
        <w:tc>
          <w:tcPr>
            <w:tcW w:w="528" w:type="dxa"/>
            <w:tcBorders>
              <w:top w:val="nil"/>
              <w:left w:val="nil"/>
              <w:bottom w:val="single" w:sz="4" w:space="0" w:color="auto"/>
              <w:right w:val="nil"/>
            </w:tcBorders>
            <w:shd w:val="clear" w:color="000000" w:fill="FCFDFA"/>
            <w:noWrap/>
            <w:vAlign w:val="center"/>
            <w:hideMark/>
          </w:tcPr>
          <w:p w14:paraId="35929CCA"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1.03</w:t>
            </w:r>
          </w:p>
        </w:tc>
        <w:tc>
          <w:tcPr>
            <w:tcW w:w="528" w:type="dxa"/>
            <w:tcBorders>
              <w:top w:val="nil"/>
              <w:left w:val="nil"/>
              <w:bottom w:val="single" w:sz="4" w:space="0" w:color="auto"/>
              <w:right w:val="nil"/>
            </w:tcBorders>
            <w:shd w:val="clear" w:color="000000" w:fill="FFEFE2"/>
            <w:noWrap/>
            <w:vAlign w:val="center"/>
            <w:hideMark/>
          </w:tcPr>
          <w:p w14:paraId="5495C274"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0.93</w:t>
            </w:r>
          </w:p>
        </w:tc>
        <w:tc>
          <w:tcPr>
            <w:tcW w:w="528" w:type="dxa"/>
            <w:tcBorders>
              <w:top w:val="nil"/>
              <w:left w:val="nil"/>
              <w:bottom w:val="single" w:sz="4" w:space="0" w:color="auto"/>
              <w:right w:val="nil"/>
            </w:tcBorders>
            <w:shd w:val="clear" w:color="000000" w:fill="FFDDBE"/>
            <w:noWrap/>
            <w:vAlign w:val="center"/>
            <w:hideMark/>
          </w:tcPr>
          <w:p w14:paraId="1051CA8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0.84</w:t>
            </w:r>
          </w:p>
        </w:tc>
        <w:tc>
          <w:tcPr>
            <w:tcW w:w="528" w:type="dxa"/>
            <w:tcBorders>
              <w:top w:val="nil"/>
              <w:left w:val="nil"/>
              <w:bottom w:val="single" w:sz="4" w:space="0" w:color="auto"/>
              <w:right w:val="nil"/>
            </w:tcBorders>
            <w:shd w:val="clear" w:color="000000" w:fill="FFCC9D"/>
            <w:noWrap/>
            <w:vAlign w:val="center"/>
            <w:hideMark/>
          </w:tcPr>
          <w:p w14:paraId="2CD2CC6C"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0.77</w:t>
            </w:r>
          </w:p>
        </w:tc>
        <w:tc>
          <w:tcPr>
            <w:tcW w:w="528" w:type="dxa"/>
            <w:tcBorders>
              <w:top w:val="nil"/>
              <w:left w:val="nil"/>
              <w:bottom w:val="single" w:sz="4" w:space="0" w:color="auto"/>
              <w:right w:val="single" w:sz="4" w:space="0" w:color="auto"/>
            </w:tcBorders>
            <w:shd w:val="clear" w:color="000000" w:fill="FFBC80"/>
            <w:noWrap/>
            <w:vAlign w:val="center"/>
            <w:hideMark/>
          </w:tcPr>
          <w:p w14:paraId="2DF913F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0.69</w:t>
            </w:r>
          </w:p>
        </w:tc>
        <w:tc>
          <w:tcPr>
            <w:tcW w:w="420" w:type="dxa"/>
            <w:tcBorders>
              <w:top w:val="nil"/>
              <w:left w:val="nil"/>
              <w:bottom w:val="nil"/>
              <w:right w:val="single" w:sz="4" w:space="0" w:color="auto"/>
            </w:tcBorders>
            <w:shd w:val="clear" w:color="auto" w:fill="auto"/>
            <w:noWrap/>
            <w:vAlign w:val="center"/>
            <w:hideMark/>
          </w:tcPr>
          <w:p w14:paraId="4780B90F"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 </w:t>
            </w:r>
          </w:p>
        </w:tc>
        <w:tc>
          <w:tcPr>
            <w:tcW w:w="528" w:type="dxa"/>
            <w:tcBorders>
              <w:top w:val="nil"/>
              <w:left w:val="single" w:sz="4" w:space="0" w:color="auto"/>
              <w:bottom w:val="single" w:sz="4" w:space="0" w:color="auto"/>
              <w:right w:val="dashed" w:sz="4" w:space="0" w:color="auto"/>
            </w:tcBorders>
            <w:shd w:val="clear" w:color="000000" w:fill="BBD389"/>
            <w:noWrap/>
            <w:vAlign w:val="center"/>
            <w:hideMark/>
          </w:tcPr>
          <w:p w14:paraId="304860B9"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1.26</w:t>
            </w:r>
          </w:p>
        </w:tc>
        <w:tc>
          <w:tcPr>
            <w:tcW w:w="528" w:type="dxa"/>
            <w:tcBorders>
              <w:top w:val="nil"/>
              <w:left w:val="nil"/>
              <w:bottom w:val="single" w:sz="4" w:space="0" w:color="auto"/>
              <w:right w:val="nil"/>
            </w:tcBorders>
            <w:shd w:val="clear" w:color="000000" w:fill="CCDEA6"/>
            <w:noWrap/>
            <w:vAlign w:val="center"/>
            <w:hideMark/>
          </w:tcPr>
          <w:p w14:paraId="63B35EBD"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1.20</w:t>
            </w:r>
          </w:p>
        </w:tc>
        <w:tc>
          <w:tcPr>
            <w:tcW w:w="528" w:type="dxa"/>
            <w:tcBorders>
              <w:top w:val="nil"/>
              <w:left w:val="nil"/>
              <w:bottom w:val="single" w:sz="4" w:space="0" w:color="auto"/>
              <w:right w:val="nil"/>
            </w:tcBorders>
            <w:shd w:val="clear" w:color="000000" w:fill="DCE8C1"/>
            <w:noWrap/>
            <w:vAlign w:val="center"/>
            <w:hideMark/>
          </w:tcPr>
          <w:p w14:paraId="73466813"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1.14</w:t>
            </w:r>
          </w:p>
        </w:tc>
        <w:tc>
          <w:tcPr>
            <w:tcW w:w="528" w:type="dxa"/>
            <w:tcBorders>
              <w:top w:val="nil"/>
              <w:left w:val="nil"/>
              <w:bottom w:val="single" w:sz="4" w:space="0" w:color="auto"/>
              <w:right w:val="nil"/>
            </w:tcBorders>
            <w:shd w:val="clear" w:color="000000" w:fill="EBF2DB"/>
            <w:noWrap/>
            <w:vAlign w:val="center"/>
            <w:hideMark/>
          </w:tcPr>
          <w:p w14:paraId="6F13A4EC"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1.08</w:t>
            </w:r>
          </w:p>
        </w:tc>
        <w:tc>
          <w:tcPr>
            <w:tcW w:w="528" w:type="dxa"/>
            <w:tcBorders>
              <w:top w:val="nil"/>
              <w:left w:val="nil"/>
              <w:bottom w:val="single" w:sz="4" w:space="0" w:color="auto"/>
              <w:right w:val="nil"/>
            </w:tcBorders>
            <w:shd w:val="clear" w:color="000000" w:fill="F9FBF4"/>
            <w:noWrap/>
            <w:vAlign w:val="center"/>
            <w:hideMark/>
          </w:tcPr>
          <w:p w14:paraId="5FAAF408"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1.02</w:t>
            </w:r>
          </w:p>
        </w:tc>
        <w:tc>
          <w:tcPr>
            <w:tcW w:w="528" w:type="dxa"/>
            <w:tcBorders>
              <w:top w:val="nil"/>
              <w:left w:val="nil"/>
              <w:bottom w:val="single" w:sz="4" w:space="0" w:color="auto"/>
              <w:right w:val="nil"/>
            </w:tcBorders>
            <w:shd w:val="clear" w:color="000000" w:fill="FFF5EC"/>
            <w:noWrap/>
            <w:vAlign w:val="center"/>
            <w:hideMark/>
          </w:tcPr>
          <w:p w14:paraId="3C60D250"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0.97</w:t>
            </w:r>
          </w:p>
        </w:tc>
        <w:tc>
          <w:tcPr>
            <w:tcW w:w="528" w:type="dxa"/>
            <w:tcBorders>
              <w:top w:val="nil"/>
              <w:left w:val="nil"/>
              <w:bottom w:val="single" w:sz="4" w:space="0" w:color="auto"/>
              <w:right w:val="single" w:sz="4" w:space="0" w:color="auto"/>
            </w:tcBorders>
            <w:shd w:val="clear" w:color="000000" w:fill="FFE3CA"/>
            <w:noWrap/>
            <w:vAlign w:val="center"/>
            <w:hideMark/>
          </w:tcPr>
          <w:p w14:paraId="6971271E" w14:textId="77777777" w:rsidR="000976EB" w:rsidRPr="007E7CEE" w:rsidRDefault="000976EB" w:rsidP="009917D9">
            <w:pPr>
              <w:spacing w:before="0" w:line="240" w:lineRule="auto"/>
              <w:jc w:val="center"/>
              <w:rPr>
                <w:rFonts w:ascii="Arial" w:hAnsi="Arial" w:cs="Arial"/>
                <w:color w:val="404040" w:themeColor="text1" w:themeTint="BF"/>
                <w:sz w:val="16"/>
                <w:szCs w:val="16"/>
                <w:lang w:eastAsia="en-AU"/>
              </w:rPr>
            </w:pPr>
            <w:r w:rsidRPr="007E7CEE">
              <w:rPr>
                <w:rFonts w:ascii="Arial" w:hAnsi="Arial" w:cs="Arial"/>
                <w:color w:val="404040" w:themeColor="text1" w:themeTint="BF"/>
                <w:sz w:val="16"/>
                <w:szCs w:val="16"/>
                <w:lang w:eastAsia="en-AU"/>
              </w:rPr>
              <w:t>0.92</w:t>
            </w:r>
          </w:p>
        </w:tc>
      </w:tr>
      <w:tr w:rsidR="000976EB" w:rsidRPr="00015F44" w14:paraId="6547C7CA" w14:textId="77777777" w:rsidTr="009917D9">
        <w:trPr>
          <w:trHeight w:val="375"/>
        </w:trPr>
        <w:tc>
          <w:tcPr>
            <w:tcW w:w="580" w:type="dxa"/>
            <w:vMerge/>
            <w:tcBorders>
              <w:top w:val="nil"/>
              <w:left w:val="nil"/>
              <w:bottom w:val="nil"/>
              <w:right w:val="nil"/>
            </w:tcBorders>
            <w:vAlign w:val="center"/>
            <w:hideMark/>
          </w:tcPr>
          <w:p w14:paraId="751F422B"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nil"/>
            </w:tcBorders>
            <w:shd w:val="clear" w:color="auto" w:fill="auto"/>
            <w:noWrap/>
            <w:vAlign w:val="bottom"/>
            <w:hideMark/>
          </w:tcPr>
          <w:p w14:paraId="4B3A58F1" w14:textId="77777777" w:rsidR="000976EB" w:rsidRPr="00015F44" w:rsidRDefault="000976EB" w:rsidP="009917D9">
            <w:pPr>
              <w:spacing w:before="0" w:line="240" w:lineRule="auto"/>
              <w:jc w:val="center"/>
              <w:rPr>
                <w:rFonts w:ascii="Arial" w:hAnsi="Arial" w:cs="Arial"/>
                <w:color w:val="000000"/>
                <w:sz w:val="16"/>
                <w:szCs w:val="16"/>
                <w:lang w:eastAsia="en-AU"/>
              </w:rPr>
            </w:pPr>
          </w:p>
        </w:tc>
        <w:tc>
          <w:tcPr>
            <w:tcW w:w="528" w:type="dxa"/>
            <w:tcBorders>
              <w:top w:val="nil"/>
              <w:left w:val="nil"/>
              <w:bottom w:val="nil"/>
              <w:right w:val="nil"/>
            </w:tcBorders>
            <w:shd w:val="clear" w:color="auto" w:fill="auto"/>
            <w:noWrap/>
            <w:vAlign w:val="center"/>
            <w:hideMark/>
          </w:tcPr>
          <w:p w14:paraId="1872EFFE"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0</w:t>
            </w:r>
          </w:p>
        </w:tc>
        <w:tc>
          <w:tcPr>
            <w:tcW w:w="528" w:type="dxa"/>
            <w:tcBorders>
              <w:top w:val="nil"/>
              <w:left w:val="nil"/>
              <w:bottom w:val="nil"/>
              <w:right w:val="nil"/>
            </w:tcBorders>
            <w:shd w:val="clear" w:color="auto" w:fill="auto"/>
            <w:noWrap/>
            <w:vAlign w:val="center"/>
            <w:hideMark/>
          </w:tcPr>
          <w:p w14:paraId="0C6D9FF8"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2</w:t>
            </w:r>
          </w:p>
        </w:tc>
        <w:tc>
          <w:tcPr>
            <w:tcW w:w="528" w:type="dxa"/>
            <w:tcBorders>
              <w:top w:val="nil"/>
              <w:left w:val="nil"/>
              <w:bottom w:val="nil"/>
              <w:right w:val="nil"/>
            </w:tcBorders>
            <w:shd w:val="clear" w:color="auto" w:fill="auto"/>
            <w:noWrap/>
            <w:vAlign w:val="center"/>
            <w:hideMark/>
          </w:tcPr>
          <w:p w14:paraId="649EA583"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4</w:t>
            </w:r>
          </w:p>
        </w:tc>
        <w:tc>
          <w:tcPr>
            <w:tcW w:w="528" w:type="dxa"/>
            <w:tcBorders>
              <w:top w:val="nil"/>
              <w:left w:val="nil"/>
              <w:bottom w:val="nil"/>
              <w:right w:val="nil"/>
            </w:tcBorders>
            <w:shd w:val="clear" w:color="auto" w:fill="auto"/>
            <w:noWrap/>
            <w:vAlign w:val="center"/>
            <w:hideMark/>
          </w:tcPr>
          <w:p w14:paraId="35408A2D"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6</w:t>
            </w:r>
          </w:p>
        </w:tc>
        <w:tc>
          <w:tcPr>
            <w:tcW w:w="528" w:type="dxa"/>
            <w:tcBorders>
              <w:top w:val="nil"/>
              <w:left w:val="nil"/>
              <w:bottom w:val="nil"/>
              <w:right w:val="nil"/>
            </w:tcBorders>
            <w:shd w:val="clear" w:color="auto" w:fill="auto"/>
            <w:noWrap/>
            <w:vAlign w:val="center"/>
            <w:hideMark/>
          </w:tcPr>
          <w:p w14:paraId="0801B64B"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8</w:t>
            </w:r>
          </w:p>
        </w:tc>
        <w:tc>
          <w:tcPr>
            <w:tcW w:w="528" w:type="dxa"/>
            <w:tcBorders>
              <w:top w:val="nil"/>
              <w:left w:val="nil"/>
              <w:bottom w:val="nil"/>
              <w:right w:val="nil"/>
            </w:tcBorders>
            <w:shd w:val="clear" w:color="auto" w:fill="auto"/>
            <w:noWrap/>
            <w:vAlign w:val="center"/>
            <w:hideMark/>
          </w:tcPr>
          <w:p w14:paraId="44BB1BD6"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10</w:t>
            </w:r>
          </w:p>
        </w:tc>
        <w:tc>
          <w:tcPr>
            <w:tcW w:w="528" w:type="dxa"/>
            <w:tcBorders>
              <w:top w:val="nil"/>
              <w:left w:val="nil"/>
              <w:bottom w:val="nil"/>
              <w:right w:val="nil"/>
            </w:tcBorders>
            <w:shd w:val="clear" w:color="auto" w:fill="auto"/>
            <w:noWrap/>
            <w:vAlign w:val="center"/>
            <w:hideMark/>
          </w:tcPr>
          <w:p w14:paraId="5927AA3F"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12</w:t>
            </w:r>
          </w:p>
        </w:tc>
        <w:tc>
          <w:tcPr>
            <w:tcW w:w="420" w:type="dxa"/>
            <w:tcBorders>
              <w:top w:val="nil"/>
              <w:left w:val="nil"/>
              <w:bottom w:val="nil"/>
              <w:right w:val="nil"/>
            </w:tcBorders>
            <w:shd w:val="clear" w:color="auto" w:fill="auto"/>
            <w:noWrap/>
            <w:vAlign w:val="bottom"/>
            <w:hideMark/>
          </w:tcPr>
          <w:p w14:paraId="61BB13FE" w14:textId="77777777" w:rsidR="000976EB" w:rsidRPr="00015F44" w:rsidRDefault="000976EB" w:rsidP="009917D9">
            <w:pPr>
              <w:spacing w:before="0" w:line="240" w:lineRule="auto"/>
              <w:jc w:val="center"/>
              <w:rPr>
                <w:rFonts w:ascii="Arial" w:hAnsi="Arial" w:cs="Arial"/>
                <w:b/>
                <w:bCs/>
                <w:color w:val="000000"/>
                <w:sz w:val="16"/>
                <w:szCs w:val="16"/>
                <w:lang w:eastAsia="en-AU"/>
              </w:rPr>
            </w:pPr>
          </w:p>
        </w:tc>
        <w:tc>
          <w:tcPr>
            <w:tcW w:w="528" w:type="dxa"/>
            <w:tcBorders>
              <w:top w:val="nil"/>
              <w:left w:val="nil"/>
              <w:bottom w:val="nil"/>
              <w:right w:val="nil"/>
            </w:tcBorders>
            <w:shd w:val="clear" w:color="auto" w:fill="auto"/>
            <w:noWrap/>
            <w:vAlign w:val="center"/>
            <w:hideMark/>
          </w:tcPr>
          <w:p w14:paraId="60FAE0B2"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0</w:t>
            </w:r>
          </w:p>
        </w:tc>
        <w:tc>
          <w:tcPr>
            <w:tcW w:w="528" w:type="dxa"/>
            <w:tcBorders>
              <w:top w:val="nil"/>
              <w:left w:val="nil"/>
              <w:bottom w:val="nil"/>
              <w:right w:val="nil"/>
            </w:tcBorders>
            <w:shd w:val="clear" w:color="auto" w:fill="auto"/>
            <w:noWrap/>
            <w:vAlign w:val="center"/>
            <w:hideMark/>
          </w:tcPr>
          <w:p w14:paraId="138AFC4F"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2</w:t>
            </w:r>
          </w:p>
        </w:tc>
        <w:tc>
          <w:tcPr>
            <w:tcW w:w="528" w:type="dxa"/>
            <w:tcBorders>
              <w:top w:val="nil"/>
              <w:left w:val="nil"/>
              <w:bottom w:val="nil"/>
              <w:right w:val="nil"/>
            </w:tcBorders>
            <w:shd w:val="clear" w:color="auto" w:fill="auto"/>
            <w:noWrap/>
            <w:vAlign w:val="center"/>
            <w:hideMark/>
          </w:tcPr>
          <w:p w14:paraId="55FE2EE6"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4</w:t>
            </w:r>
          </w:p>
        </w:tc>
        <w:tc>
          <w:tcPr>
            <w:tcW w:w="528" w:type="dxa"/>
            <w:tcBorders>
              <w:top w:val="nil"/>
              <w:left w:val="nil"/>
              <w:bottom w:val="nil"/>
              <w:right w:val="nil"/>
            </w:tcBorders>
            <w:shd w:val="clear" w:color="auto" w:fill="auto"/>
            <w:noWrap/>
            <w:vAlign w:val="center"/>
            <w:hideMark/>
          </w:tcPr>
          <w:p w14:paraId="135A2358"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6</w:t>
            </w:r>
          </w:p>
        </w:tc>
        <w:tc>
          <w:tcPr>
            <w:tcW w:w="528" w:type="dxa"/>
            <w:tcBorders>
              <w:top w:val="nil"/>
              <w:left w:val="nil"/>
              <w:bottom w:val="nil"/>
              <w:right w:val="nil"/>
            </w:tcBorders>
            <w:shd w:val="clear" w:color="auto" w:fill="auto"/>
            <w:noWrap/>
            <w:vAlign w:val="center"/>
            <w:hideMark/>
          </w:tcPr>
          <w:p w14:paraId="040AAF21"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8</w:t>
            </w:r>
          </w:p>
        </w:tc>
        <w:tc>
          <w:tcPr>
            <w:tcW w:w="528" w:type="dxa"/>
            <w:tcBorders>
              <w:top w:val="nil"/>
              <w:left w:val="nil"/>
              <w:bottom w:val="nil"/>
              <w:right w:val="nil"/>
            </w:tcBorders>
            <w:shd w:val="clear" w:color="auto" w:fill="auto"/>
            <w:noWrap/>
            <w:vAlign w:val="center"/>
            <w:hideMark/>
          </w:tcPr>
          <w:p w14:paraId="28ED3565"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10</w:t>
            </w:r>
          </w:p>
        </w:tc>
        <w:tc>
          <w:tcPr>
            <w:tcW w:w="528" w:type="dxa"/>
            <w:tcBorders>
              <w:top w:val="nil"/>
              <w:left w:val="nil"/>
              <w:bottom w:val="nil"/>
              <w:right w:val="nil"/>
            </w:tcBorders>
            <w:shd w:val="clear" w:color="auto" w:fill="auto"/>
            <w:noWrap/>
            <w:vAlign w:val="center"/>
            <w:hideMark/>
          </w:tcPr>
          <w:p w14:paraId="2F262435" w14:textId="77777777" w:rsidR="000976EB" w:rsidRPr="00015F44" w:rsidRDefault="000976EB" w:rsidP="009917D9">
            <w:pPr>
              <w:spacing w:before="0" w:line="240" w:lineRule="auto"/>
              <w:jc w:val="center"/>
              <w:rPr>
                <w:rFonts w:ascii="Arial" w:hAnsi="Arial" w:cs="Arial"/>
                <w:b/>
                <w:bCs/>
                <w:color w:val="000000"/>
                <w:sz w:val="16"/>
                <w:szCs w:val="16"/>
                <w:lang w:eastAsia="en-AU"/>
              </w:rPr>
            </w:pPr>
            <w:r w:rsidRPr="00015F44">
              <w:rPr>
                <w:rFonts w:ascii="Arial" w:hAnsi="Arial" w:cs="Arial"/>
                <w:b/>
                <w:bCs/>
                <w:color w:val="000000"/>
                <w:sz w:val="16"/>
                <w:szCs w:val="16"/>
                <w:lang w:eastAsia="en-AU"/>
              </w:rPr>
              <w:t>12</w:t>
            </w:r>
          </w:p>
        </w:tc>
      </w:tr>
      <w:tr w:rsidR="000976EB" w:rsidRPr="00015F44" w14:paraId="5C5E7588" w14:textId="77777777" w:rsidTr="009917D9">
        <w:trPr>
          <w:trHeight w:val="300"/>
        </w:trPr>
        <w:tc>
          <w:tcPr>
            <w:tcW w:w="580" w:type="dxa"/>
            <w:vMerge/>
            <w:tcBorders>
              <w:top w:val="nil"/>
              <w:left w:val="nil"/>
              <w:bottom w:val="nil"/>
              <w:right w:val="nil"/>
            </w:tcBorders>
            <w:vAlign w:val="center"/>
            <w:hideMark/>
          </w:tcPr>
          <w:p w14:paraId="0DC8759D" w14:textId="77777777" w:rsidR="000976EB" w:rsidRPr="00015F44" w:rsidRDefault="000976EB" w:rsidP="009917D9">
            <w:pPr>
              <w:spacing w:before="0" w:line="240" w:lineRule="auto"/>
              <w:rPr>
                <w:rFonts w:ascii="Arial" w:hAnsi="Arial" w:cs="Arial"/>
                <w:b/>
                <w:bCs/>
                <w:color w:val="000000"/>
                <w:sz w:val="18"/>
                <w:szCs w:val="18"/>
                <w:lang w:eastAsia="en-AU"/>
              </w:rPr>
            </w:pPr>
          </w:p>
        </w:tc>
        <w:tc>
          <w:tcPr>
            <w:tcW w:w="394" w:type="dxa"/>
            <w:tcBorders>
              <w:top w:val="nil"/>
              <w:left w:val="nil"/>
              <w:bottom w:val="nil"/>
              <w:right w:val="nil"/>
            </w:tcBorders>
            <w:shd w:val="clear" w:color="auto" w:fill="auto"/>
            <w:noWrap/>
            <w:vAlign w:val="bottom"/>
            <w:hideMark/>
          </w:tcPr>
          <w:p w14:paraId="5E54CAB8" w14:textId="77777777" w:rsidR="000976EB" w:rsidRPr="00015F44" w:rsidRDefault="000976EB" w:rsidP="009917D9">
            <w:pPr>
              <w:spacing w:before="0" w:line="240" w:lineRule="auto"/>
              <w:jc w:val="center"/>
              <w:rPr>
                <w:rFonts w:ascii="Arial" w:hAnsi="Arial" w:cs="Arial"/>
                <w:b/>
                <w:bCs/>
                <w:color w:val="000000"/>
                <w:sz w:val="16"/>
                <w:szCs w:val="16"/>
                <w:lang w:eastAsia="en-AU"/>
              </w:rPr>
            </w:pPr>
          </w:p>
        </w:tc>
        <w:tc>
          <w:tcPr>
            <w:tcW w:w="7812" w:type="dxa"/>
            <w:gridSpan w:val="15"/>
            <w:tcBorders>
              <w:top w:val="nil"/>
              <w:left w:val="nil"/>
              <w:bottom w:val="nil"/>
              <w:right w:val="nil"/>
            </w:tcBorders>
            <w:shd w:val="clear" w:color="auto" w:fill="auto"/>
            <w:noWrap/>
            <w:vAlign w:val="bottom"/>
            <w:hideMark/>
          </w:tcPr>
          <w:p w14:paraId="75F1E801" w14:textId="413915AE" w:rsidR="000976EB" w:rsidRPr="00015F44" w:rsidRDefault="000976EB" w:rsidP="009917D9">
            <w:pPr>
              <w:spacing w:before="0" w:line="240" w:lineRule="auto"/>
              <w:jc w:val="center"/>
              <w:rPr>
                <w:rFonts w:ascii="Arial" w:hAnsi="Arial" w:cs="Arial"/>
                <w:b/>
                <w:bCs/>
                <w:color w:val="000000"/>
                <w:sz w:val="18"/>
                <w:szCs w:val="18"/>
                <w:lang w:eastAsia="en-AU"/>
              </w:rPr>
            </w:pPr>
            <w:r w:rsidRPr="00015F44">
              <w:rPr>
                <w:rFonts w:ascii="Arial" w:hAnsi="Arial" w:cs="Arial"/>
                <w:b/>
                <w:bCs/>
                <w:color w:val="000000"/>
                <w:sz w:val="18"/>
                <w:szCs w:val="18"/>
                <w:lang w:eastAsia="en-AU"/>
              </w:rPr>
              <w:t>Number of</w:t>
            </w:r>
            <w:r w:rsidR="00ED214E">
              <w:rPr>
                <w:rFonts w:ascii="Arial" w:hAnsi="Arial" w:cs="Arial"/>
                <w:b/>
                <w:bCs/>
                <w:color w:val="000000"/>
                <w:sz w:val="18"/>
                <w:szCs w:val="18"/>
                <w:lang w:eastAsia="en-AU"/>
              </w:rPr>
              <w:t xml:space="preserve"> prior</w:t>
            </w:r>
            <w:r w:rsidRPr="00015F44">
              <w:rPr>
                <w:rFonts w:ascii="Arial" w:hAnsi="Arial" w:cs="Arial"/>
                <w:b/>
                <w:bCs/>
                <w:color w:val="000000"/>
                <w:sz w:val="18"/>
                <w:szCs w:val="18"/>
                <w:lang w:eastAsia="en-AU"/>
              </w:rPr>
              <w:t xml:space="preserve"> </w:t>
            </w:r>
            <w:r w:rsidR="00ED214E">
              <w:rPr>
                <w:rFonts w:ascii="Arial" w:hAnsi="Arial" w:cs="Arial"/>
                <w:b/>
                <w:bCs/>
                <w:color w:val="000000"/>
                <w:sz w:val="18"/>
                <w:szCs w:val="18"/>
                <w:lang w:eastAsia="en-AU"/>
              </w:rPr>
              <w:t>FS</w:t>
            </w:r>
            <w:r w:rsidRPr="00015F44">
              <w:rPr>
                <w:rFonts w:ascii="Arial" w:hAnsi="Arial" w:cs="Arial"/>
                <w:b/>
                <w:bCs/>
                <w:color w:val="000000"/>
                <w:sz w:val="18"/>
                <w:szCs w:val="18"/>
                <w:lang w:eastAsia="en-AU"/>
              </w:rPr>
              <w:t xml:space="preserve"> subjects </w:t>
            </w:r>
            <w:r w:rsidR="00545411" w:rsidRPr="001440D8">
              <w:rPr>
                <w:rFonts w:ascii="Arial" w:hAnsi="Arial"/>
                <w:b/>
                <w:i/>
                <w:color w:val="000000"/>
                <w:sz w:val="18"/>
              </w:rPr>
              <w:t>not passed</w:t>
            </w:r>
          </w:p>
        </w:tc>
      </w:tr>
    </w:tbl>
    <w:p w14:paraId="4F81AA39" w14:textId="300C8CD9" w:rsidR="00545411" w:rsidRDefault="000976EB" w:rsidP="00F75492">
      <w:pPr>
        <w:pStyle w:val="Source"/>
        <w:spacing w:before="240"/>
      </w:pPr>
      <w:r>
        <w:t>Notes:</w:t>
      </w:r>
      <w:r>
        <w:tab/>
        <w:t>A program enrolment with no prior experience is treated as the reference (odds = 1); all odds within the table are relative to this.</w:t>
      </w:r>
      <w:r w:rsidR="00497805">
        <w:t xml:space="preserve"> Higher odds of completing the foundation skills program compared to no prior experience </w:t>
      </w:r>
      <w:r w:rsidR="008D5247">
        <w:t xml:space="preserve">are </w:t>
      </w:r>
      <w:r w:rsidR="00497805">
        <w:t>show</w:t>
      </w:r>
      <w:r w:rsidR="008D5247">
        <w:t>n</w:t>
      </w:r>
      <w:r w:rsidR="00497805">
        <w:t xml:space="preserve"> in </w:t>
      </w:r>
      <w:r w:rsidR="00497805" w:rsidRPr="00497805">
        <w:rPr>
          <w:b/>
          <w:bCs/>
          <w:color w:val="A0C15A"/>
        </w:rPr>
        <w:t>green</w:t>
      </w:r>
      <w:r w:rsidR="00497805">
        <w:t>, lower odds</w:t>
      </w:r>
      <w:r w:rsidR="008D5247">
        <w:t xml:space="preserve"> are</w:t>
      </w:r>
      <w:r w:rsidR="00497805">
        <w:t xml:space="preserve"> shown in </w:t>
      </w:r>
      <w:r w:rsidR="00497805" w:rsidRPr="00497805">
        <w:rPr>
          <w:b/>
          <w:bCs/>
          <w:color w:val="FF9F47"/>
        </w:rPr>
        <w:t>orange</w:t>
      </w:r>
      <w:r w:rsidR="00497805">
        <w:t>.</w:t>
      </w:r>
      <w:r>
        <w:t xml:space="preserve">   </w:t>
      </w:r>
    </w:p>
    <w:p w14:paraId="3008DB67" w14:textId="77777777" w:rsidR="002F15FB" w:rsidRPr="002F15FB" w:rsidRDefault="002F15FB" w:rsidP="002F15FB"/>
    <w:p w14:paraId="201B1015" w14:textId="67833804" w:rsidR="00F83D19" w:rsidRDefault="00F83D19" w:rsidP="00424EC1">
      <w:pPr>
        <w:pStyle w:val="Heading4"/>
        <w:spacing w:before="480"/>
        <w:rPr>
          <w:lang w:eastAsia="en-AU"/>
        </w:rPr>
      </w:pPr>
      <w:r>
        <w:rPr>
          <w:lang w:eastAsia="en-AU"/>
        </w:rPr>
        <w:t xml:space="preserve">Programs delivered at </w:t>
      </w:r>
      <w:r w:rsidR="008D5247">
        <w:rPr>
          <w:lang w:eastAsia="en-AU"/>
        </w:rPr>
        <w:t xml:space="preserve">private training and community education providers </w:t>
      </w:r>
      <w:r>
        <w:rPr>
          <w:lang w:eastAsia="en-AU"/>
        </w:rPr>
        <w:t>and</w:t>
      </w:r>
      <w:r w:rsidR="004F5A2F">
        <w:rPr>
          <w:lang w:eastAsia="en-AU"/>
        </w:rPr>
        <w:t>/or</w:t>
      </w:r>
      <w:r>
        <w:rPr>
          <w:lang w:eastAsia="en-AU"/>
        </w:rPr>
        <w:t xml:space="preserve"> at the </w:t>
      </w:r>
      <w:r w:rsidR="008D5247">
        <w:rPr>
          <w:lang w:eastAsia="en-AU"/>
        </w:rPr>
        <w:t>c</w:t>
      </w:r>
      <w:r>
        <w:rPr>
          <w:lang w:eastAsia="en-AU"/>
        </w:rPr>
        <w:t>ertificate I level were more likely to be completed</w:t>
      </w:r>
    </w:p>
    <w:p w14:paraId="7B845C99" w14:textId="0468E5CC" w:rsidR="00554EC6" w:rsidRDefault="00554EC6" w:rsidP="001D3566">
      <w:pPr>
        <w:pStyle w:val="Text"/>
      </w:pPr>
      <w:r>
        <w:t>The training provider and level of education were influential in similar ways across both clusters</w:t>
      </w:r>
      <w:r w:rsidR="006358A3">
        <w:t xml:space="preserve">. Consistent with the findings of </w:t>
      </w:r>
      <w:r w:rsidR="006358A3">
        <w:fldChar w:fldCharType="begin"/>
      </w:r>
      <w:r w:rsidR="00F340F0">
        <w:instrText xml:space="preserve"> ADDIN ZOTERO_ITEM CSL_CITATION {"citationID":"lbGVOdKi","properties":{"formattedCitation":"(O\\uc0\\u8217{}Dwyer and Mihelic 2021)","plainCitation":"(O’Dwyer and Mihelic 2021)","dontUpdate":true,"noteIndex":0},"citationItems":[{"id":5,"uris":["http://zotero.org/users/local/kxalPxxO/items/HYAD6KRQ"],"itemData":{"id":5,"type":"report","abstract":"This research investigates the contribution that community education providers make to foundation skills training in regional Australia, the models of delivery that seemed to work best, and whether training helped build the social and human capital of the individual and broader community.","event-place":"Adelaide, South Australia","language":"en","note":"Last Modified: 15 February 2021\npublisher: National Centre for Vocational Education Research","publisher":"National Centre for Vocational Education Research","publisher-place":"Adelaide, South Australia","title":"Provision of foundation skills training by community education providers in regional Australia","URL":"https://www.ncver.edu.au/research-and-statistics/publications/all-publications/provision-of-foundation-skills-training-by-community-education-providers-in-regional-australia","author":[{"family":"O'Dwyer","given":"Lisel"},{"family":"Mihelic","given":"Mandy"}],"accessed":{"date-parts":[["2024",11,21]]},"issued":{"date-parts":[["2021",1,28]]}}}],"schema":"https://github.com/citation-style-language/schema/raw/master/csl-citation.json"} </w:instrText>
      </w:r>
      <w:r w:rsidR="006358A3">
        <w:fldChar w:fldCharType="separate"/>
      </w:r>
      <w:r w:rsidR="00674EF5" w:rsidRPr="00674EF5">
        <w:t xml:space="preserve">O’Dwyer and Mihelic </w:t>
      </w:r>
      <w:r w:rsidR="001B68D3">
        <w:t>(</w:t>
      </w:r>
      <w:r w:rsidR="00674EF5" w:rsidRPr="00674EF5">
        <w:t>2021)</w:t>
      </w:r>
      <w:r w:rsidR="006358A3">
        <w:fldChar w:fldCharType="end"/>
      </w:r>
      <w:r w:rsidR="006358A3">
        <w:t>, foundation skills study delivered by community education providers provided better outcomes relative to TAFE</w:t>
      </w:r>
      <w:r w:rsidR="008D5247">
        <w:t xml:space="preserve"> </w:t>
      </w:r>
      <w:r w:rsidR="00DC6C1E">
        <w:t>(</w:t>
      </w:r>
      <w:r w:rsidR="008D5247">
        <w:t>technical and further education)</w:t>
      </w:r>
      <w:r w:rsidR="001D3566">
        <w:t>, especially amongst the non-LOTE group. Private training providers appeared to have higher completion rates, whil</w:t>
      </w:r>
      <w:r w:rsidR="008D5247">
        <w:t>e</w:t>
      </w:r>
      <w:r w:rsidR="001D3566">
        <w:t xml:space="preserve"> universities had much lower completion rates</w:t>
      </w:r>
      <w:r w:rsidR="00924B25">
        <w:t>; th</w:t>
      </w:r>
      <w:r>
        <w:t>is</w:t>
      </w:r>
      <w:r w:rsidR="00924B25">
        <w:t xml:space="preserve"> latter</w:t>
      </w:r>
      <w:r w:rsidR="001D3566">
        <w:t xml:space="preserve"> finding</w:t>
      </w:r>
      <w:r w:rsidR="00924B25">
        <w:t xml:space="preserve"> is</w:t>
      </w:r>
      <w:r w:rsidR="001D3566">
        <w:t xml:space="preserve"> </w:t>
      </w:r>
      <w:r w:rsidR="009228F3">
        <w:t xml:space="preserve">also </w:t>
      </w:r>
      <w:r w:rsidR="001D3566">
        <w:t>consistent with previous</w:t>
      </w:r>
      <w:r w:rsidR="00462491">
        <w:t xml:space="preserve"> NCVER</w:t>
      </w:r>
      <w:r w:rsidR="001D3566">
        <w:t xml:space="preserve"> research </w:t>
      </w:r>
      <w:r w:rsidR="001D3566">
        <w:fldChar w:fldCharType="begin"/>
      </w:r>
      <w:r w:rsidR="00DD7C99">
        <w:instrText xml:space="preserve"> ADDIN ZOTERO_ITEM CSL_CITATION {"citationID":"BfsLqKPU","properties":{"formattedCitation":"(Ong and Circelli 2018)","plainCitation":"(Ong and Circelli 2018)","dontUpdate":true,"noteIndex":0},"citationItems":[{"id":10,"uris":["http://zotero.org/users/local/kxalPxxO/items/K33MAEPK"],"itemData":{"id":10,"type":"report","event-place":"Adelaide, South Australia","language":"en","publisher":"National Centre for Vocational Education Research","publisher-place":"Adelaide, South Australia","source":"Zotero","title":"What factors explain the likelihood of completing a VET qualification?","URL":"https://www.ncver.edu.au/research-and-statistics/infographics/what-factors-explain-the-likelihood-of-completing-a-vet-qualification","author":[{"family":"Ong","given":"Adrian"},{"family":"Circelli","given":"Michelle"}],"issued":{"date-parts":[["2018",4,9]]}}}],"schema":"https://github.com/citation-style-language/schema/raw/master/csl-citation.json"} </w:instrText>
      </w:r>
      <w:r w:rsidR="001D3566">
        <w:fldChar w:fldCharType="separate"/>
      </w:r>
      <w:r w:rsidR="001D3566" w:rsidRPr="001D3566">
        <w:t xml:space="preserve">(Ong </w:t>
      </w:r>
      <w:r w:rsidR="008D5247">
        <w:t>&amp;</w:t>
      </w:r>
      <w:r w:rsidR="001D3566" w:rsidRPr="001D3566">
        <w:t xml:space="preserve"> Circelli 2018)</w:t>
      </w:r>
      <w:r w:rsidR="001D3566">
        <w:fldChar w:fldCharType="end"/>
      </w:r>
      <w:r w:rsidR="001D3566">
        <w:t>.</w:t>
      </w:r>
      <w:r w:rsidR="0082739D">
        <w:t xml:space="preserve"> </w:t>
      </w:r>
      <w:r>
        <w:t xml:space="preserve">Most foundation skills programs </w:t>
      </w:r>
      <w:r w:rsidR="006A70AF">
        <w:t xml:space="preserve">included </w:t>
      </w:r>
      <w:r>
        <w:t xml:space="preserve">in </w:t>
      </w:r>
      <w:r w:rsidR="006A70AF">
        <w:t>the</w:t>
      </w:r>
      <w:r>
        <w:t xml:space="preserve"> research scope were at the </w:t>
      </w:r>
      <w:r w:rsidR="008D5247">
        <w:t>c</w:t>
      </w:r>
      <w:r>
        <w:t>ertificate I level, which</w:t>
      </w:r>
      <w:r w:rsidR="008D5247">
        <w:t xml:space="preserve"> </w:t>
      </w:r>
      <w:r>
        <w:t xml:space="preserve">were more likely to be completed compared to statements of attainment or </w:t>
      </w:r>
      <w:r w:rsidR="008D5247">
        <w:t>c</w:t>
      </w:r>
      <w:r>
        <w:t>ertificate IIs in the LOTE cluster.</w:t>
      </w:r>
    </w:p>
    <w:p w14:paraId="7B4EF438" w14:textId="47447D2E" w:rsidR="00921A6B" w:rsidRPr="00727C6E" w:rsidRDefault="00414AF0" w:rsidP="00727C6E">
      <w:pPr>
        <w:pStyle w:val="Text"/>
      </w:pPr>
      <w:r>
        <w:t>Finally, g</w:t>
      </w:r>
      <w:r w:rsidR="0082739D">
        <w:t>overnment</w:t>
      </w:r>
      <w:r w:rsidR="008D5247">
        <w:t>-</w:t>
      </w:r>
      <w:r w:rsidR="0082739D">
        <w:t xml:space="preserve">funded programs </w:t>
      </w:r>
      <w:r>
        <w:t>were more likely to be completed when compared to domestic fee-for-service programs</w:t>
      </w:r>
      <w:r w:rsidR="00554EC6">
        <w:t>.</w:t>
      </w:r>
      <w:r w:rsidR="009228F3">
        <w:t xml:space="preserve"> The increased completions within government-funded enrolments may reflect the increased </w:t>
      </w:r>
      <w:r w:rsidR="00C65630">
        <w:t xml:space="preserve">funding </w:t>
      </w:r>
      <w:r w:rsidR="009228F3">
        <w:t xml:space="preserve">support for registered training organisations that specialise in </w:t>
      </w:r>
      <w:r w:rsidR="00E8627D">
        <w:t xml:space="preserve">the </w:t>
      </w:r>
      <w:r w:rsidR="009228F3">
        <w:t>provi</w:t>
      </w:r>
      <w:r w:rsidR="00E8627D">
        <w:t>sion of</w:t>
      </w:r>
      <w:r w:rsidR="009228F3">
        <w:t xml:space="preserve"> foundation skills. Enrolments undertaken during or post the 2020</w:t>
      </w:r>
      <w:r w:rsidR="008D5247">
        <w:t xml:space="preserve"> COVID </w:t>
      </w:r>
      <w:r w:rsidR="009228F3">
        <w:t>pandemic were less likely to be completed for the non-LOTE cluster specifically, which is consistent with the dramatic shift in operations necessitated by the pandemic.</w:t>
      </w:r>
    </w:p>
    <w:p w14:paraId="692B5976" w14:textId="77777777" w:rsidR="009550F1" w:rsidRDefault="009550F1">
      <w:pPr>
        <w:spacing w:before="0" w:line="240" w:lineRule="auto"/>
        <w:rPr>
          <w:rFonts w:ascii="Arial" w:hAnsi="Arial" w:cs="Tahoma"/>
          <w:color w:val="000000"/>
          <w:sz w:val="24"/>
          <w:lang w:eastAsia="en-AU"/>
        </w:rPr>
      </w:pPr>
      <w:r>
        <w:rPr>
          <w:lang w:eastAsia="en-AU"/>
        </w:rPr>
        <w:br w:type="page"/>
      </w:r>
    </w:p>
    <w:p w14:paraId="7481C7D6" w14:textId="3F603704" w:rsidR="00FA3875" w:rsidRDefault="00FA3875" w:rsidP="00FA3875">
      <w:pPr>
        <w:pStyle w:val="Heading3"/>
        <w:rPr>
          <w:lang w:eastAsia="en-AU"/>
        </w:rPr>
      </w:pPr>
      <w:r>
        <w:rPr>
          <w:lang w:eastAsia="en-AU"/>
        </w:rPr>
        <w:lastRenderedPageBreak/>
        <w:t>Sociodemographic characteristics</w:t>
      </w:r>
    </w:p>
    <w:p w14:paraId="219F9B4C" w14:textId="1EC6A4EE" w:rsidR="00554EC6" w:rsidRDefault="00554EC6" w:rsidP="00554EC6">
      <w:pPr>
        <w:pStyle w:val="Heading4"/>
        <w:rPr>
          <w:lang w:eastAsia="en-AU"/>
        </w:rPr>
      </w:pPr>
      <w:r>
        <w:rPr>
          <w:lang w:eastAsia="en-AU"/>
        </w:rPr>
        <w:t xml:space="preserve">Females, students with a disability, </w:t>
      </w:r>
      <w:r w:rsidR="005C5807">
        <w:rPr>
          <w:lang w:eastAsia="en-AU"/>
        </w:rPr>
        <w:t>early school leavers and those with higher levels of prior education were more likely to complete a foundation skills program</w:t>
      </w:r>
    </w:p>
    <w:p w14:paraId="5A01373B" w14:textId="2640CD07" w:rsidR="00DE1DF4" w:rsidRDefault="004D20B8" w:rsidP="002F15FB">
      <w:pPr>
        <w:pStyle w:val="Text"/>
        <w:spacing w:after="120"/>
        <w:rPr>
          <w:lang w:eastAsia="en-AU"/>
        </w:rPr>
      </w:pPr>
      <w:r>
        <w:rPr>
          <w:lang w:eastAsia="en-AU"/>
        </w:rPr>
        <w:t xml:space="preserve">A range of sociodemographic characteristics </w:t>
      </w:r>
      <w:r w:rsidR="009C68BF">
        <w:rPr>
          <w:lang w:eastAsia="en-AU"/>
        </w:rPr>
        <w:t xml:space="preserve">used in the cluster analysis </w:t>
      </w:r>
      <w:r>
        <w:rPr>
          <w:lang w:eastAsia="en-AU"/>
        </w:rPr>
        <w:t xml:space="preserve">were included in </w:t>
      </w:r>
      <w:r w:rsidR="006A70AF">
        <w:rPr>
          <w:lang w:eastAsia="en-AU"/>
        </w:rPr>
        <w:t>the</w:t>
      </w:r>
      <w:r>
        <w:rPr>
          <w:lang w:eastAsia="en-AU"/>
        </w:rPr>
        <w:t xml:space="preserve"> models</w:t>
      </w:r>
      <w:r w:rsidR="00C65630">
        <w:rPr>
          <w:lang w:eastAsia="en-AU"/>
        </w:rPr>
        <w:t>,</w:t>
      </w:r>
      <w:r w:rsidR="00ED6C97">
        <w:rPr>
          <w:rStyle w:val="FootnoteReference"/>
          <w:lang w:eastAsia="en-AU"/>
        </w:rPr>
        <w:footnoteReference w:id="7"/>
      </w:r>
      <w:r>
        <w:rPr>
          <w:lang w:eastAsia="en-AU"/>
        </w:rPr>
        <w:t xml:space="preserve"> with some commonalities and key differences observed between the clusters, as shown in </w:t>
      </w:r>
      <w:r w:rsidR="00C65630">
        <w:rPr>
          <w:lang w:eastAsia="en-AU"/>
        </w:rPr>
        <w:t>t</w:t>
      </w:r>
      <w:r>
        <w:rPr>
          <w:lang w:eastAsia="en-AU"/>
        </w:rPr>
        <w:t xml:space="preserve">able </w:t>
      </w:r>
      <w:r w:rsidR="00440F05">
        <w:rPr>
          <w:lang w:eastAsia="en-AU"/>
        </w:rPr>
        <w:t>5</w:t>
      </w:r>
      <w:r>
        <w:rPr>
          <w:lang w:eastAsia="en-AU"/>
        </w:rPr>
        <w:t>.</w:t>
      </w:r>
      <w:r w:rsidR="004D2C21">
        <w:rPr>
          <w:lang w:eastAsia="en-AU"/>
        </w:rPr>
        <w:t xml:space="preserve"> Independent of all other characteristics,</w:t>
      </w:r>
      <w:r w:rsidR="009C68BF">
        <w:rPr>
          <w:lang w:eastAsia="en-AU"/>
        </w:rPr>
        <w:t xml:space="preserve"> </w:t>
      </w:r>
      <w:r w:rsidR="004D2C21">
        <w:rPr>
          <w:lang w:eastAsia="en-AU"/>
        </w:rPr>
        <w:t>i</w:t>
      </w:r>
      <w:r w:rsidR="009C68BF">
        <w:rPr>
          <w:lang w:eastAsia="en-AU"/>
        </w:rPr>
        <w:t>n both clusters the odds of a female student completing was higher than a male (</w:t>
      </w:r>
      <w:r w:rsidR="00C22797">
        <w:rPr>
          <w:lang w:eastAsia="en-AU"/>
        </w:rPr>
        <w:t>3</w:t>
      </w:r>
      <w:r w:rsidR="004D2C21">
        <w:rPr>
          <w:lang w:eastAsia="en-AU"/>
        </w:rPr>
        <w:t xml:space="preserve">8% higher amongst the </w:t>
      </w:r>
      <w:r w:rsidR="009C68BF">
        <w:rPr>
          <w:lang w:eastAsia="en-AU"/>
        </w:rPr>
        <w:t xml:space="preserve">non-LOTE </w:t>
      </w:r>
      <w:r w:rsidR="004D2C21">
        <w:rPr>
          <w:lang w:eastAsia="en-AU"/>
        </w:rPr>
        <w:t xml:space="preserve">cluster, </w:t>
      </w:r>
      <w:r w:rsidR="009C68BF">
        <w:rPr>
          <w:lang w:eastAsia="en-AU"/>
        </w:rPr>
        <w:t xml:space="preserve">and </w:t>
      </w:r>
      <w:r w:rsidR="004D2C21">
        <w:rPr>
          <w:lang w:eastAsia="en-AU"/>
        </w:rPr>
        <w:t xml:space="preserve">42% higher amongst the </w:t>
      </w:r>
      <w:r w:rsidR="009C68BF">
        <w:rPr>
          <w:lang w:eastAsia="en-AU"/>
        </w:rPr>
        <w:t>LOTE</w:t>
      </w:r>
      <w:r w:rsidR="004D2C21">
        <w:rPr>
          <w:lang w:eastAsia="en-AU"/>
        </w:rPr>
        <w:t>)</w:t>
      </w:r>
      <w:r w:rsidR="00EB286D">
        <w:rPr>
          <w:lang w:eastAsia="en-AU"/>
        </w:rPr>
        <w:t>, and students who had completed prior education above the Year 12 level had higher odds compared to those at or below this</w:t>
      </w:r>
      <w:r w:rsidR="004D2C21">
        <w:rPr>
          <w:lang w:eastAsia="en-AU"/>
        </w:rPr>
        <w:t xml:space="preserve">. </w:t>
      </w:r>
      <w:r w:rsidR="00EB286D">
        <w:rPr>
          <w:lang w:eastAsia="en-AU"/>
        </w:rPr>
        <w:t xml:space="preserve">Both results are consistent with previous research </w:t>
      </w:r>
      <w:r w:rsidR="00EB286D">
        <w:rPr>
          <w:lang w:eastAsia="en-AU"/>
        </w:rPr>
        <w:fldChar w:fldCharType="begin"/>
      </w:r>
      <w:r w:rsidR="00DD7C99">
        <w:rPr>
          <w:lang w:eastAsia="en-AU"/>
        </w:rPr>
        <w:instrText xml:space="preserve"> ADDIN ZOTERO_ITEM CSL_CITATION {"citationID":"02qS8DIn","properties":{"formattedCitation":"(Ong and Circelli 2018)","plainCitation":"(Ong and Circelli 2018)","dontUpdate":true,"noteIndex":0},"citationItems":[{"id":10,"uris":["http://zotero.org/users/local/kxalPxxO/items/K33MAEPK"],"itemData":{"id":10,"type":"report","event-place":"Adelaide, South Australia","language":"en","publisher":"National Centre for Vocational Education Research","publisher-place":"Adelaide, South Australia","source":"Zotero","title":"What factors explain the likelihood of completing a VET qualification?","URL":"https://www.ncver.edu.au/research-and-statistics/infographics/what-factors-explain-the-likelihood-of-completing-a-vet-qualification","author":[{"family":"Ong","given":"Adrian"},{"family":"Circelli","given":"Michelle"}],"issued":{"date-parts":[["2018",4,9]]}}}],"schema":"https://github.com/citation-style-language/schema/raw/master/csl-citation.json"} </w:instrText>
      </w:r>
      <w:r w:rsidR="00EB286D">
        <w:rPr>
          <w:lang w:eastAsia="en-AU"/>
        </w:rPr>
        <w:fldChar w:fldCharType="separate"/>
      </w:r>
      <w:r w:rsidR="00EB286D" w:rsidRPr="00EB286D">
        <w:t xml:space="preserve">(Ong </w:t>
      </w:r>
      <w:r w:rsidR="00215904">
        <w:t>&amp;</w:t>
      </w:r>
      <w:r w:rsidR="00EB286D" w:rsidRPr="00EB286D">
        <w:t xml:space="preserve"> Circelli 2018)</w:t>
      </w:r>
      <w:r w:rsidR="00EB286D">
        <w:rPr>
          <w:lang w:eastAsia="en-AU"/>
        </w:rPr>
        <w:fldChar w:fldCharType="end"/>
      </w:r>
      <w:r w:rsidR="00EB286D">
        <w:rPr>
          <w:lang w:eastAsia="en-AU"/>
        </w:rPr>
        <w:t xml:space="preserve">. </w:t>
      </w:r>
    </w:p>
    <w:p w14:paraId="78023E67" w14:textId="5835D02D" w:rsidR="00921A6B" w:rsidRPr="00FA3875" w:rsidRDefault="00921A6B" w:rsidP="00921A6B">
      <w:pPr>
        <w:pStyle w:val="Tabletitle"/>
      </w:pPr>
      <w:bookmarkStart w:id="91" w:name="_Toc194677195"/>
      <w:r>
        <w:t xml:space="preserve">Table </w:t>
      </w:r>
      <w:r w:rsidR="00440F05">
        <w:t>5</w:t>
      </w:r>
      <w:r>
        <w:tab/>
        <w:t>Odds of completing a foundation skills program by student sociodemographic characteristics</w:t>
      </w:r>
      <w:bookmarkEnd w:id="91"/>
    </w:p>
    <w:tbl>
      <w:tblPr>
        <w:tblStyle w:val="GridTable4-Accent1"/>
        <w:tblW w:w="5012" w:type="pct"/>
        <w:tblInd w:w="-10" w:type="dxa"/>
        <w:tblLayout w:type="fixed"/>
        <w:tblLook w:val="0620" w:firstRow="1" w:lastRow="0" w:firstColumn="0" w:lastColumn="0" w:noHBand="1" w:noVBand="1"/>
      </w:tblPr>
      <w:tblGrid>
        <w:gridCol w:w="1567"/>
        <w:gridCol w:w="424"/>
        <w:gridCol w:w="2130"/>
        <w:gridCol w:w="1446"/>
        <w:gridCol w:w="1446"/>
        <w:gridCol w:w="1040"/>
        <w:gridCol w:w="1040"/>
      </w:tblGrid>
      <w:tr w:rsidR="00921A6B" w:rsidRPr="00CF0AE6" w14:paraId="30095CC1" w14:textId="77777777" w:rsidTr="003118B8">
        <w:trPr>
          <w:cnfStyle w:val="100000000000" w:firstRow="1" w:lastRow="0" w:firstColumn="0" w:lastColumn="0" w:oddVBand="0" w:evenVBand="0" w:oddHBand="0" w:evenHBand="0" w:firstRowFirstColumn="0" w:firstRowLastColumn="0" w:lastRowFirstColumn="0" w:lastRowLastColumn="0"/>
        </w:trPr>
        <w:tc>
          <w:tcPr>
            <w:tcW w:w="862"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0920F074" w14:textId="77777777" w:rsidR="00921A6B" w:rsidRPr="00CF0AE6" w:rsidRDefault="00921A6B" w:rsidP="003118B8">
            <w:pPr>
              <w:pStyle w:val="TableFont"/>
              <w:rPr>
                <w:color w:val="auto"/>
                <w:sz w:val="16"/>
                <w:szCs w:val="16"/>
              </w:rPr>
            </w:pPr>
            <w:r w:rsidRPr="00CF0AE6">
              <w:rPr>
                <w:color w:val="auto"/>
                <w:sz w:val="16"/>
                <w:szCs w:val="16"/>
              </w:rPr>
              <w:t>Characteristic</w:t>
            </w:r>
          </w:p>
        </w:tc>
        <w:tc>
          <w:tcPr>
            <w:tcW w:w="233"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4FB54F82" w14:textId="77777777" w:rsidR="00921A6B" w:rsidRPr="00CF0AE6" w:rsidRDefault="00921A6B" w:rsidP="003118B8">
            <w:pPr>
              <w:pStyle w:val="TableFont"/>
              <w:rPr>
                <w:color w:val="auto"/>
                <w:sz w:val="16"/>
                <w:szCs w:val="16"/>
              </w:rPr>
            </w:pPr>
          </w:p>
        </w:tc>
        <w:tc>
          <w:tcPr>
            <w:tcW w:w="1171"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79B7FEFF" w14:textId="77777777" w:rsidR="00921A6B" w:rsidRPr="00CF0AE6" w:rsidRDefault="00921A6B" w:rsidP="003118B8">
            <w:pPr>
              <w:pStyle w:val="TableFont"/>
              <w:rPr>
                <w:color w:val="auto"/>
                <w:sz w:val="16"/>
                <w:szCs w:val="16"/>
              </w:rPr>
            </w:pPr>
            <w:r w:rsidRPr="00CF0AE6">
              <w:rPr>
                <w:color w:val="auto"/>
                <w:sz w:val="16"/>
                <w:szCs w:val="16"/>
              </w:rPr>
              <w:t>Subgroup(s) more likely to complete</w:t>
            </w:r>
          </w:p>
        </w:tc>
        <w:tc>
          <w:tcPr>
            <w:tcW w:w="795"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22BE7580" w14:textId="77777777" w:rsidR="00921A6B" w:rsidRPr="00CF0AE6" w:rsidRDefault="00921A6B" w:rsidP="003118B8">
            <w:pPr>
              <w:pStyle w:val="TableFont"/>
              <w:rPr>
                <w:color w:val="auto"/>
                <w:sz w:val="16"/>
                <w:szCs w:val="16"/>
              </w:rPr>
            </w:pPr>
            <w:r w:rsidRPr="00CF0AE6">
              <w:rPr>
                <w:color w:val="auto"/>
                <w:sz w:val="16"/>
                <w:szCs w:val="16"/>
              </w:rPr>
              <w:t>Reference group</w:t>
            </w:r>
          </w:p>
        </w:tc>
        <w:tc>
          <w:tcPr>
            <w:tcW w:w="795"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7FAE6286" w14:textId="77777777" w:rsidR="00921A6B" w:rsidRPr="00CF0AE6" w:rsidRDefault="00921A6B" w:rsidP="003118B8">
            <w:pPr>
              <w:pStyle w:val="TableFont"/>
              <w:rPr>
                <w:color w:val="auto"/>
                <w:sz w:val="16"/>
                <w:szCs w:val="16"/>
              </w:rPr>
            </w:pPr>
            <w:r w:rsidRPr="00CF0AE6">
              <w:rPr>
                <w:color w:val="auto"/>
                <w:sz w:val="16"/>
                <w:szCs w:val="16"/>
              </w:rPr>
              <w:t>Comparison group</w:t>
            </w:r>
          </w:p>
        </w:tc>
        <w:tc>
          <w:tcPr>
            <w:tcW w:w="572"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6006A344" w14:textId="77777777" w:rsidR="00921A6B" w:rsidRPr="00F75492" w:rsidRDefault="00921A6B" w:rsidP="003118B8">
            <w:pPr>
              <w:pStyle w:val="TableFont"/>
              <w:spacing w:before="80" w:after="0"/>
              <w:rPr>
                <w:b w:val="0"/>
                <w:bCs w:val="0"/>
                <w:color w:val="003768" w:themeColor="text2"/>
                <w:sz w:val="16"/>
                <w:szCs w:val="16"/>
              </w:rPr>
            </w:pPr>
            <w:r w:rsidRPr="00F75492">
              <w:rPr>
                <w:color w:val="003768" w:themeColor="text2"/>
                <w:sz w:val="16"/>
                <w:szCs w:val="16"/>
              </w:rPr>
              <w:t>Non-LOTE odds</w:t>
            </w:r>
          </w:p>
          <w:p w14:paraId="79B259D1" w14:textId="77777777" w:rsidR="00921A6B" w:rsidRPr="00CF0AE6" w:rsidRDefault="00921A6B" w:rsidP="003118B8">
            <w:pPr>
              <w:pStyle w:val="TableFont"/>
              <w:rPr>
                <w:color w:val="auto"/>
                <w:sz w:val="16"/>
                <w:szCs w:val="16"/>
              </w:rPr>
            </w:pPr>
            <w:r w:rsidRPr="00CF0AE6">
              <w:rPr>
                <w:b w:val="0"/>
                <w:bCs w:val="0"/>
                <w:color w:val="auto"/>
                <w:sz w:val="16"/>
                <w:szCs w:val="16"/>
              </w:rPr>
              <w:t>(95% CI)</w:t>
            </w:r>
          </w:p>
        </w:tc>
        <w:tc>
          <w:tcPr>
            <w:tcW w:w="572" w:type="pct"/>
            <w:tcBorders>
              <w:top w:val="single" w:sz="4" w:space="0" w:color="auto"/>
              <w:left w:val="none" w:sz="0" w:space="0" w:color="auto"/>
              <w:bottom w:val="single" w:sz="4" w:space="0" w:color="auto"/>
              <w:right w:val="none" w:sz="0" w:space="0" w:color="auto"/>
            </w:tcBorders>
            <w:shd w:val="clear" w:color="auto" w:fill="F2F2F2" w:themeFill="background1" w:themeFillShade="F2"/>
            <w:vAlign w:val="center"/>
          </w:tcPr>
          <w:p w14:paraId="4A2C9944" w14:textId="77777777" w:rsidR="00921A6B" w:rsidRPr="00F75492" w:rsidRDefault="00921A6B" w:rsidP="003118B8">
            <w:pPr>
              <w:pStyle w:val="TableFont"/>
              <w:spacing w:before="80" w:after="0"/>
              <w:rPr>
                <w:b w:val="0"/>
                <w:bCs w:val="0"/>
                <w:color w:val="32872A" w:themeColor="accent2"/>
                <w:sz w:val="16"/>
                <w:szCs w:val="16"/>
              </w:rPr>
            </w:pPr>
            <w:r w:rsidRPr="00F75492">
              <w:rPr>
                <w:color w:val="32872A" w:themeColor="accent2"/>
                <w:sz w:val="16"/>
                <w:szCs w:val="16"/>
              </w:rPr>
              <w:t>LOTE odds</w:t>
            </w:r>
          </w:p>
          <w:p w14:paraId="2C00A6BD" w14:textId="77777777" w:rsidR="00921A6B" w:rsidRPr="00CF0AE6" w:rsidRDefault="00921A6B" w:rsidP="003118B8">
            <w:pPr>
              <w:pStyle w:val="TableFont"/>
              <w:rPr>
                <w:color w:val="auto"/>
                <w:sz w:val="16"/>
                <w:szCs w:val="16"/>
              </w:rPr>
            </w:pPr>
            <w:r w:rsidRPr="00CF0AE6">
              <w:rPr>
                <w:b w:val="0"/>
                <w:bCs w:val="0"/>
                <w:color w:val="auto"/>
                <w:sz w:val="16"/>
                <w:szCs w:val="16"/>
              </w:rPr>
              <w:t>(95% CI)</w:t>
            </w:r>
          </w:p>
        </w:tc>
      </w:tr>
      <w:tr w:rsidR="00921A6B" w:rsidRPr="008634C9" w14:paraId="098370CB" w14:textId="77777777" w:rsidTr="003118B8">
        <w:trPr>
          <w:trHeight w:val="454"/>
        </w:trPr>
        <w:tc>
          <w:tcPr>
            <w:tcW w:w="862" w:type="pct"/>
            <w:tcBorders>
              <w:top w:val="single" w:sz="4" w:space="0" w:color="auto"/>
              <w:bottom w:val="single" w:sz="2" w:space="0" w:color="D9D9D9" w:themeColor="background1" w:themeShade="D9"/>
            </w:tcBorders>
          </w:tcPr>
          <w:p w14:paraId="72382583" w14:textId="77777777" w:rsidR="00921A6B" w:rsidRPr="004A32C9" w:rsidRDefault="00921A6B" w:rsidP="003118B8">
            <w:pPr>
              <w:pStyle w:val="TableFont"/>
              <w:spacing w:after="80"/>
              <w:rPr>
                <w:b/>
                <w:bCs/>
                <w:sz w:val="16"/>
                <w:szCs w:val="16"/>
              </w:rPr>
            </w:pPr>
            <w:r w:rsidRPr="004A32C9">
              <w:rPr>
                <w:b/>
                <w:bCs/>
                <w:sz w:val="16"/>
                <w:szCs w:val="16"/>
              </w:rPr>
              <w:t>Gender</w:t>
            </w:r>
          </w:p>
        </w:tc>
        <w:tc>
          <w:tcPr>
            <w:tcW w:w="233" w:type="pct"/>
            <w:tcBorders>
              <w:top w:val="single" w:sz="4" w:space="0" w:color="auto"/>
              <w:bottom w:val="single" w:sz="2" w:space="0" w:color="D9D9D9" w:themeColor="background1" w:themeShade="D9"/>
            </w:tcBorders>
          </w:tcPr>
          <w:p w14:paraId="6F0404C7" w14:textId="77777777" w:rsidR="00921A6B" w:rsidRPr="004A32C9" w:rsidRDefault="00921A6B" w:rsidP="003118B8">
            <w:pPr>
              <w:pStyle w:val="TableFont"/>
              <w:spacing w:after="80"/>
              <w:rPr>
                <w:sz w:val="16"/>
                <w:szCs w:val="16"/>
              </w:rPr>
            </w:pPr>
            <w:r w:rsidRPr="004A32C9">
              <w:rPr>
                <w:noProof/>
                <w:sz w:val="16"/>
                <w:szCs w:val="16"/>
              </w:rPr>
              <w:drawing>
                <wp:inline distT="0" distB="0" distL="0" distR="0" wp14:anchorId="6435BD9A" wp14:editId="7CB7A578">
                  <wp:extent cx="180000" cy="180000"/>
                  <wp:effectExtent l="0" t="0" r="0" b="0"/>
                  <wp:docPr id="1691903616" name="Picture 6" descr="A black background with a black square&#10;&#10;Description automatically generated with medium confidence">
                    <a:extLst xmlns:a="http://schemas.openxmlformats.org/drawingml/2006/main">
                      <a:ext uri="{FF2B5EF4-FFF2-40B4-BE49-F238E27FC236}">
                        <a16:creationId xmlns:a16="http://schemas.microsoft.com/office/drawing/2014/main" id="{15CD7EAB-A41E-55AE-4AB5-A2B5F036D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background with a black square&#10;&#10;Description automatically generated with medium confidence">
                            <a:extLst>
                              <a:ext uri="{FF2B5EF4-FFF2-40B4-BE49-F238E27FC236}">
                                <a16:creationId xmlns:a16="http://schemas.microsoft.com/office/drawing/2014/main" id="{15CD7EAB-A41E-55AE-4AB5-A2B5F036D002}"/>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171" w:type="pct"/>
            <w:tcBorders>
              <w:top w:val="single" w:sz="4" w:space="0" w:color="auto"/>
              <w:bottom w:val="single" w:sz="2" w:space="0" w:color="D9D9D9" w:themeColor="background1" w:themeShade="D9"/>
              <w:right w:val="single" w:sz="2" w:space="0" w:color="D9D9D9" w:themeColor="background1" w:themeShade="D9"/>
            </w:tcBorders>
          </w:tcPr>
          <w:p w14:paraId="08383F9B" w14:textId="77777777" w:rsidR="00921A6B" w:rsidRPr="004A32C9" w:rsidRDefault="00921A6B" w:rsidP="003118B8">
            <w:pPr>
              <w:pStyle w:val="TableFont"/>
              <w:spacing w:after="80"/>
              <w:rPr>
                <w:sz w:val="16"/>
                <w:szCs w:val="16"/>
              </w:rPr>
            </w:pPr>
            <w:r w:rsidRPr="004A32C9">
              <w:rPr>
                <w:sz w:val="16"/>
                <w:szCs w:val="16"/>
              </w:rPr>
              <w:t>Females</w:t>
            </w:r>
            <w:r>
              <w:rPr>
                <w:sz w:val="16"/>
                <w:szCs w:val="16"/>
              </w:rPr>
              <w:t xml:space="preserve"> </w:t>
            </w:r>
            <w:r w:rsidRPr="006358A3">
              <w:rPr>
                <w:color w:val="00B050"/>
                <w:sz w:val="16"/>
                <w:szCs w:val="16"/>
              </w:rPr>
              <w:t>▲</w:t>
            </w:r>
          </w:p>
        </w:tc>
        <w:tc>
          <w:tcPr>
            <w:tcW w:w="795" w:type="pct"/>
            <w:tcBorders>
              <w:top w:val="single" w:sz="4" w:space="0" w:color="auto"/>
              <w:left w:val="single" w:sz="2" w:space="0" w:color="D9D9D9" w:themeColor="background1" w:themeShade="D9"/>
              <w:bottom w:val="single" w:sz="2" w:space="0" w:color="D9D9D9" w:themeColor="background1" w:themeShade="D9"/>
            </w:tcBorders>
          </w:tcPr>
          <w:p w14:paraId="70ECD3C7" w14:textId="77777777" w:rsidR="00921A6B" w:rsidRPr="004A32C9" w:rsidRDefault="00921A6B" w:rsidP="003118B8">
            <w:pPr>
              <w:pStyle w:val="TableFont"/>
              <w:spacing w:after="80"/>
              <w:rPr>
                <w:sz w:val="16"/>
                <w:szCs w:val="16"/>
              </w:rPr>
            </w:pPr>
            <w:r w:rsidRPr="004A32C9">
              <w:rPr>
                <w:sz w:val="16"/>
                <w:szCs w:val="16"/>
              </w:rPr>
              <w:t>Males</w:t>
            </w:r>
          </w:p>
        </w:tc>
        <w:tc>
          <w:tcPr>
            <w:tcW w:w="795" w:type="pct"/>
            <w:tcBorders>
              <w:top w:val="single" w:sz="4" w:space="0" w:color="auto"/>
              <w:bottom w:val="single" w:sz="2" w:space="0" w:color="D9D9D9" w:themeColor="background1" w:themeShade="D9"/>
            </w:tcBorders>
          </w:tcPr>
          <w:p w14:paraId="48857B85" w14:textId="77777777" w:rsidR="00921A6B" w:rsidRPr="004A32C9" w:rsidRDefault="00921A6B" w:rsidP="003118B8">
            <w:pPr>
              <w:pStyle w:val="TableFont"/>
              <w:spacing w:after="80"/>
              <w:rPr>
                <w:sz w:val="16"/>
                <w:szCs w:val="16"/>
              </w:rPr>
            </w:pPr>
            <w:r w:rsidRPr="004A32C9">
              <w:rPr>
                <w:sz w:val="16"/>
                <w:szCs w:val="16"/>
              </w:rPr>
              <w:t>Females</w:t>
            </w:r>
          </w:p>
        </w:tc>
        <w:tc>
          <w:tcPr>
            <w:tcW w:w="572" w:type="pct"/>
            <w:tcBorders>
              <w:top w:val="single" w:sz="4" w:space="0" w:color="auto"/>
              <w:bottom w:val="single" w:sz="2" w:space="0" w:color="D9D9D9" w:themeColor="background1" w:themeShade="D9"/>
            </w:tcBorders>
            <w:vAlign w:val="center"/>
          </w:tcPr>
          <w:p w14:paraId="43E06B77" w14:textId="696857E4" w:rsidR="00921A6B" w:rsidRPr="00D875FF" w:rsidRDefault="00921A6B" w:rsidP="003118B8">
            <w:pPr>
              <w:pStyle w:val="TableFont"/>
              <w:spacing w:before="0" w:after="0"/>
              <w:jc w:val="center"/>
              <w:rPr>
                <w:b/>
                <w:bCs/>
                <w:sz w:val="16"/>
                <w:szCs w:val="16"/>
              </w:rPr>
            </w:pPr>
            <w:r w:rsidRPr="00D875FF">
              <w:rPr>
                <w:b/>
                <w:bCs/>
                <w:sz w:val="16"/>
                <w:szCs w:val="16"/>
              </w:rPr>
              <w:t>1.</w:t>
            </w:r>
            <w:r w:rsidR="00DA49DA">
              <w:rPr>
                <w:b/>
                <w:bCs/>
                <w:sz w:val="16"/>
                <w:szCs w:val="16"/>
              </w:rPr>
              <w:t>3</w:t>
            </w:r>
            <w:r w:rsidRPr="00D875FF">
              <w:rPr>
                <w:b/>
                <w:bCs/>
                <w:sz w:val="16"/>
                <w:szCs w:val="16"/>
              </w:rPr>
              <w:t>8</w:t>
            </w:r>
          </w:p>
          <w:p w14:paraId="13879F62" w14:textId="27CBD4C5"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sz w:val="16"/>
                <w:szCs w:val="16"/>
              </w:rPr>
              <w:t>(1.</w:t>
            </w:r>
            <w:r w:rsidR="00DA49DA">
              <w:rPr>
                <w:rFonts w:ascii="Arial" w:hAnsi="Arial" w:cs="Arial"/>
                <w:sz w:val="16"/>
                <w:szCs w:val="16"/>
              </w:rPr>
              <w:t>34</w:t>
            </w:r>
            <w:r w:rsidRPr="00D875FF">
              <w:rPr>
                <w:rFonts w:ascii="Arial" w:hAnsi="Arial" w:cs="Arial"/>
                <w:sz w:val="16"/>
                <w:szCs w:val="16"/>
              </w:rPr>
              <w:t>, 1.</w:t>
            </w:r>
            <w:r w:rsidR="00DA49DA">
              <w:rPr>
                <w:rFonts w:ascii="Arial" w:hAnsi="Arial" w:cs="Arial"/>
                <w:sz w:val="16"/>
                <w:szCs w:val="16"/>
              </w:rPr>
              <w:t>4</w:t>
            </w:r>
            <w:r w:rsidRPr="00D875FF">
              <w:rPr>
                <w:rFonts w:ascii="Arial" w:hAnsi="Arial" w:cs="Arial"/>
                <w:sz w:val="16"/>
                <w:szCs w:val="16"/>
              </w:rPr>
              <w:t>2)</w:t>
            </w:r>
          </w:p>
        </w:tc>
        <w:tc>
          <w:tcPr>
            <w:tcW w:w="572" w:type="pct"/>
            <w:tcBorders>
              <w:top w:val="single" w:sz="4" w:space="0" w:color="auto"/>
              <w:bottom w:val="single" w:sz="2" w:space="0" w:color="D9D9D9" w:themeColor="background1" w:themeShade="D9"/>
            </w:tcBorders>
            <w:vAlign w:val="center"/>
          </w:tcPr>
          <w:p w14:paraId="54FA1C56"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1.42</w:t>
            </w:r>
          </w:p>
          <w:p w14:paraId="1A1DEFC1" w14:textId="77777777" w:rsidR="00921A6B" w:rsidRPr="004A32C9" w:rsidRDefault="00921A6B" w:rsidP="003118B8">
            <w:pPr>
              <w:pStyle w:val="TableFont"/>
              <w:spacing w:before="0" w:after="0"/>
              <w:jc w:val="center"/>
              <w:rPr>
                <w:sz w:val="16"/>
                <w:szCs w:val="16"/>
              </w:rPr>
            </w:pPr>
            <w:r>
              <w:rPr>
                <w:sz w:val="16"/>
                <w:szCs w:val="16"/>
              </w:rPr>
              <w:t>(1.38, 1.45)</w:t>
            </w:r>
          </w:p>
        </w:tc>
      </w:tr>
      <w:tr w:rsidR="00921A6B" w:rsidRPr="008634C9" w14:paraId="263161E6" w14:textId="77777777" w:rsidTr="003118B8">
        <w:trPr>
          <w:trHeight w:val="488"/>
        </w:trPr>
        <w:tc>
          <w:tcPr>
            <w:tcW w:w="862" w:type="pct"/>
            <w:vMerge w:val="restart"/>
            <w:tcBorders>
              <w:top w:val="single" w:sz="2" w:space="0" w:color="D9D9D9" w:themeColor="background1" w:themeShade="D9"/>
            </w:tcBorders>
          </w:tcPr>
          <w:p w14:paraId="128ADFA2" w14:textId="77777777" w:rsidR="00921A6B" w:rsidRPr="004A32C9" w:rsidRDefault="00921A6B" w:rsidP="003118B8">
            <w:pPr>
              <w:pStyle w:val="TableFont"/>
              <w:spacing w:after="80"/>
              <w:rPr>
                <w:b/>
                <w:bCs/>
                <w:sz w:val="16"/>
                <w:szCs w:val="16"/>
              </w:rPr>
            </w:pPr>
            <w:r w:rsidRPr="004A32C9">
              <w:rPr>
                <w:b/>
                <w:bCs/>
                <w:sz w:val="16"/>
                <w:szCs w:val="16"/>
              </w:rPr>
              <w:t>Previous highest education level</w:t>
            </w:r>
          </w:p>
        </w:tc>
        <w:tc>
          <w:tcPr>
            <w:tcW w:w="233" w:type="pct"/>
            <w:vMerge w:val="restart"/>
            <w:tcBorders>
              <w:top w:val="single" w:sz="2" w:space="0" w:color="D9D9D9" w:themeColor="background1" w:themeShade="D9"/>
            </w:tcBorders>
          </w:tcPr>
          <w:p w14:paraId="74B2130E" w14:textId="77777777" w:rsidR="00921A6B" w:rsidRPr="004A32C9" w:rsidRDefault="00921A6B" w:rsidP="003118B8">
            <w:pPr>
              <w:pStyle w:val="TableFont"/>
              <w:spacing w:after="80"/>
              <w:rPr>
                <w:sz w:val="16"/>
                <w:szCs w:val="16"/>
              </w:rPr>
            </w:pPr>
            <w:r w:rsidRPr="004A32C9">
              <w:rPr>
                <w:noProof/>
                <w:sz w:val="16"/>
                <w:szCs w:val="16"/>
              </w:rPr>
              <w:drawing>
                <wp:inline distT="0" distB="0" distL="0" distR="0" wp14:anchorId="2C53D558" wp14:editId="272C6869">
                  <wp:extent cx="180000" cy="180000"/>
                  <wp:effectExtent l="0" t="0" r="0" b="0"/>
                  <wp:docPr id="50151682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58859" name="Picture 16" descr="A black background with a black squar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71" w:type="pct"/>
            <w:vMerge w:val="restart"/>
            <w:tcBorders>
              <w:top w:val="single" w:sz="2" w:space="0" w:color="D9D9D9" w:themeColor="background1" w:themeShade="D9"/>
              <w:right w:val="single" w:sz="2" w:space="0" w:color="D9D9D9" w:themeColor="background1" w:themeShade="D9"/>
            </w:tcBorders>
          </w:tcPr>
          <w:p w14:paraId="6E91EBAE" w14:textId="77777777" w:rsidR="00921A6B" w:rsidRPr="004A32C9" w:rsidRDefault="00921A6B" w:rsidP="003118B8">
            <w:pPr>
              <w:pStyle w:val="TableFont"/>
              <w:spacing w:after="80"/>
              <w:rPr>
                <w:sz w:val="16"/>
                <w:szCs w:val="16"/>
              </w:rPr>
            </w:pPr>
            <w:r w:rsidRPr="004A32C9">
              <w:rPr>
                <w:sz w:val="16"/>
                <w:szCs w:val="16"/>
              </w:rPr>
              <w:t>Higher levels of prior education</w:t>
            </w:r>
            <w:r>
              <w:rPr>
                <w:sz w:val="16"/>
                <w:szCs w:val="16"/>
              </w:rPr>
              <w:t xml:space="preserve"> </w:t>
            </w:r>
            <w:r w:rsidRPr="006358A3">
              <w:rPr>
                <w:color w:val="00B050"/>
                <w:sz w:val="16"/>
                <w:szCs w:val="16"/>
              </w:rPr>
              <w:t>▲</w:t>
            </w:r>
          </w:p>
        </w:tc>
        <w:tc>
          <w:tcPr>
            <w:tcW w:w="795" w:type="pct"/>
            <w:vMerge w:val="restart"/>
            <w:tcBorders>
              <w:top w:val="single" w:sz="2" w:space="0" w:color="D9D9D9" w:themeColor="background1" w:themeShade="D9"/>
              <w:left w:val="single" w:sz="2" w:space="0" w:color="D9D9D9" w:themeColor="background1" w:themeShade="D9"/>
            </w:tcBorders>
          </w:tcPr>
          <w:p w14:paraId="6F0B6C1E" w14:textId="77777777" w:rsidR="00921A6B" w:rsidRPr="004A32C9" w:rsidRDefault="00921A6B" w:rsidP="003118B8">
            <w:pPr>
              <w:pStyle w:val="TableFont"/>
              <w:spacing w:after="80"/>
              <w:rPr>
                <w:sz w:val="16"/>
                <w:szCs w:val="16"/>
              </w:rPr>
            </w:pPr>
            <w:r w:rsidRPr="004A32C9">
              <w:rPr>
                <w:sz w:val="16"/>
                <w:szCs w:val="16"/>
              </w:rPr>
              <w:t>Year 12</w:t>
            </w:r>
          </w:p>
        </w:tc>
        <w:tc>
          <w:tcPr>
            <w:tcW w:w="795" w:type="pct"/>
            <w:tcBorders>
              <w:top w:val="single" w:sz="2" w:space="0" w:color="D9D9D9" w:themeColor="background1" w:themeShade="D9"/>
            </w:tcBorders>
          </w:tcPr>
          <w:p w14:paraId="243FA91F" w14:textId="77777777" w:rsidR="00921A6B" w:rsidRPr="004A32C9" w:rsidRDefault="00921A6B" w:rsidP="003118B8">
            <w:pPr>
              <w:pStyle w:val="TableFont"/>
              <w:spacing w:after="80"/>
              <w:rPr>
                <w:sz w:val="16"/>
                <w:szCs w:val="16"/>
              </w:rPr>
            </w:pPr>
            <w:r w:rsidRPr="004A32C9">
              <w:rPr>
                <w:sz w:val="16"/>
                <w:szCs w:val="16"/>
              </w:rPr>
              <w:t>Did not go to school</w:t>
            </w:r>
          </w:p>
        </w:tc>
        <w:tc>
          <w:tcPr>
            <w:tcW w:w="572" w:type="pct"/>
            <w:tcBorders>
              <w:top w:val="single" w:sz="2" w:space="0" w:color="D9D9D9" w:themeColor="background1" w:themeShade="D9"/>
            </w:tcBorders>
            <w:vAlign w:val="center"/>
          </w:tcPr>
          <w:p w14:paraId="3947C53B" w14:textId="77777777" w:rsidR="00921A6B" w:rsidRPr="00D875FF" w:rsidRDefault="00921A6B" w:rsidP="003118B8">
            <w:pPr>
              <w:spacing w:before="0" w:line="240" w:lineRule="auto"/>
              <w:jc w:val="center"/>
              <w:rPr>
                <w:rFonts w:ascii="Arial" w:hAnsi="Arial" w:cs="Arial"/>
                <w:color w:val="BFBFBF" w:themeColor="background1" w:themeShade="BF"/>
                <w:sz w:val="16"/>
                <w:szCs w:val="16"/>
              </w:rPr>
            </w:pPr>
            <w:r w:rsidRPr="00D875FF">
              <w:rPr>
                <w:rFonts w:ascii="Arial" w:hAnsi="Arial" w:cs="Arial"/>
                <w:color w:val="BFBFBF" w:themeColor="background1" w:themeShade="BF"/>
                <w:sz w:val="16"/>
                <w:szCs w:val="16"/>
              </w:rPr>
              <w:t>1.01</w:t>
            </w:r>
          </w:p>
          <w:p w14:paraId="11664067"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BFBFBF" w:themeColor="background1" w:themeShade="BF"/>
                <w:sz w:val="16"/>
                <w:szCs w:val="16"/>
              </w:rPr>
              <w:t>(0.83, 1.23)</w:t>
            </w:r>
          </w:p>
        </w:tc>
        <w:tc>
          <w:tcPr>
            <w:tcW w:w="572" w:type="pct"/>
            <w:tcBorders>
              <w:top w:val="single" w:sz="2" w:space="0" w:color="D9D9D9" w:themeColor="background1" w:themeShade="D9"/>
            </w:tcBorders>
            <w:vAlign w:val="center"/>
          </w:tcPr>
          <w:p w14:paraId="1AC16C56"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0.57</w:t>
            </w:r>
          </w:p>
          <w:p w14:paraId="0965EC92"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(0.54, 0.60)</w:t>
            </w:r>
          </w:p>
        </w:tc>
      </w:tr>
      <w:tr w:rsidR="00921A6B" w:rsidRPr="008634C9" w14:paraId="57DE536C" w14:textId="77777777" w:rsidTr="003118B8">
        <w:trPr>
          <w:trHeight w:val="488"/>
        </w:trPr>
        <w:tc>
          <w:tcPr>
            <w:tcW w:w="862" w:type="pct"/>
            <w:vMerge/>
          </w:tcPr>
          <w:p w14:paraId="4F858B9F" w14:textId="77777777" w:rsidR="00921A6B" w:rsidRPr="004A32C9" w:rsidRDefault="00921A6B" w:rsidP="003118B8">
            <w:pPr>
              <w:pStyle w:val="TableFont"/>
              <w:spacing w:after="80"/>
              <w:rPr>
                <w:b/>
                <w:bCs/>
                <w:sz w:val="16"/>
                <w:szCs w:val="16"/>
              </w:rPr>
            </w:pPr>
          </w:p>
        </w:tc>
        <w:tc>
          <w:tcPr>
            <w:tcW w:w="233" w:type="pct"/>
            <w:vMerge/>
          </w:tcPr>
          <w:p w14:paraId="514A2F26" w14:textId="77777777" w:rsidR="00921A6B" w:rsidRPr="004A32C9" w:rsidRDefault="00921A6B" w:rsidP="003118B8">
            <w:pPr>
              <w:pStyle w:val="TableFont"/>
              <w:spacing w:after="80"/>
              <w:rPr>
                <w:sz w:val="16"/>
                <w:szCs w:val="16"/>
              </w:rPr>
            </w:pPr>
          </w:p>
        </w:tc>
        <w:tc>
          <w:tcPr>
            <w:tcW w:w="1171" w:type="pct"/>
            <w:vMerge/>
            <w:tcBorders>
              <w:right w:val="single" w:sz="2" w:space="0" w:color="D9D9D9" w:themeColor="background1" w:themeShade="D9"/>
            </w:tcBorders>
          </w:tcPr>
          <w:p w14:paraId="25FF9D39"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tcBorders>
          </w:tcPr>
          <w:p w14:paraId="5A3F5412" w14:textId="77777777" w:rsidR="00921A6B" w:rsidRPr="004A32C9" w:rsidRDefault="00921A6B" w:rsidP="003118B8">
            <w:pPr>
              <w:pStyle w:val="TableFont"/>
              <w:spacing w:after="80"/>
              <w:rPr>
                <w:sz w:val="16"/>
                <w:szCs w:val="16"/>
              </w:rPr>
            </w:pPr>
          </w:p>
        </w:tc>
        <w:tc>
          <w:tcPr>
            <w:tcW w:w="795" w:type="pct"/>
          </w:tcPr>
          <w:p w14:paraId="4A891180" w14:textId="77777777" w:rsidR="00921A6B" w:rsidRPr="004A32C9" w:rsidRDefault="00921A6B" w:rsidP="003118B8">
            <w:pPr>
              <w:pStyle w:val="TableFont"/>
              <w:spacing w:after="80"/>
              <w:rPr>
                <w:sz w:val="16"/>
                <w:szCs w:val="16"/>
              </w:rPr>
            </w:pPr>
            <w:r w:rsidRPr="004A32C9">
              <w:rPr>
                <w:sz w:val="16"/>
                <w:szCs w:val="16"/>
              </w:rPr>
              <w:t>Year 9/10/11</w:t>
            </w:r>
          </w:p>
        </w:tc>
        <w:tc>
          <w:tcPr>
            <w:tcW w:w="572" w:type="pct"/>
            <w:vAlign w:val="center"/>
          </w:tcPr>
          <w:p w14:paraId="077148F9"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b/>
                <w:bCs/>
                <w:color w:val="000000"/>
                <w:sz w:val="16"/>
                <w:szCs w:val="16"/>
              </w:rPr>
              <w:t>0.92</w:t>
            </w:r>
            <w:r w:rsidRPr="00D875FF">
              <w:rPr>
                <w:rFonts w:ascii="Arial" w:hAnsi="Arial" w:cs="Arial"/>
                <w:color w:val="000000"/>
                <w:sz w:val="16"/>
                <w:szCs w:val="16"/>
              </w:rPr>
              <w:br/>
              <w:t>(0.88, 0.96)</w:t>
            </w:r>
          </w:p>
        </w:tc>
        <w:tc>
          <w:tcPr>
            <w:tcW w:w="572" w:type="pct"/>
            <w:vAlign w:val="center"/>
          </w:tcPr>
          <w:p w14:paraId="20093A65"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0.87</w:t>
            </w:r>
          </w:p>
          <w:p w14:paraId="1D12088A"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(0.84, 0.89)</w:t>
            </w:r>
          </w:p>
        </w:tc>
      </w:tr>
      <w:tr w:rsidR="00921A6B" w:rsidRPr="008634C9" w14:paraId="2E951BA0" w14:textId="77777777" w:rsidTr="003118B8">
        <w:trPr>
          <w:trHeight w:val="488"/>
        </w:trPr>
        <w:tc>
          <w:tcPr>
            <w:tcW w:w="862" w:type="pct"/>
            <w:vMerge/>
          </w:tcPr>
          <w:p w14:paraId="07334668" w14:textId="77777777" w:rsidR="00921A6B" w:rsidRPr="004A32C9" w:rsidRDefault="00921A6B" w:rsidP="003118B8">
            <w:pPr>
              <w:pStyle w:val="TableFont"/>
              <w:spacing w:after="80"/>
              <w:rPr>
                <w:b/>
                <w:bCs/>
                <w:sz w:val="16"/>
                <w:szCs w:val="16"/>
              </w:rPr>
            </w:pPr>
          </w:p>
        </w:tc>
        <w:tc>
          <w:tcPr>
            <w:tcW w:w="233" w:type="pct"/>
            <w:vMerge/>
          </w:tcPr>
          <w:p w14:paraId="5520B409" w14:textId="77777777" w:rsidR="00921A6B" w:rsidRPr="004A32C9" w:rsidRDefault="00921A6B" w:rsidP="003118B8">
            <w:pPr>
              <w:pStyle w:val="TableFont"/>
              <w:spacing w:after="80"/>
              <w:rPr>
                <w:sz w:val="16"/>
                <w:szCs w:val="16"/>
              </w:rPr>
            </w:pPr>
          </w:p>
        </w:tc>
        <w:tc>
          <w:tcPr>
            <w:tcW w:w="1171" w:type="pct"/>
            <w:vMerge/>
            <w:tcBorders>
              <w:right w:val="single" w:sz="2" w:space="0" w:color="D9D9D9" w:themeColor="background1" w:themeShade="D9"/>
            </w:tcBorders>
          </w:tcPr>
          <w:p w14:paraId="62A79635"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tcBorders>
          </w:tcPr>
          <w:p w14:paraId="523A6065" w14:textId="77777777" w:rsidR="00921A6B" w:rsidRPr="004A32C9" w:rsidRDefault="00921A6B" w:rsidP="003118B8">
            <w:pPr>
              <w:pStyle w:val="TableFont"/>
              <w:spacing w:after="80"/>
              <w:rPr>
                <w:sz w:val="16"/>
                <w:szCs w:val="16"/>
              </w:rPr>
            </w:pPr>
          </w:p>
        </w:tc>
        <w:tc>
          <w:tcPr>
            <w:tcW w:w="795" w:type="pct"/>
          </w:tcPr>
          <w:p w14:paraId="2490E72C" w14:textId="77777777" w:rsidR="00921A6B" w:rsidRPr="004A32C9" w:rsidRDefault="00921A6B" w:rsidP="003118B8">
            <w:pPr>
              <w:pStyle w:val="TableFont"/>
              <w:spacing w:after="80"/>
              <w:rPr>
                <w:sz w:val="16"/>
                <w:szCs w:val="16"/>
              </w:rPr>
            </w:pPr>
            <w:r w:rsidRPr="004A32C9">
              <w:rPr>
                <w:sz w:val="16"/>
                <w:szCs w:val="16"/>
              </w:rPr>
              <w:t>Certificate I to IV</w:t>
            </w:r>
          </w:p>
        </w:tc>
        <w:tc>
          <w:tcPr>
            <w:tcW w:w="572" w:type="pct"/>
            <w:vAlign w:val="center"/>
          </w:tcPr>
          <w:p w14:paraId="66014CB6"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1.31</w:t>
            </w:r>
          </w:p>
          <w:p w14:paraId="5AE8D821"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(1.25, 1.37)</w:t>
            </w:r>
          </w:p>
        </w:tc>
        <w:tc>
          <w:tcPr>
            <w:tcW w:w="572" w:type="pct"/>
            <w:vAlign w:val="center"/>
          </w:tcPr>
          <w:p w14:paraId="31B8470D"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1.47</w:t>
            </w:r>
          </w:p>
          <w:p w14:paraId="058A8821"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(1.41, 1.54)</w:t>
            </w:r>
          </w:p>
        </w:tc>
      </w:tr>
      <w:tr w:rsidR="00921A6B" w:rsidRPr="008634C9" w14:paraId="741E7BCE" w14:textId="77777777" w:rsidTr="003118B8">
        <w:trPr>
          <w:trHeight w:val="488"/>
        </w:trPr>
        <w:tc>
          <w:tcPr>
            <w:tcW w:w="862" w:type="pct"/>
            <w:vMerge/>
            <w:tcBorders>
              <w:bottom w:val="single" w:sz="2" w:space="0" w:color="D9D9D9" w:themeColor="background1" w:themeShade="D9"/>
            </w:tcBorders>
          </w:tcPr>
          <w:p w14:paraId="2951A776" w14:textId="77777777" w:rsidR="00921A6B" w:rsidRPr="004A32C9" w:rsidRDefault="00921A6B" w:rsidP="003118B8">
            <w:pPr>
              <w:pStyle w:val="TableFont"/>
              <w:spacing w:after="80"/>
              <w:rPr>
                <w:b/>
                <w:bCs/>
                <w:sz w:val="16"/>
                <w:szCs w:val="16"/>
              </w:rPr>
            </w:pPr>
          </w:p>
        </w:tc>
        <w:tc>
          <w:tcPr>
            <w:tcW w:w="233" w:type="pct"/>
            <w:vMerge/>
            <w:tcBorders>
              <w:bottom w:val="single" w:sz="2" w:space="0" w:color="D9D9D9" w:themeColor="background1" w:themeShade="D9"/>
            </w:tcBorders>
          </w:tcPr>
          <w:p w14:paraId="3C9227A5" w14:textId="77777777" w:rsidR="00921A6B" w:rsidRPr="004A32C9" w:rsidRDefault="00921A6B" w:rsidP="003118B8">
            <w:pPr>
              <w:pStyle w:val="TableFont"/>
              <w:spacing w:after="80"/>
              <w:rPr>
                <w:sz w:val="16"/>
                <w:szCs w:val="16"/>
              </w:rPr>
            </w:pPr>
          </w:p>
        </w:tc>
        <w:tc>
          <w:tcPr>
            <w:tcW w:w="1171" w:type="pct"/>
            <w:vMerge/>
            <w:tcBorders>
              <w:bottom w:val="single" w:sz="2" w:space="0" w:color="D9D9D9" w:themeColor="background1" w:themeShade="D9"/>
              <w:right w:val="single" w:sz="2" w:space="0" w:color="D9D9D9" w:themeColor="background1" w:themeShade="D9"/>
            </w:tcBorders>
          </w:tcPr>
          <w:p w14:paraId="4E07AD3F"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bottom w:val="single" w:sz="2" w:space="0" w:color="D9D9D9" w:themeColor="background1" w:themeShade="D9"/>
            </w:tcBorders>
          </w:tcPr>
          <w:p w14:paraId="178E2E98" w14:textId="77777777" w:rsidR="00921A6B" w:rsidRPr="004A32C9" w:rsidRDefault="00921A6B" w:rsidP="003118B8">
            <w:pPr>
              <w:pStyle w:val="TableFont"/>
              <w:spacing w:after="80"/>
              <w:rPr>
                <w:sz w:val="16"/>
                <w:szCs w:val="16"/>
              </w:rPr>
            </w:pPr>
          </w:p>
        </w:tc>
        <w:tc>
          <w:tcPr>
            <w:tcW w:w="795" w:type="pct"/>
            <w:tcBorders>
              <w:bottom w:val="single" w:sz="2" w:space="0" w:color="D9D9D9" w:themeColor="background1" w:themeShade="D9"/>
            </w:tcBorders>
          </w:tcPr>
          <w:p w14:paraId="449E357D" w14:textId="77777777" w:rsidR="00921A6B" w:rsidRPr="004A32C9" w:rsidRDefault="00921A6B" w:rsidP="003118B8">
            <w:pPr>
              <w:pStyle w:val="TableFont"/>
              <w:spacing w:after="80"/>
              <w:rPr>
                <w:sz w:val="16"/>
                <w:szCs w:val="16"/>
              </w:rPr>
            </w:pPr>
            <w:r w:rsidRPr="004A32C9">
              <w:rPr>
                <w:sz w:val="16"/>
                <w:szCs w:val="16"/>
              </w:rPr>
              <w:t>Diploma and above</w:t>
            </w:r>
          </w:p>
        </w:tc>
        <w:tc>
          <w:tcPr>
            <w:tcW w:w="572" w:type="pct"/>
            <w:tcBorders>
              <w:bottom w:val="single" w:sz="2" w:space="0" w:color="D9D9D9" w:themeColor="background1" w:themeShade="D9"/>
            </w:tcBorders>
            <w:vAlign w:val="center"/>
          </w:tcPr>
          <w:p w14:paraId="0476E610"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1.38</w:t>
            </w:r>
          </w:p>
          <w:p w14:paraId="6064ABA2"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(1.28, 1.48)</w:t>
            </w:r>
          </w:p>
        </w:tc>
        <w:tc>
          <w:tcPr>
            <w:tcW w:w="572" w:type="pct"/>
            <w:tcBorders>
              <w:bottom w:val="single" w:sz="2" w:space="0" w:color="D9D9D9" w:themeColor="background1" w:themeShade="D9"/>
            </w:tcBorders>
            <w:vAlign w:val="center"/>
          </w:tcPr>
          <w:p w14:paraId="11194C0F"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1.33</w:t>
            </w:r>
          </w:p>
          <w:p w14:paraId="128785A3" w14:textId="77777777" w:rsidR="00921A6B" w:rsidRPr="004A32C9"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(1.28, 1.37)</w:t>
            </w:r>
          </w:p>
        </w:tc>
      </w:tr>
      <w:tr w:rsidR="00921A6B" w:rsidRPr="008634C9" w14:paraId="2F93C536" w14:textId="77777777" w:rsidTr="003118B8">
        <w:trPr>
          <w:trHeight w:val="454"/>
        </w:trPr>
        <w:tc>
          <w:tcPr>
            <w:tcW w:w="862" w:type="pct"/>
            <w:tcBorders>
              <w:top w:val="single" w:sz="2" w:space="0" w:color="D9D9D9" w:themeColor="background1" w:themeShade="D9"/>
              <w:bottom w:val="single" w:sz="2" w:space="0" w:color="D9D9D9" w:themeColor="background1" w:themeShade="D9"/>
            </w:tcBorders>
          </w:tcPr>
          <w:p w14:paraId="50807383" w14:textId="77777777" w:rsidR="00921A6B" w:rsidRPr="004A32C9" w:rsidRDefault="00921A6B" w:rsidP="003118B8">
            <w:pPr>
              <w:pStyle w:val="TableFont"/>
              <w:spacing w:after="80"/>
              <w:rPr>
                <w:b/>
                <w:bCs/>
                <w:sz w:val="16"/>
                <w:szCs w:val="16"/>
              </w:rPr>
            </w:pPr>
            <w:r w:rsidRPr="004A32C9">
              <w:rPr>
                <w:b/>
                <w:bCs/>
                <w:sz w:val="16"/>
                <w:szCs w:val="16"/>
              </w:rPr>
              <w:t>Disability status</w:t>
            </w:r>
          </w:p>
        </w:tc>
        <w:tc>
          <w:tcPr>
            <w:tcW w:w="233" w:type="pct"/>
            <w:tcBorders>
              <w:top w:val="single" w:sz="2" w:space="0" w:color="D9D9D9" w:themeColor="background1" w:themeShade="D9"/>
              <w:bottom w:val="single" w:sz="2" w:space="0" w:color="D9D9D9" w:themeColor="background1" w:themeShade="D9"/>
            </w:tcBorders>
          </w:tcPr>
          <w:p w14:paraId="6ADC5529" w14:textId="77777777" w:rsidR="00921A6B" w:rsidRPr="004A32C9" w:rsidRDefault="00921A6B" w:rsidP="003118B8">
            <w:pPr>
              <w:pStyle w:val="TableFont"/>
              <w:spacing w:after="80"/>
              <w:rPr>
                <w:sz w:val="16"/>
                <w:szCs w:val="16"/>
              </w:rPr>
            </w:pPr>
            <w:r w:rsidRPr="004A32C9">
              <w:rPr>
                <w:noProof/>
                <w:sz w:val="16"/>
                <w:szCs w:val="16"/>
                <w:lang w:val="en-AU"/>
              </w:rPr>
              <w:drawing>
                <wp:inline distT="0" distB="0" distL="0" distR="0" wp14:anchorId="6DAE5D02" wp14:editId="5532FFE6">
                  <wp:extent cx="180000" cy="180000"/>
                  <wp:effectExtent l="0" t="0" r="0" b="0"/>
                  <wp:docPr id="796829840" name="Picture 7" descr="A black background with a black square&#10;&#10;Description automatically generated with medium confidence">
                    <a:extLst xmlns:a="http://schemas.openxmlformats.org/drawingml/2006/main">
                      <a:ext uri="{FF2B5EF4-FFF2-40B4-BE49-F238E27FC236}">
                        <a16:creationId xmlns:a16="http://schemas.microsoft.com/office/drawing/2014/main" id="{648D6D3A-714A-5E05-DCFC-F6E341F3E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background with a black square&#10;&#10;Description automatically generated with medium confidence">
                            <a:extLst>
                              <a:ext uri="{FF2B5EF4-FFF2-40B4-BE49-F238E27FC236}">
                                <a16:creationId xmlns:a16="http://schemas.microsoft.com/office/drawing/2014/main" id="{648D6D3A-714A-5E05-DCFC-F6E341F3E0B3}"/>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171" w:type="pct"/>
            <w:tcBorders>
              <w:top w:val="single" w:sz="2" w:space="0" w:color="D9D9D9" w:themeColor="background1" w:themeShade="D9"/>
              <w:bottom w:val="single" w:sz="2" w:space="0" w:color="D9D9D9" w:themeColor="background1" w:themeShade="D9"/>
              <w:right w:val="single" w:sz="2" w:space="0" w:color="D9D9D9" w:themeColor="background1" w:themeShade="D9"/>
            </w:tcBorders>
          </w:tcPr>
          <w:p w14:paraId="21BBE74E" w14:textId="77777777" w:rsidR="00921A6B" w:rsidRPr="004A32C9" w:rsidRDefault="00921A6B" w:rsidP="003118B8">
            <w:pPr>
              <w:pStyle w:val="TableFont"/>
              <w:spacing w:after="80"/>
              <w:rPr>
                <w:sz w:val="16"/>
                <w:szCs w:val="16"/>
              </w:rPr>
            </w:pPr>
            <w:r w:rsidRPr="004A32C9">
              <w:rPr>
                <w:sz w:val="16"/>
                <w:szCs w:val="16"/>
              </w:rPr>
              <w:t>Individuals identifying as having a disability</w:t>
            </w:r>
            <w:r>
              <w:rPr>
                <w:sz w:val="16"/>
                <w:szCs w:val="16"/>
              </w:rPr>
              <w:t xml:space="preserve"> </w:t>
            </w:r>
            <w:r w:rsidRPr="006358A3">
              <w:rPr>
                <w:color w:val="00B050"/>
                <w:sz w:val="16"/>
                <w:szCs w:val="16"/>
              </w:rPr>
              <w:t>▲</w:t>
            </w:r>
          </w:p>
        </w:tc>
        <w:tc>
          <w:tcPr>
            <w:tcW w:w="795" w:type="pct"/>
            <w:tcBorders>
              <w:top w:val="single" w:sz="2" w:space="0" w:color="D9D9D9" w:themeColor="background1" w:themeShade="D9"/>
              <w:left w:val="single" w:sz="2" w:space="0" w:color="D9D9D9" w:themeColor="background1" w:themeShade="D9"/>
              <w:bottom w:val="single" w:sz="2" w:space="0" w:color="D9D9D9" w:themeColor="background1" w:themeShade="D9"/>
            </w:tcBorders>
          </w:tcPr>
          <w:p w14:paraId="40A553E8" w14:textId="77777777" w:rsidR="00921A6B" w:rsidRPr="004A32C9" w:rsidRDefault="00921A6B" w:rsidP="003118B8">
            <w:pPr>
              <w:pStyle w:val="TableFont"/>
              <w:spacing w:after="80"/>
              <w:rPr>
                <w:sz w:val="16"/>
                <w:szCs w:val="16"/>
              </w:rPr>
            </w:pPr>
            <w:r w:rsidRPr="004A32C9">
              <w:rPr>
                <w:sz w:val="16"/>
                <w:szCs w:val="16"/>
              </w:rPr>
              <w:t>No disability</w:t>
            </w:r>
          </w:p>
        </w:tc>
        <w:tc>
          <w:tcPr>
            <w:tcW w:w="795" w:type="pct"/>
            <w:tcBorders>
              <w:top w:val="single" w:sz="2" w:space="0" w:color="D9D9D9" w:themeColor="background1" w:themeShade="D9"/>
              <w:bottom w:val="single" w:sz="2" w:space="0" w:color="D9D9D9" w:themeColor="background1" w:themeShade="D9"/>
            </w:tcBorders>
          </w:tcPr>
          <w:p w14:paraId="2190CA71" w14:textId="77777777" w:rsidR="00921A6B" w:rsidRPr="004A32C9" w:rsidRDefault="00921A6B" w:rsidP="003118B8">
            <w:pPr>
              <w:pStyle w:val="TableFont"/>
              <w:spacing w:after="80"/>
              <w:rPr>
                <w:sz w:val="16"/>
                <w:szCs w:val="16"/>
              </w:rPr>
            </w:pPr>
            <w:r w:rsidRPr="004A32C9">
              <w:rPr>
                <w:sz w:val="16"/>
                <w:szCs w:val="16"/>
              </w:rPr>
              <w:t>Disability</w:t>
            </w:r>
          </w:p>
        </w:tc>
        <w:tc>
          <w:tcPr>
            <w:tcW w:w="572" w:type="pct"/>
            <w:tcBorders>
              <w:top w:val="single" w:sz="2" w:space="0" w:color="D9D9D9" w:themeColor="background1" w:themeShade="D9"/>
              <w:bottom w:val="single" w:sz="2" w:space="0" w:color="D9D9D9" w:themeColor="background1" w:themeShade="D9"/>
            </w:tcBorders>
            <w:vAlign w:val="center"/>
          </w:tcPr>
          <w:p w14:paraId="4AB31EC0"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1.47</w:t>
            </w:r>
          </w:p>
          <w:p w14:paraId="54AF9373"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(1.42, 1.52)</w:t>
            </w:r>
          </w:p>
        </w:tc>
        <w:tc>
          <w:tcPr>
            <w:tcW w:w="572" w:type="pct"/>
            <w:tcBorders>
              <w:top w:val="single" w:sz="2" w:space="0" w:color="D9D9D9" w:themeColor="background1" w:themeShade="D9"/>
              <w:bottom w:val="single" w:sz="2" w:space="0" w:color="D9D9D9" w:themeColor="background1" w:themeShade="D9"/>
            </w:tcBorders>
            <w:vAlign w:val="center"/>
          </w:tcPr>
          <w:p w14:paraId="6EB88B99"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1.28</w:t>
            </w:r>
          </w:p>
          <w:p w14:paraId="38D07135"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(1.22, 1.34)</w:t>
            </w:r>
          </w:p>
        </w:tc>
      </w:tr>
      <w:tr w:rsidR="00921A6B" w:rsidRPr="008634C9" w14:paraId="161A1723" w14:textId="77777777" w:rsidTr="003118B8">
        <w:trPr>
          <w:trHeight w:val="454"/>
        </w:trPr>
        <w:tc>
          <w:tcPr>
            <w:tcW w:w="862" w:type="pct"/>
            <w:tcBorders>
              <w:top w:val="single" w:sz="2" w:space="0" w:color="D9D9D9" w:themeColor="background1" w:themeShade="D9"/>
              <w:bottom w:val="single" w:sz="2" w:space="0" w:color="D9D9D9" w:themeColor="background1" w:themeShade="D9"/>
            </w:tcBorders>
          </w:tcPr>
          <w:p w14:paraId="530182FB" w14:textId="77777777" w:rsidR="00921A6B" w:rsidRPr="004A32C9" w:rsidRDefault="00921A6B" w:rsidP="003118B8">
            <w:pPr>
              <w:pStyle w:val="TableFont"/>
              <w:spacing w:after="80"/>
              <w:rPr>
                <w:b/>
                <w:bCs/>
                <w:sz w:val="16"/>
                <w:szCs w:val="16"/>
              </w:rPr>
            </w:pPr>
            <w:r w:rsidRPr="004A32C9">
              <w:rPr>
                <w:b/>
                <w:bCs/>
                <w:sz w:val="16"/>
                <w:szCs w:val="16"/>
              </w:rPr>
              <w:t>Indigenous status</w:t>
            </w:r>
          </w:p>
        </w:tc>
        <w:tc>
          <w:tcPr>
            <w:tcW w:w="233" w:type="pct"/>
            <w:tcBorders>
              <w:top w:val="single" w:sz="2" w:space="0" w:color="D9D9D9" w:themeColor="background1" w:themeShade="D9"/>
              <w:bottom w:val="single" w:sz="2" w:space="0" w:color="D9D9D9" w:themeColor="background1" w:themeShade="D9"/>
            </w:tcBorders>
          </w:tcPr>
          <w:p w14:paraId="7C0AB344" w14:textId="77777777" w:rsidR="00921A6B" w:rsidRPr="004A32C9" w:rsidRDefault="00921A6B" w:rsidP="003118B8">
            <w:pPr>
              <w:pStyle w:val="TableFont"/>
              <w:spacing w:after="80"/>
              <w:rPr>
                <w:sz w:val="16"/>
                <w:szCs w:val="16"/>
              </w:rPr>
            </w:pPr>
            <w:r w:rsidRPr="004A32C9">
              <w:rPr>
                <w:noProof/>
                <w:sz w:val="16"/>
                <w:szCs w:val="16"/>
              </w:rPr>
              <w:drawing>
                <wp:inline distT="0" distB="0" distL="0" distR="0" wp14:anchorId="2090033B" wp14:editId="4FD8BEC2">
                  <wp:extent cx="180000" cy="180000"/>
                  <wp:effectExtent l="0" t="0" r="0" b="0"/>
                  <wp:docPr id="491446629"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26919" name="Picture 18" descr="A black background with a black square&#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71" w:type="pct"/>
            <w:tcBorders>
              <w:top w:val="single" w:sz="2" w:space="0" w:color="D9D9D9" w:themeColor="background1" w:themeShade="D9"/>
              <w:bottom w:val="single" w:sz="2" w:space="0" w:color="D9D9D9" w:themeColor="background1" w:themeShade="D9"/>
              <w:right w:val="single" w:sz="2" w:space="0" w:color="D9D9D9" w:themeColor="background1" w:themeShade="D9"/>
            </w:tcBorders>
          </w:tcPr>
          <w:p w14:paraId="418C40F9" w14:textId="77777777" w:rsidR="00921A6B" w:rsidRPr="004A32C9" w:rsidRDefault="00921A6B" w:rsidP="003118B8">
            <w:pPr>
              <w:pStyle w:val="TableFont"/>
              <w:spacing w:after="80"/>
              <w:rPr>
                <w:sz w:val="16"/>
                <w:szCs w:val="16"/>
              </w:rPr>
            </w:pPr>
            <w:r w:rsidRPr="0053392B">
              <w:rPr>
                <w:color w:val="A6A6A6" w:themeColor="background1" w:themeShade="A6"/>
                <w:sz w:val="16"/>
                <w:szCs w:val="16"/>
              </w:rPr>
              <w:t>NA</w:t>
            </w:r>
          </w:p>
        </w:tc>
        <w:tc>
          <w:tcPr>
            <w:tcW w:w="795" w:type="pct"/>
            <w:tcBorders>
              <w:top w:val="single" w:sz="2" w:space="0" w:color="D9D9D9" w:themeColor="background1" w:themeShade="D9"/>
              <w:left w:val="single" w:sz="2" w:space="0" w:color="D9D9D9" w:themeColor="background1" w:themeShade="D9"/>
              <w:bottom w:val="single" w:sz="2" w:space="0" w:color="D9D9D9" w:themeColor="background1" w:themeShade="D9"/>
            </w:tcBorders>
          </w:tcPr>
          <w:p w14:paraId="3CA5614E" w14:textId="77777777" w:rsidR="00921A6B" w:rsidRPr="004A32C9" w:rsidRDefault="00921A6B" w:rsidP="003118B8">
            <w:pPr>
              <w:pStyle w:val="TableFont"/>
              <w:spacing w:after="80"/>
              <w:rPr>
                <w:sz w:val="16"/>
                <w:szCs w:val="16"/>
              </w:rPr>
            </w:pPr>
            <w:r w:rsidRPr="004A32C9">
              <w:rPr>
                <w:sz w:val="16"/>
                <w:szCs w:val="16"/>
              </w:rPr>
              <w:t>Non-Indigenous</w:t>
            </w:r>
          </w:p>
        </w:tc>
        <w:tc>
          <w:tcPr>
            <w:tcW w:w="795" w:type="pct"/>
            <w:tcBorders>
              <w:top w:val="single" w:sz="2" w:space="0" w:color="D9D9D9" w:themeColor="background1" w:themeShade="D9"/>
              <w:bottom w:val="single" w:sz="2" w:space="0" w:color="D9D9D9" w:themeColor="background1" w:themeShade="D9"/>
            </w:tcBorders>
          </w:tcPr>
          <w:p w14:paraId="2F92C6CD" w14:textId="77777777" w:rsidR="00921A6B" w:rsidRPr="004A32C9" w:rsidRDefault="00921A6B" w:rsidP="003118B8">
            <w:pPr>
              <w:pStyle w:val="TableFont"/>
              <w:spacing w:after="80"/>
              <w:rPr>
                <w:sz w:val="16"/>
                <w:szCs w:val="16"/>
              </w:rPr>
            </w:pPr>
            <w:r w:rsidRPr="004A32C9">
              <w:rPr>
                <w:sz w:val="16"/>
                <w:szCs w:val="16"/>
              </w:rPr>
              <w:t>Indigenous</w:t>
            </w:r>
          </w:p>
        </w:tc>
        <w:tc>
          <w:tcPr>
            <w:tcW w:w="572" w:type="pct"/>
            <w:tcBorders>
              <w:top w:val="single" w:sz="2" w:space="0" w:color="D9D9D9" w:themeColor="background1" w:themeShade="D9"/>
              <w:bottom w:val="single" w:sz="2" w:space="0" w:color="D9D9D9" w:themeColor="background1" w:themeShade="D9"/>
            </w:tcBorders>
            <w:vAlign w:val="center"/>
          </w:tcPr>
          <w:p w14:paraId="2CE17BAB" w14:textId="77777777" w:rsidR="00921A6B" w:rsidRPr="00D875FF" w:rsidRDefault="00921A6B" w:rsidP="003118B8">
            <w:pPr>
              <w:spacing w:before="0" w:line="240" w:lineRule="auto"/>
              <w:jc w:val="center"/>
              <w:rPr>
                <w:rFonts w:ascii="Arial" w:hAnsi="Arial" w:cs="Arial"/>
                <w:color w:val="BFBFBF" w:themeColor="background1" w:themeShade="BF"/>
                <w:sz w:val="16"/>
                <w:szCs w:val="16"/>
              </w:rPr>
            </w:pPr>
            <w:r w:rsidRPr="00D875FF">
              <w:rPr>
                <w:rFonts w:ascii="Arial" w:hAnsi="Arial" w:cs="Arial"/>
                <w:color w:val="BFBFBF" w:themeColor="background1" w:themeShade="BF"/>
                <w:sz w:val="16"/>
                <w:szCs w:val="16"/>
              </w:rPr>
              <w:t>1.01</w:t>
            </w:r>
          </w:p>
          <w:p w14:paraId="615216C0" w14:textId="77777777" w:rsidR="00921A6B" w:rsidRPr="00D875FF" w:rsidRDefault="00921A6B" w:rsidP="003118B8">
            <w:pPr>
              <w:spacing w:before="0" w:line="240" w:lineRule="auto"/>
              <w:jc w:val="center"/>
              <w:rPr>
                <w:rFonts w:ascii="Arial" w:hAnsi="Arial" w:cs="Arial"/>
                <w:color w:val="BFBFBF" w:themeColor="background1" w:themeShade="BF"/>
                <w:sz w:val="16"/>
                <w:szCs w:val="16"/>
              </w:rPr>
            </w:pPr>
            <w:r w:rsidRPr="00D875FF">
              <w:rPr>
                <w:rFonts w:ascii="Arial" w:hAnsi="Arial" w:cs="Arial"/>
                <w:color w:val="BFBFBF" w:themeColor="background1" w:themeShade="BF"/>
                <w:sz w:val="16"/>
                <w:szCs w:val="16"/>
              </w:rPr>
              <w:t>(0.97, 1.05)</w:t>
            </w:r>
          </w:p>
        </w:tc>
        <w:tc>
          <w:tcPr>
            <w:tcW w:w="572" w:type="pct"/>
            <w:tcBorders>
              <w:top w:val="single" w:sz="2" w:space="0" w:color="D9D9D9" w:themeColor="background1" w:themeShade="D9"/>
              <w:bottom w:val="single" w:sz="2" w:space="0" w:color="D9D9D9" w:themeColor="background1" w:themeShade="D9"/>
            </w:tcBorders>
            <w:vAlign w:val="center"/>
          </w:tcPr>
          <w:p w14:paraId="253FB678" w14:textId="77777777" w:rsidR="00921A6B" w:rsidRPr="0053392B" w:rsidRDefault="00921A6B" w:rsidP="003118B8">
            <w:pPr>
              <w:spacing w:before="0" w:line="240" w:lineRule="auto"/>
              <w:jc w:val="center"/>
              <w:rPr>
                <w:rFonts w:ascii="Arial" w:hAnsi="Arial" w:cs="Arial"/>
                <w:color w:val="BFBFBF" w:themeColor="background1" w:themeShade="BF"/>
                <w:sz w:val="16"/>
                <w:szCs w:val="16"/>
              </w:rPr>
            </w:pPr>
            <w:r w:rsidRPr="0053392B">
              <w:rPr>
                <w:rFonts w:ascii="Arial" w:hAnsi="Arial" w:cs="Arial"/>
                <w:color w:val="BFBFBF" w:themeColor="background1" w:themeShade="BF"/>
                <w:sz w:val="16"/>
                <w:szCs w:val="16"/>
              </w:rPr>
              <w:t>0.76</w:t>
            </w:r>
          </w:p>
          <w:p w14:paraId="1847D098" w14:textId="77777777" w:rsidR="00921A6B" w:rsidRPr="0053392B" w:rsidRDefault="00921A6B" w:rsidP="003118B8">
            <w:pPr>
              <w:spacing w:before="0" w:line="240" w:lineRule="auto"/>
              <w:jc w:val="center"/>
              <w:rPr>
                <w:rFonts w:ascii="Arial" w:hAnsi="Arial" w:cs="Arial"/>
                <w:color w:val="BFBFBF" w:themeColor="background1" w:themeShade="BF"/>
                <w:sz w:val="16"/>
                <w:szCs w:val="16"/>
              </w:rPr>
            </w:pPr>
            <w:r w:rsidRPr="0053392B">
              <w:rPr>
                <w:rFonts w:ascii="Arial" w:hAnsi="Arial" w:cs="Arial"/>
                <w:color w:val="BFBFBF" w:themeColor="background1" w:themeShade="BF"/>
                <w:sz w:val="16"/>
                <w:szCs w:val="16"/>
              </w:rPr>
              <w:t>(0.52, 1.12)</w:t>
            </w:r>
          </w:p>
        </w:tc>
      </w:tr>
      <w:tr w:rsidR="00921A6B" w:rsidRPr="008634C9" w14:paraId="19E75F58" w14:textId="77777777" w:rsidTr="003118B8">
        <w:trPr>
          <w:trHeight w:val="488"/>
        </w:trPr>
        <w:tc>
          <w:tcPr>
            <w:tcW w:w="862" w:type="pct"/>
            <w:vMerge w:val="restart"/>
            <w:tcBorders>
              <w:top w:val="single" w:sz="2" w:space="0" w:color="D9D9D9" w:themeColor="background1" w:themeShade="D9"/>
            </w:tcBorders>
          </w:tcPr>
          <w:p w14:paraId="01F64ADF" w14:textId="77777777" w:rsidR="00921A6B" w:rsidRPr="004A32C9" w:rsidRDefault="00921A6B" w:rsidP="003118B8">
            <w:pPr>
              <w:pStyle w:val="TableFont"/>
              <w:spacing w:after="80"/>
              <w:rPr>
                <w:b/>
                <w:bCs/>
                <w:sz w:val="16"/>
                <w:szCs w:val="16"/>
              </w:rPr>
            </w:pPr>
            <w:r w:rsidRPr="004A32C9">
              <w:rPr>
                <w:b/>
                <w:bCs/>
                <w:sz w:val="16"/>
                <w:szCs w:val="16"/>
              </w:rPr>
              <w:t>SEIFA</w:t>
            </w:r>
          </w:p>
        </w:tc>
        <w:tc>
          <w:tcPr>
            <w:tcW w:w="233" w:type="pct"/>
            <w:vMerge w:val="restart"/>
            <w:tcBorders>
              <w:top w:val="single" w:sz="2" w:space="0" w:color="D9D9D9" w:themeColor="background1" w:themeShade="D9"/>
            </w:tcBorders>
          </w:tcPr>
          <w:p w14:paraId="60A3067B" w14:textId="77777777" w:rsidR="00921A6B" w:rsidRPr="004A32C9" w:rsidRDefault="00921A6B" w:rsidP="003118B8">
            <w:pPr>
              <w:pStyle w:val="TableFont"/>
              <w:spacing w:after="80"/>
              <w:rPr>
                <w:sz w:val="16"/>
                <w:szCs w:val="16"/>
              </w:rPr>
            </w:pPr>
            <w:r w:rsidRPr="004A32C9">
              <w:rPr>
                <w:noProof/>
                <w:sz w:val="16"/>
                <w:szCs w:val="16"/>
              </w:rPr>
              <w:drawing>
                <wp:inline distT="0" distB="0" distL="0" distR="0" wp14:anchorId="491AE787" wp14:editId="2830F1B9">
                  <wp:extent cx="216000" cy="216000"/>
                  <wp:effectExtent l="0" t="0" r="0" b="0"/>
                  <wp:docPr id="2133323342"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27600" name="Picture 20" descr="A black background with a black square&#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171" w:type="pct"/>
            <w:vMerge w:val="restart"/>
            <w:tcBorders>
              <w:top w:val="single" w:sz="2" w:space="0" w:color="D9D9D9" w:themeColor="background1" w:themeShade="D9"/>
              <w:right w:val="single" w:sz="2" w:space="0" w:color="D9D9D9" w:themeColor="background1" w:themeShade="D9"/>
            </w:tcBorders>
          </w:tcPr>
          <w:p w14:paraId="693C82BC" w14:textId="77777777" w:rsidR="00921A6B" w:rsidRPr="004A32C9" w:rsidRDefault="00921A6B" w:rsidP="003118B8">
            <w:pPr>
              <w:pStyle w:val="TableFont"/>
              <w:spacing w:after="80"/>
              <w:rPr>
                <w:sz w:val="16"/>
                <w:szCs w:val="16"/>
              </w:rPr>
            </w:pPr>
            <w:r w:rsidRPr="004A32C9">
              <w:rPr>
                <w:sz w:val="16"/>
                <w:szCs w:val="16"/>
              </w:rPr>
              <w:t>LOTE: Higher levels of disadvantage</w:t>
            </w:r>
            <w:r>
              <w:rPr>
                <w:sz w:val="16"/>
                <w:szCs w:val="16"/>
              </w:rPr>
              <w:t xml:space="preserve"> </w:t>
            </w:r>
            <w:r w:rsidRPr="006358A3">
              <w:rPr>
                <w:color w:val="00B050"/>
                <w:sz w:val="16"/>
                <w:szCs w:val="16"/>
              </w:rPr>
              <w:t>▲</w:t>
            </w:r>
          </w:p>
          <w:p w14:paraId="51706646" w14:textId="77777777" w:rsidR="00921A6B" w:rsidRPr="004A32C9" w:rsidRDefault="00921A6B" w:rsidP="003118B8">
            <w:pPr>
              <w:pStyle w:val="TableFont"/>
              <w:spacing w:after="80"/>
              <w:rPr>
                <w:sz w:val="16"/>
                <w:szCs w:val="16"/>
              </w:rPr>
            </w:pPr>
            <w:r w:rsidRPr="004A32C9">
              <w:rPr>
                <w:sz w:val="16"/>
                <w:szCs w:val="16"/>
              </w:rPr>
              <w:t xml:space="preserve">Non-LOTE: Lower levels of disadvantage </w:t>
            </w:r>
            <w:r w:rsidRPr="006358A3">
              <w:rPr>
                <w:color w:val="00B050"/>
                <w:sz w:val="16"/>
                <w:szCs w:val="16"/>
              </w:rPr>
              <w:t>▲</w:t>
            </w:r>
          </w:p>
        </w:tc>
        <w:tc>
          <w:tcPr>
            <w:tcW w:w="795" w:type="pct"/>
            <w:vMerge w:val="restart"/>
            <w:tcBorders>
              <w:top w:val="single" w:sz="2" w:space="0" w:color="D9D9D9" w:themeColor="background1" w:themeShade="D9"/>
              <w:left w:val="single" w:sz="2" w:space="0" w:color="D9D9D9" w:themeColor="background1" w:themeShade="D9"/>
            </w:tcBorders>
          </w:tcPr>
          <w:p w14:paraId="60106E8F" w14:textId="77777777" w:rsidR="00921A6B" w:rsidRPr="004A32C9" w:rsidRDefault="00921A6B" w:rsidP="003118B8">
            <w:pPr>
              <w:pStyle w:val="TableFont"/>
              <w:spacing w:after="80"/>
              <w:rPr>
                <w:sz w:val="16"/>
                <w:szCs w:val="16"/>
              </w:rPr>
            </w:pPr>
            <w:r w:rsidRPr="004A32C9">
              <w:rPr>
                <w:sz w:val="16"/>
                <w:szCs w:val="16"/>
              </w:rPr>
              <w:t>Quintile 1: most disadvantaged</w:t>
            </w:r>
          </w:p>
        </w:tc>
        <w:tc>
          <w:tcPr>
            <w:tcW w:w="795" w:type="pct"/>
            <w:tcBorders>
              <w:top w:val="single" w:sz="2" w:space="0" w:color="D9D9D9" w:themeColor="background1" w:themeShade="D9"/>
            </w:tcBorders>
          </w:tcPr>
          <w:p w14:paraId="716E49B3" w14:textId="77777777" w:rsidR="00921A6B" w:rsidRPr="004A32C9" w:rsidRDefault="00921A6B" w:rsidP="003118B8">
            <w:pPr>
              <w:pStyle w:val="TableFont"/>
              <w:spacing w:after="80"/>
              <w:rPr>
                <w:sz w:val="16"/>
                <w:szCs w:val="16"/>
              </w:rPr>
            </w:pPr>
            <w:r w:rsidRPr="004A32C9">
              <w:rPr>
                <w:sz w:val="16"/>
                <w:szCs w:val="16"/>
              </w:rPr>
              <w:t>Quintile 2</w:t>
            </w:r>
          </w:p>
        </w:tc>
        <w:tc>
          <w:tcPr>
            <w:tcW w:w="572" w:type="pct"/>
            <w:tcBorders>
              <w:top w:val="single" w:sz="2" w:space="0" w:color="D9D9D9" w:themeColor="background1" w:themeShade="D9"/>
            </w:tcBorders>
            <w:vAlign w:val="center"/>
          </w:tcPr>
          <w:p w14:paraId="2F0E4B7E"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1.23</w:t>
            </w:r>
          </w:p>
          <w:p w14:paraId="5272F72A" w14:textId="77777777" w:rsidR="00921A6B" w:rsidRPr="00D875FF" w:rsidRDefault="00921A6B" w:rsidP="003118B8">
            <w:pPr>
              <w:spacing w:before="0" w:line="240" w:lineRule="auto"/>
              <w:jc w:val="center"/>
              <w:rPr>
                <w:rFonts w:ascii="Arial" w:hAnsi="Arial" w:cs="Arial"/>
                <w:color w:val="BFBFBF" w:themeColor="background1" w:themeShade="BF"/>
                <w:sz w:val="16"/>
                <w:szCs w:val="16"/>
              </w:rPr>
            </w:pPr>
            <w:r w:rsidRPr="00D875FF">
              <w:rPr>
                <w:rFonts w:ascii="Arial" w:hAnsi="Arial" w:cs="Arial"/>
                <w:color w:val="000000"/>
                <w:sz w:val="16"/>
                <w:szCs w:val="16"/>
              </w:rPr>
              <w:t>(1.18, 1.28)</w:t>
            </w:r>
          </w:p>
        </w:tc>
        <w:tc>
          <w:tcPr>
            <w:tcW w:w="572" w:type="pct"/>
            <w:tcBorders>
              <w:top w:val="single" w:sz="2" w:space="0" w:color="D9D9D9" w:themeColor="background1" w:themeShade="D9"/>
            </w:tcBorders>
            <w:vAlign w:val="center"/>
          </w:tcPr>
          <w:p w14:paraId="1F80F0A9" w14:textId="77777777" w:rsidR="00921A6B" w:rsidRPr="0053392B" w:rsidRDefault="00921A6B" w:rsidP="003118B8">
            <w:pPr>
              <w:spacing w:before="0" w:line="240" w:lineRule="auto"/>
              <w:jc w:val="center"/>
              <w:rPr>
                <w:rFonts w:ascii="Arial" w:hAnsi="Arial" w:cs="Arial"/>
                <w:color w:val="BFBFBF" w:themeColor="background1" w:themeShade="BF"/>
                <w:sz w:val="16"/>
                <w:szCs w:val="16"/>
              </w:rPr>
            </w:pPr>
            <w:r w:rsidRPr="0053392B">
              <w:rPr>
                <w:rFonts w:ascii="Arial" w:hAnsi="Arial" w:cs="Arial"/>
                <w:color w:val="BFBFBF" w:themeColor="background1" w:themeShade="BF"/>
                <w:sz w:val="16"/>
                <w:szCs w:val="16"/>
              </w:rPr>
              <w:t>0.99</w:t>
            </w:r>
          </w:p>
          <w:p w14:paraId="309D342D" w14:textId="77777777" w:rsidR="00921A6B" w:rsidRPr="0053392B" w:rsidRDefault="00921A6B" w:rsidP="003118B8">
            <w:pPr>
              <w:spacing w:before="0" w:line="240" w:lineRule="auto"/>
              <w:jc w:val="center"/>
              <w:rPr>
                <w:rFonts w:ascii="Arial" w:hAnsi="Arial" w:cs="Arial"/>
                <w:color w:val="000000"/>
                <w:sz w:val="16"/>
                <w:szCs w:val="16"/>
              </w:rPr>
            </w:pPr>
            <w:r w:rsidRPr="0053392B">
              <w:rPr>
                <w:rFonts w:ascii="Arial" w:hAnsi="Arial" w:cs="Arial"/>
                <w:color w:val="BFBFBF" w:themeColor="background1" w:themeShade="BF"/>
                <w:sz w:val="16"/>
                <w:szCs w:val="16"/>
              </w:rPr>
              <w:t>(0.96, 1.02)</w:t>
            </w:r>
          </w:p>
        </w:tc>
      </w:tr>
      <w:tr w:rsidR="00921A6B" w:rsidRPr="008634C9" w14:paraId="3E04590D" w14:textId="77777777" w:rsidTr="003118B8">
        <w:trPr>
          <w:trHeight w:val="488"/>
        </w:trPr>
        <w:tc>
          <w:tcPr>
            <w:tcW w:w="862" w:type="pct"/>
            <w:vMerge/>
          </w:tcPr>
          <w:p w14:paraId="5C4160E6" w14:textId="77777777" w:rsidR="00921A6B" w:rsidRPr="004A32C9" w:rsidRDefault="00921A6B" w:rsidP="003118B8">
            <w:pPr>
              <w:pStyle w:val="TableFont"/>
              <w:spacing w:after="80"/>
              <w:rPr>
                <w:b/>
                <w:bCs/>
                <w:sz w:val="16"/>
                <w:szCs w:val="16"/>
              </w:rPr>
            </w:pPr>
          </w:p>
        </w:tc>
        <w:tc>
          <w:tcPr>
            <w:tcW w:w="233" w:type="pct"/>
            <w:vMerge/>
          </w:tcPr>
          <w:p w14:paraId="532F3EA8" w14:textId="77777777" w:rsidR="00921A6B" w:rsidRPr="004A32C9" w:rsidRDefault="00921A6B" w:rsidP="003118B8">
            <w:pPr>
              <w:pStyle w:val="TableFont"/>
              <w:spacing w:after="80"/>
              <w:rPr>
                <w:sz w:val="16"/>
                <w:szCs w:val="16"/>
              </w:rPr>
            </w:pPr>
          </w:p>
        </w:tc>
        <w:tc>
          <w:tcPr>
            <w:tcW w:w="1171" w:type="pct"/>
            <w:vMerge/>
            <w:tcBorders>
              <w:right w:val="single" w:sz="2" w:space="0" w:color="D9D9D9" w:themeColor="background1" w:themeShade="D9"/>
            </w:tcBorders>
          </w:tcPr>
          <w:p w14:paraId="56838A79"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tcBorders>
          </w:tcPr>
          <w:p w14:paraId="0F641CD3" w14:textId="77777777" w:rsidR="00921A6B" w:rsidRPr="004A32C9" w:rsidRDefault="00921A6B" w:rsidP="003118B8">
            <w:pPr>
              <w:pStyle w:val="TableFont"/>
              <w:spacing w:after="80"/>
              <w:rPr>
                <w:sz w:val="16"/>
                <w:szCs w:val="16"/>
              </w:rPr>
            </w:pPr>
          </w:p>
        </w:tc>
        <w:tc>
          <w:tcPr>
            <w:tcW w:w="795" w:type="pct"/>
          </w:tcPr>
          <w:p w14:paraId="0EB28E77" w14:textId="77777777" w:rsidR="00921A6B" w:rsidRPr="004A32C9" w:rsidRDefault="00921A6B" w:rsidP="003118B8">
            <w:pPr>
              <w:pStyle w:val="TableFont"/>
              <w:spacing w:after="80"/>
              <w:rPr>
                <w:sz w:val="16"/>
                <w:szCs w:val="16"/>
              </w:rPr>
            </w:pPr>
            <w:r w:rsidRPr="004A32C9">
              <w:rPr>
                <w:sz w:val="16"/>
                <w:szCs w:val="16"/>
              </w:rPr>
              <w:t>Quintile 3</w:t>
            </w:r>
          </w:p>
        </w:tc>
        <w:tc>
          <w:tcPr>
            <w:tcW w:w="572" w:type="pct"/>
            <w:vAlign w:val="center"/>
          </w:tcPr>
          <w:p w14:paraId="73102D77"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1.17</w:t>
            </w:r>
          </w:p>
          <w:p w14:paraId="4EAD1DF3"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(1.13, 1.22)</w:t>
            </w:r>
          </w:p>
        </w:tc>
        <w:tc>
          <w:tcPr>
            <w:tcW w:w="572" w:type="pct"/>
            <w:vAlign w:val="center"/>
          </w:tcPr>
          <w:p w14:paraId="6262C685"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0.87</w:t>
            </w:r>
          </w:p>
          <w:p w14:paraId="0266D4F4"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(0.85, 0.90)</w:t>
            </w:r>
          </w:p>
        </w:tc>
      </w:tr>
      <w:tr w:rsidR="00921A6B" w:rsidRPr="008634C9" w14:paraId="71C690D1" w14:textId="77777777" w:rsidTr="003118B8">
        <w:trPr>
          <w:trHeight w:val="488"/>
        </w:trPr>
        <w:tc>
          <w:tcPr>
            <w:tcW w:w="862" w:type="pct"/>
            <w:vMerge/>
          </w:tcPr>
          <w:p w14:paraId="47D91B58" w14:textId="77777777" w:rsidR="00921A6B" w:rsidRPr="004A32C9" w:rsidRDefault="00921A6B" w:rsidP="003118B8">
            <w:pPr>
              <w:pStyle w:val="TableFont"/>
              <w:spacing w:after="80"/>
              <w:rPr>
                <w:b/>
                <w:bCs/>
                <w:sz w:val="16"/>
                <w:szCs w:val="16"/>
              </w:rPr>
            </w:pPr>
          </w:p>
        </w:tc>
        <w:tc>
          <w:tcPr>
            <w:tcW w:w="233" w:type="pct"/>
            <w:vMerge/>
          </w:tcPr>
          <w:p w14:paraId="6EFAE4B8" w14:textId="77777777" w:rsidR="00921A6B" w:rsidRPr="004A32C9" w:rsidRDefault="00921A6B" w:rsidP="003118B8">
            <w:pPr>
              <w:pStyle w:val="TableFont"/>
              <w:spacing w:after="80"/>
              <w:rPr>
                <w:sz w:val="16"/>
                <w:szCs w:val="16"/>
              </w:rPr>
            </w:pPr>
          </w:p>
        </w:tc>
        <w:tc>
          <w:tcPr>
            <w:tcW w:w="1171" w:type="pct"/>
            <w:vMerge/>
            <w:tcBorders>
              <w:right w:val="single" w:sz="2" w:space="0" w:color="D9D9D9" w:themeColor="background1" w:themeShade="D9"/>
            </w:tcBorders>
          </w:tcPr>
          <w:p w14:paraId="2A255A4F"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tcBorders>
          </w:tcPr>
          <w:p w14:paraId="76065F17" w14:textId="77777777" w:rsidR="00921A6B" w:rsidRPr="004A32C9" w:rsidRDefault="00921A6B" w:rsidP="003118B8">
            <w:pPr>
              <w:pStyle w:val="TableFont"/>
              <w:spacing w:after="80"/>
              <w:rPr>
                <w:sz w:val="16"/>
                <w:szCs w:val="16"/>
              </w:rPr>
            </w:pPr>
          </w:p>
        </w:tc>
        <w:tc>
          <w:tcPr>
            <w:tcW w:w="795" w:type="pct"/>
          </w:tcPr>
          <w:p w14:paraId="6D7ADFC0" w14:textId="77777777" w:rsidR="00921A6B" w:rsidRPr="004A32C9" w:rsidRDefault="00921A6B" w:rsidP="003118B8">
            <w:pPr>
              <w:pStyle w:val="TableFont"/>
              <w:spacing w:after="80"/>
              <w:rPr>
                <w:sz w:val="16"/>
                <w:szCs w:val="16"/>
              </w:rPr>
            </w:pPr>
            <w:r w:rsidRPr="004A32C9">
              <w:rPr>
                <w:sz w:val="16"/>
                <w:szCs w:val="16"/>
              </w:rPr>
              <w:t>Quintile 4</w:t>
            </w:r>
          </w:p>
        </w:tc>
        <w:tc>
          <w:tcPr>
            <w:tcW w:w="572" w:type="pct"/>
            <w:vAlign w:val="center"/>
          </w:tcPr>
          <w:p w14:paraId="1DE6C642"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1.22</w:t>
            </w:r>
          </w:p>
          <w:p w14:paraId="39508F0B"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(1.17, 1.28)</w:t>
            </w:r>
          </w:p>
        </w:tc>
        <w:tc>
          <w:tcPr>
            <w:tcW w:w="572" w:type="pct"/>
            <w:vAlign w:val="center"/>
          </w:tcPr>
          <w:p w14:paraId="628C7442"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0.87</w:t>
            </w:r>
          </w:p>
          <w:p w14:paraId="4154EAF5"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(0.84, 0.90)</w:t>
            </w:r>
          </w:p>
        </w:tc>
      </w:tr>
      <w:tr w:rsidR="00921A6B" w:rsidRPr="008634C9" w14:paraId="3968E875" w14:textId="77777777" w:rsidTr="003118B8">
        <w:trPr>
          <w:trHeight w:val="488"/>
        </w:trPr>
        <w:tc>
          <w:tcPr>
            <w:tcW w:w="862" w:type="pct"/>
            <w:vMerge/>
            <w:tcBorders>
              <w:bottom w:val="single" w:sz="2" w:space="0" w:color="D9D9D9" w:themeColor="background1" w:themeShade="D9"/>
            </w:tcBorders>
          </w:tcPr>
          <w:p w14:paraId="69AE9DA1" w14:textId="77777777" w:rsidR="00921A6B" w:rsidRPr="004A32C9" w:rsidRDefault="00921A6B" w:rsidP="003118B8">
            <w:pPr>
              <w:pStyle w:val="TableFont"/>
              <w:spacing w:after="80"/>
              <w:rPr>
                <w:b/>
                <w:bCs/>
                <w:sz w:val="16"/>
                <w:szCs w:val="16"/>
              </w:rPr>
            </w:pPr>
          </w:p>
        </w:tc>
        <w:tc>
          <w:tcPr>
            <w:tcW w:w="233" w:type="pct"/>
            <w:vMerge/>
            <w:tcBorders>
              <w:bottom w:val="single" w:sz="2" w:space="0" w:color="D9D9D9" w:themeColor="background1" w:themeShade="D9"/>
            </w:tcBorders>
          </w:tcPr>
          <w:p w14:paraId="6AE2257E" w14:textId="77777777" w:rsidR="00921A6B" w:rsidRPr="004A32C9" w:rsidRDefault="00921A6B" w:rsidP="003118B8">
            <w:pPr>
              <w:pStyle w:val="TableFont"/>
              <w:spacing w:after="80"/>
              <w:rPr>
                <w:sz w:val="16"/>
                <w:szCs w:val="16"/>
              </w:rPr>
            </w:pPr>
          </w:p>
        </w:tc>
        <w:tc>
          <w:tcPr>
            <w:tcW w:w="1171" w:type="pct"/>
            <w:vMerge/>
            <w:tcBorders>
              <w:bottom w:val="single" w:sz="2" w:space="0" w:color="D9D9D9" w:themeColor="background1" w:themeShade="D9"/>
              <w:right w:val="single" w:sz="2" w:space="0" w:color="D9D9D9" w:themeColor="background1" w:themeShade="D9"/>
            </w:tcBorders>
          </w:tcPr>
          <w:p w14:paraId="00C54438"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bottom w:val="single" w:sz="2" w:space="0" w:color="D9D9D9" w:themeColor="background1" w:themeShade="D9"/>
            </w:tcBorders>
          </w:tcPr>
          <w:p w14:paraId="2AD6CC1F" w14:textId="77777777" w:rsidR="00921A6B" w:rsidRPr="004A32C9" w:rsidRDefault="00921A6B" w:rsidP="003118B8">
            <w:pPr>
              <w:pStyle w:val="TableFont"/>
              <w:spacing w:after="80"/>
              <w:rPr>
                <w:sz w:val="16"/>
                <w:szCs w:val="16"/>
              </w:rPr>
            </w:pPr>
          </w:p>
        </w:tc>
        <w:tc>
          <w:tcPr>
            <w:tcW w:w="795" w:type="pct"/>
            <w:tcBorders>
              <w:bottom w:val="single" w:sz="2" w:space="0" w:color="D9D9D9" w:themeColor="background1" w:themeShade="D9"/>
            </w:tcBorders>
          </w:tcPr>
          <w:p w14:paraId="0D618873" w14:textId="77777777" w:rsidR="00921A6B" w:rsidRPr="004A32C9" w:rsidRDefault="00921A6B" w:rsidP="003118B8">
            <w:pPr>
              <w:pStyle w:val="TableFont"/>
              <w:spacing w:after="80"/>
              <w:rPr>
                <w:sz w:val="16"/>
                <w:szCs w:val="16"/>
              </w:rPr>
            </w:pPr>
            <w:r w:rsidRPr="004A32C9">
              <w:rPr>
                <w:sz w:val="16"/>
                <w:szCs w:val="16"/>
              </w:rPr>
              <w:t>Quintile 5: least disadvantaged</w:t>
            </w:r>
          </w:p>
        </w:tc>
        <w:tc>
          <w:tcPr>
            <w:tcW w:w="572" w:type="pct"/>
            <w:tcBorders>
              <w:bottom w:val="single" w:sz="2" w:space="0" w:color="D9D9D9" w:themeColor="background1" w:themeShade="D9"/>
            </w:tcBorders>
            <w:vAlign w:val="center"/>
          </w:tcPr>
          <w:p w14:paraId="71BC51D1"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1.33</w:t>
            </w:r>
          </w:p>
          <w:p w14:paraId="609BC3A9"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(1.26, 1.40)</w:t>
            </w:r>
          </w:p>
        </w:tc>
        <w:tc>
          <w:tcPr>
            <w:tcW w:w="572" w:type="pct"/>
            <w:tcBorders>
              <w:bottom w:val="single" w:sz="2" w:space="0" w:color="D9D9D9" w:themeColor="background1" w:themeShade="D9"/>
            </w:tcBorders>
            <w:vAlign w:val="center"/>
          </w:tcPr>
          <w:p w14:paraId="52AE0EDF"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0.73</w:t>
            </w:r>
          </w:p>
          <w:p w14:paraId="7A7D711A"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(0.70, 0.76)</w:t>
            </w:r>
          </w:p>
        </w:tc>
      </w:tr>
      <w:tr w:rsidR="00921A6B" w:rsidRPr="008634C9" w14:paraId="6A14A9FF" w14:textId="77777777" w:rsidTr="003118B8">
        <w:trPr>
          <w:trHeight w:val="560"/>
        </w:trPr>
        <w:tc>
          <w:tcPr>
            <w:tcW w:w="862" w:type="pct"/>
            <w:vMerge w:val="restart"/>
            <w:tcBorders>
              <w:top w:val="single" w:sz="2" w:space="0" w:color="D9D9D9" w:themeColor="background1" w:themeShade="D9"/>
            </w:tcBorders>
          </w:tcPr>
          <w:p w14:paraId="08AAADA5" w14:textId="77777777" w:rsidR="00921A6B" w:rsidRPr="004A32C9" w:rsidRDefault="00921A6B" w:rsidP="003118B8">
            <w:pPr>
              <w:pStyle w:val="TableFont"/>
              <w:spacing w:after="80"/>
              <w:rPr>
                <w:b/>
                <w:bCs/>
                <w:sz w:val="16"/>
                <w:szCs w:val="16"/>
              </w:rPr>
            </w:pPr>
            <w:r w:rsidRPr="004A32C9">
              <w:rPr>
                <w:b/>
                <w:bCs/>
                <w:sz w:val="16"/>
                <w:szCs w:val="16"/>
              </w:rPr>
              <w:t>Labour force status</w:t>
            </w:r>
          </w:p>
        </w:tc>
        <w:tc>
          <w:tcPr>
            <w:tcW w:w="233" w:type="pct"/>
            <w:vMerge w:val="restart"/>
            <w:tcBorders>
              <w:top w:val="single" w:sz="2" w:space="0" w:color="D9D9D9" w:themeColor="background1" w:themeShade="D9"/>
            </w:tcBorders>
          </w:tcPr>
          <w:p w14:paraId="16D43DF4" w14:textId="77777777" w:rsidR="00921A6B" w:rsidRPr="004A32C9" w:rsidRDefault="00921A6B" w:rsidP="003118B8">
            <w:pPr>
              <w:pStyle w:val="TableFont"/>
              <w:spacing w:after="80"/>
              <w:rPr>
                <w:sz w:val="16"/>
                <w:szCs w:val="16"/>
              </w:rPr>
            </w:pPr>
            <w:r w:rsidRPr="004A32C9">
              <w:rPr>
                <w:noProof/>
                <w:sz w:val="16"/>
                <w:szCs w:val="16"/>
                <w:lang w:val="en-AU"/>
              </w:rPr>
              <w:drawing>
                <wp:inline distT="0" distB="0" distL="0" distR="0" wp14:anchorId="78B60B36" wp14:editId="7AD921FB">
                  <wp:extent cx="180000" cy="180000"/>
                  <wp:effectExtent l="0" t="0" r="0" b="0"/>
                  <wp:docPr id="1113158772" name="Picture 9" descr="A black background with a black square&#10;&#10;Description automatically generated with medium confidence">
                    <a:extLst xmlns:a="http://schemas.openxmlformats.org/drawingml/2006/main">
                      <a:ext uri="{FF2B5EF4-FFF2-40B4-BE49-F238E27FC236}">
                        <a16:creationId xmlns:a16="http://schemas.microsoft.com/office/drawing/2014/main" id="{A19D4074-5971-4DF4-CAFF-98D2A8CF1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background with a black square&#10;&#10;Description automatically generated with medium confidence">
                            <a:extLst>
                              <a:ext uri="{FF2B5EF4-FFF2-40B4-BE49-F238E27FC236}">
                                <a16:creationId xmlns:a16="http://schemas.microsoft.com/office/drawing/2014/main" id="{A19D4074-5971-4DF4-CAFF-98D2A8CF1E70}"/>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171" w:type="pct"/>
            <w:vMerge w:val="restart"/>
            <w:tcBorders>
              <w:top w:val="single" w:sz="2" w:space="0" w:color="D9D9D9" w:themeColor="background1" w:themeShade="D9"/>
              <w:right w:val="single" w:sz="2" w:space="0" w:color="D9D9D9" w:themeColor="background1" w:themeShade="D9"/>
            </w:tcBorders>
          </w:tcPr>
          <w:p w14:paraId="67597728" w14:textId="77777777" w:rsidR="00921A6B" w:rsidRPr="004A32C9" w:rsidRDefault="00921A6B" w:rsidP="003118B8">
            <w:pPr>
              <w:pStyle w:val="TableFont"/>
              <w:spacing w:after="80"/>
              <w:rPr>
                <w:sz w:val="16"/>
                <w:szCs w:val="16"/>
              </w:rPr>
            </w:pPr>
            <w:r w:rsidRPr="004A32C9">
              <w:rPr>
                <w:sz w:val="16"/>
                <w:szCs w:val="16"/>
              </w:rPr>
              <w:t>LOTE: Unemployed and not in the labour force</w:t>
            </w:r>
            <w:r>
              <w:rPr>
                <w:sz w:val="16"/>
                <w:szCs w:val="16"/>
              </w:rPr>
              <w:t xml:space="preserve"> </w:t>
            </w:r>
            <w:r w:rsidRPr="006358A3">
              <w:rPr>
                <w:color w:val="00B050"/>
                <w:sz w:val="16"/>
                <w:szCs w:val="16"/>
              </w:rPr>
              <w:t>▲</w:t>
            </w:r>
          </w:p>
          <w:p w14:paraId="6E3D183D" w14:textId="77777777" w:rsidR="00921A6B" w:rsidRPr="004A32C9" w:rsidRDefault="00921A6B" w:rsidP="003118B8">
            <w:pPr>
              <w:pStyle w:val="TableFont"/>
              <w:spacing w:after="80"/>
              <w:rPr>
                <w:sz w:val="16"/>
                <w:szCs w:val="16"/>
              </w:rPr>
            </w:pPr>
            <w:r w:rsidRPr="004A32C9">
              <w:rPr>
                <w:sz w:val="16"/>
                <w:szCs w:val="16"/>
              </w:rPr>
              <w:t xml:space="preserve">Non-LOTE: Employed </w:t>
            </w:r>
            <w:r>
              <w:rPr>
                <w:sz w:val="16"/>
                <w:szCs w:val="16"/>
              </w:rPr>
              <w:t>and</w:t>
            </w:r>
            <w:r w:rsidRPr="004A32C9">
              <w:rPr>
                <w:sz w:val="16"/>
                <w:szCs w:val="16"/>
              </w:rPr>
              <w:t xml:space="preserve"> not in labour force</w:t>
            </w:r>
            <w:r>
              <w:rPr>
                <w:sz w:val="16"/>
                <w:szCs w:val="16"/>
              </w:rPr>
              <w:t xml:space="preserve"> </w:t>
            </w:r>
            <w:r w:rsidRPr="006358A3">
              <w:rPr>
                <w:color w:val="00B050"/>
                <w:sz w:val="16"/>
                <w:szCs w:val="16"/>
              </w:rPr>
              <w:t>▲</w:t>
            </w:r>
          </w:p>
        </w:tc>
        <w:tc>
          <w:tcPr>
            <w:tcW w:w="795" w:type="pct"/>
            <w:vMerge w:val="restart"/>
            <w:tcBorders>
              <w:top w:val="single" w:sz="2" w:space="0" w:color="D9D9D9" w:themeColor="background1" w:themeShade="D9"/>
              <w:left w:val="single" w:sz="2" w:space="0" w:color="D9D9D9" w:themeColor="background1" w:themeShade="D9"/>
            </w:tcBorders>
          </w:tcPr>
          <w:p w14:paraId="38D7CCC7" w14:textId="77777777" w:rsidR="00921A6B" w:rsidRPr="004A32C9" w:rsidRDefault="00921A6B" w:rsidP="003118B8">
            <w:pPr>
              <w:pStyle w:val="TableFont"/>
              <w:spacing w:after="80"/>
              <w:rPr>
                <w:sz w:val="16"/>
                <w:szCs w:val="16"/>
              </w:rPr>
            </w:pPr>
            <w:r w:rsidRPr="004A32C9">
              <w:rPr>
                <w:sz w:val="16"/>
                <w:szCs w:val="16"/>
              </w:rPr>
              <w:t>Employed</w:t>
            </w:r>
          </w:p>
        </w:tc>
        <w:tc>
          <w:tcPr>
            <w:tcW w:w="795" w:type="pct"/>
            <w:tcBorders>
              <w:top w:val="single" w:sz="2" w:space="0" w:color="D9D9D9" w:themeColor="background1" w:themeShade="D9"/>
            </w:tcBorders>
          </w:tcPr>
          <w:p w14:paraId="49D7C86E" w14:textId="77777777" w:rsidR="00921A6B" w:rsidRPr="004A32C9" w:rsidRDefault="00921A6B" w:rsidP="003118B8">
            <w:pPr>
              <w:pStyle w:val="TableFont"/>
              <w:spacing w:after="80"/>
              <w:rPr>
                <w:sz w:val="16"/>
                <w:szCs w:val="16"/>
              </w:rPr>
            </w:pPr>
            <w:r w:rsidRPr="004A32C9">
              <w:rPr>
                <w:sz w:val="16"/>
                <w:szCs w:val="16"/>
              </w:rPr>
              <w:t>Unemployed</w:t>
            </w:r>
          </w:p>
        </w:tc>
        <w:tc>
          <w:tcPr>
            <w:tcW w:w="572" w:type="pct"/>
            <w:tcBorders>
              <w:top w:val="single" w:sz="2" w:space="0" w:color="D9D9D9" w:themeColor="background1" w:themeShade="D9"/>
            </w:tcBorders>
            <w:vAlign w:val="center"/>
          </w:tcPr>
          <w:p w14:paraId="76311181" w14:textId="7EE08906" w:rsidR="00921A6B" w:rsidRPr="00D875FF" w:rsidRDefault="00EC388C" w:rsidP="003118B8">
            <w:pPr>
              <w:spacing w:before="0" w:line="240" w:lineRule="auto"/>
              <w:jc w:val="center"/>
              <w:rPr>
                <w:rFonts w:ascii="Arial" w:hAnsi="Arial" w:cs="Arial"/>
                <w:b/>
                <w:bCs/>
                <w:color w:val="000000"/>
                <w:sz w:val="16"/>
                <w:szCs w:val="16"/>
              </w:rPr>
            </w:pPr>
            <w:r>
              <w:rPr>
                <w:rFonts w:ascii="Arial" w:hAnsi="Arial" w:cs="Arial"/>
                <w:b/>
                <w:bCs/>
                <w:color w:val="000000"/>
                <w:sz w:val="16"/>
                <w:szCs w:val="16"/>
              </w:rPr>
              <w:t>1.05</w:t>
            </w:r>
          </w:p>
          <w:p w14:paraId="53797122" w14:textId="15FBFB33"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w:t>
            </w:r>
            <w:r w:rsidR="00EC388C">
              <w:rPr>
                <w:rFonts w:ascii="Arial" w:hAnsi="Arial" w:cs="Arial"/>
                <w:color w:val="000000"/>
                <w:sz w:val="16"/>
                <w:szCs w:val="16"/>
              </w:rPr>
              <w:t>1.01</w:t>
            </w:r>
            <w:r w:rsidRPr="00D875FF">
              <w:rPr>
                <w:rFonts w:ascii="Arial" w:hAnsi="Arial" w:cs="Arial"/>
                <w:color w:val="000000"/>
                <w:sz w:val="16"/>
                <w:szCs w:val="16"/>
              </w:rPr>
              <w:t xml:space="preserve">, </w:t>
            </w:r>
            <w:r w:rsidR="00EC388C">
              <w:rPr>
                <w:rFonts w:ascii="Arial" w:hAnsi="Arial" w:cs="Arial"/>
                <w:color w:val="000000"/>
                <w:sz w:val="16"/>
                <w:szCs w:val="16"/>
              </w:rPr>
              <w:t>1.09</w:t>
            </w:r>
            <w:r w:rsidRPr="00D875FF">
              <w:rPr>
                <w:rFonts w:ascii="Arial" w:hAnsi="Arial" w:cs="Arial"/>
                <w:color w:val="000000"/>
                <w:sz w:val="16"/>
                <w:szCs w:val="16"/>
              </w:rPr>
              <w:t>)</w:t>
            </w:r>
          </w:p>
        </w:tc>
        <w:tc>
          <w:tcPr>
            <w:tcW w:w="572" w:type="pct"/>
            <w:tcBorders>
              <w:top w:val="single" w:sz="2" w:space="0" w:color="D9D9D9" w:themeColor="background1" w:themeShade="D9"/>
            </w:tcBorders>
            <w:vAlign w:val="center"/>
          </w:tcPr>
          <w:p w14:paraId="74F5F526"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1.26</w:t>
            </w:r>
          </w:p>
          <w:p w14:paraId="1ACA9DCE"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(1.22, 1.31)</w:t>
            </w:r>
          </w:p>
        </w:tc>
      </w:tr>
      <w:tr w:rsidR="00921A6B" w:rsidRPr="008634C9" w14:paraId="060B7A2E" w14:textId="77777777" w:rsidTr="003118B8">
        <w:trPr>
          <w:trHeight w:val="488"/>
        </w:trPr>
        <w:tc>
          <w:tcPr>
            <w:tcW w:w="862" w:type="pct"/>
            <w:vMerge/>
            <w:tcBorders>
              <w:bottom w:val="single" w:sz="2" w:space="0" w:color="D9D9D9" w:themeColor="background1" w:themeShade="D9"/>
            </w:tcBorders>
          </w:tcPr>
          <w:p w14:paraId="35CA8463" w14:textId="77777777" w:rsidR="00921A6B" w:rsidRPr="004A32C9" w:rsidRDefault="00921A6B" w:rsidP="003118B8">
            <w:pPr>
              <w:pStyle w:val="TableFont"/>
              <w:spacing w:after="80"/>
              <w:rPr>
                <w:b/>
                <w:bCs/>
                <w:sz w:val="16"/>
                <w:szCs w:val="16"/>
              </w:rPr>
            </w:pPr>
          </w:p>
        </w:tc>
        <w:tc>
          <w:tcPr>
            <w:tcW w:w="233" w:type="pct"/>
            <w:vMerge/>
            <w:tcBorders>
              <w:bottom w:val="single" w:sz="2" w:space="0" w:color="D9D9D9" w:themeColor="background1" w:themeShade="D9"/>
            </w:tcBorders>
          </w:tcPr>
          <w:p w14:paraId="3545A142" w14:textId="77777777" w:rsidR="00921A6B" w:rsidRPr="004A32C9" w:rsidRDefault="00921A6B" w:rsidP="003118B8">
            <w:pPr>
              <w:pStyle w:val="TableFont"/>
              <w:spacing w:after="80"/>
              <w:rPr>
                <w:noProof/>
                <w:sz w:val="16"/>
                <w:szCs w:val="16"/>
                <w:lang w:val="en-AU"/>
              </w:rPr>
            </w:pPr>
          </w:p>
        </w:tc>
        <w:tc>
          <w:tcPr>
            <w:tcW w:w="1171" w:type="pct"/>
            <w:vMerge/>
            <w:tcBorders>
              <w:bottom w:val="single" w:sz="2" w:space="0" w:color="D9D9D9" w:themeColor="background1" w:themeShade="D9"/>
              <w:right w:val="single" w:sz="2" w:space="0" w:color="D9D9D9" w:themeColor="background1" w:themeShade="D9"/>
            </w:tcBorders>
          </w:tcPr>
          <w:p w14:paraId="4B482BE8" w14:textId="77777777" w:rsidR="00921A6B" w:rsidRPr="004A32C9" w:rsidRDefault="00921A6B" w:rsidP="003118B8">
            <w:pPr>
              <w:pStyle w:val="TableFont"/>
              <w:spacing w:after="80"/>
              <w:rPr>
                <w:sz w:val="16"/>
                <w:szCs w:val="16"/>
              </w:rPr>
            </w:pPr>
          </w:p>
        </w:tc>
        <w:tc>
          <w:tcPr>
            <w:tcW w:w="795" w:type="pct"/>
            <w:vMerge/>
            <w:tcBorders>
              <w:left w:val="single" w:sz="2" w:space="0" w:color="D9D9D9" w:themeColor="background1" w:themeShade="D9"/>
              <w:bottom w:val="single" w:sz="2" w:space="0" w:color="D9D9D9" w:themeColor="background1" w:themeShade="D9"/>
            </w:tcBorders>
          </w:tcPr>
          <w:p w14:paraId="2AC92F56" w14:textId="77777777" w:rsidR="00921A6B" w:rsidRPr="004A32C9" w:rsidRDefault="00921A6B" w:rsidP="003118B8">
            <w:pPr>
              <w:pStyle w:val="TableFont"/>
              <w:spacing w:after="80"/>
              <w:rPr>
                <w:sz w:val="16"/>
                <w:szCs w:val="16"/>
              </w:rPr>
            </w:pPr>
          </w:p>
        </w:tc>
        <w:tc>
          <w:tcPr>
            <w:tcW w:w="795" w:type="pct"/>
            <w:tcBorders>
              <w:bottom w:val="single" w:sz="2" w:space="0" w:color="D9D9D9" w:themeColor="background1" w:themeShade="D9"/>
            </w:tcBorders>
          </w:tcPr>
          <w:p w14:paraId="0329B7BC" w14:textId="77777777" w:rsidR="00921A6B" w:rsidRPr="004A32C9" w:rsidRDefault="00921A6B" w:rsidP="003118B8">
            <w:pPr>
              <w:pStyle w:val="TableFont"/>
              <w:spacing w:after="80"/>
              <w:rPr>
                <w:sz w:val="16"/>
                <w:szCs w:val="16"/>
              </w:rPr>
            </w:pPr>
            <w:r w:rsidRPr="004A32C9">
              <w:rPr>
                <w:sz w:val="16"/>
                <w:szCs w:val="16"/>
              </w:rPr>
              <w:t>Not in labour force</w:t>
            </w:r>
          </w:p>
        </w:tc>
        <w:tc>
          <w:tcPr>
            <w:tcW w:w="572" w:type="pct"/>
            <w:tcBorders>
              <w:bottom w:val="single" w:sz="2" w:space="0" w:color="D9D9D9" w:themeColor="background1" w:themeShade="D9"/>
            </w:tcBorders>
            <w:vAlign w:val="center"/>
          </w:tcPr>
          <w:p w14:paraId="393FC4A0" w14:textId="77777777" w:rsidR="00EC388C" w:rsidRPr="00D875FF" w:rsidRDefault="00EC388C" w:rsidP="00EC388C">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0.72</w:t>
            </w:r>
          </w:p>
          <w:p w14:paraId="598EFFE6" w14:textId="5E670245" w:rsidR="00921A6B" w:rsidRPr="00D875FF" w:rsidRDefault="00EC388C" w:rsidP="00EC388C">
            <w:pPr>
              <w:spacing w:before="0" w:line="240" w:lineRule="auto"/>
              <w:jc w:val="center"/>
              <w:rPr>
                <w:rFonts w:ascii="Arial" w:hAnsi="Arial" w:cs="Arial"/>
                <w:color w:val="000000"/>
                <w:sz w:val="16"/>
                <w:szCs w:val="16"/>
              </w:rPr>
            </w:pPr>
            <w:r w:rsidRPr="00D875FF">
              <w:rPr>
                <w:rFonts w:ascii="Arial" w:hAnsi="Arial" w:cs="Arial"/>
                <w:color w:val="000000"/>
                <w:sz w:val="16"/>
                <w:szCs w:val="16"/>
              </w:rPr>
              <w:t>(0.69, 0.75)</w:t>
            </w:r>
          </w:p>
        </w:tc>
        <w:tc>
          <w:tcPr>
            <w:tcW w:w="572" w:type="pct"/>
            <w:tcBorders>
              <w:bottom w:val="single" w:sz="2" w:space="0" w:color="D9D9D9" w:themeColor="background1" w:themeShade="D9"/>
            </w:tcBorders>
            <w:vAlign w:val="center"/>
          </w:tcPr>
          <w:p w14:paraId="5DFBF930"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1.24</w:t>
            </w:r>
          </w:p>
          <w:p w14:paraId="26939017"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(1.20, 1.28)</w:t>
            </w:r>
          </w:p>
        </w:tc>
      </w:tr>
      <w:tr w:rsidR="00921A6B" w:rsidRPr="008634C9" w14:paraId="47BAA1EC" w14:textId="77777777" w:rsidTr="003118B8">
        <w:trPr>
          <w:trHeight w:val="454"/>
        </w:trPr>
        <w:tc>
          <w:tcPr>
            <w:tcW w:w="862" w:type="pct"/>
            <w:tcBorders>
              <w:top w:val="single" w:sz="2" w:space="0" w:color="D9D9D9" w:themeColor="background1" w:themeShade="D9"/>
              <w:bottom w:val="single" w:sz="2" w:space="0" w:color="D9D9D9" w:themeColor="background1" w:themeShade="D9"/>
            </w:tcBorders>
          </w:tcPr>
          <w:p w14:paraId="015AF68E" w14:textId="77777777" w:rsidR="00921A6B" w:rsidRPr="004A32C9" w:rsidRDefault="00921A6B" w:rsidP="003118B8">
            <w:pPr>
              <w:pStyle w:val="TableFont"/>
              <w:spacing w:after="80"/>
              <w:rPr>
                <w:b/>
                <w:bCs/>
                <w:sz w:val="16"/>
                <w:szCs w:val="16"/>
              </w:rPr>
            </w:pPr>
            <w:r w:rsidRPr="004A32C9">
              <w:rPr>
                <w:b/>
                <w:bCs/>
                <w:sz w:val="16"/>
                <w:szCs w:val="16"/>
              </w:rPr>
              <w:t>Early school leavers</w:t>
            </w:r>
          </w:p>
        </w:tc>
        <w:tc>
          <w:tcPr>
            <w:tcW w:w="233" w:type="pct"/>
            <w:tcBorders>
              <w:top w:val="single" w:sz="2" w:space="0" w:color="D9D9D9" w:themeColor="background1" w:themeShade="D9"/>
              <w:bottom w:val="single" w:sz="2" w:space="0" w:color="D9D9D9" w:themeColor="background1" w:themeShade="D9"/>
            </w:tcBorders>
          </w:tcPr>
          <w:p w14:paraId="19B14FC6" w14:textId="77777777" w:rsidR="00921A6B" w:rsidRPr="004A32C9" w:rsidRDefault="00921A6B" w:rsidP="003118B8">
            <w:pPr>
              <w:pStyle w:val="TableFont"/>
              <w:spacing w:after="80"/>
              <w:rPr>
                <w:sz w:val="16"/>
                <w:szCs w:val="16"/>
              </w:rPr>
            </w:pPr>
            <w:r w:rsidRPr="004A32C9">
              <w:rPr>
                <w:noProof/>
                <w:sz w:val="16"/>
                <w:szCs w:val="16"/>
                <w:lang w:val="en-AU"/>
              </w:rPr>
              <w:drawing>
                <wp:inline distT="0" distB="0" distL="0" distR="0" wp14:anchorId="76F994B0" wp14:editId="5FCA238A">
                  <wp:extent cx="180000" cy="180000"/>
                  <wp:effectExtent l="0" t="0" r="0" b="0"/>
                  <wp:docPr id="971165119" name="Picture 8" descr="A black background with a black square&#10;&#10;Description automatically generated with medium confidence">
                    <a:extLst xmlns:a="http://schemas.openxmlformats.org/drawingml/2006/main">
                      <a:ext uri="{FF2B5EF4-FFF2-40B4-BE49-F238E27FC236}">
                        <a16:creationId xmlns:a16="http://schemas.microsoft.com/office/drawing/2014/main" id="{890B4866-1EFA-AB67-EB63-AFB159513B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black background with a black square&#10;&#10;Description automatically generated with medium confidence">
                            <a:extLst>
                              <a:ext uri="{FF2B5EF4-FFF2-40B4-BE49-F238E27FC236}">
                                <a16:creationId xmlns:a16="http://schemas.microsoft.com/office/drawing/2014/main" id="{890B4866-1EFA-AB67-EB63-AFB159513BE5}"/>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171" w:type="pct"/>
            <w:tcBorders>
              <w:top w:val="single" w:sz="2" w:space="0" w:color="D9D9D9" w:themeColor="background1" w:themeShade="D9"/>
              <w:bottom w:val="single" w:sz="2" w:space="0" w:color="D9D9D9" w:themeColor="background1" w:themeShade="D9"/>
              <w:right w:val="single" w:sz="2" w:space="0" w:color="D9D9D9" w:themeColor="background1" w:themeShade="D9"/>
            </w:tcBorders>
          </w:tcPr>
          <w:p w14:paraId="424E1C86" w14:textId="77777777" w:rsidR="00921A6B" w:rsidRPr="004A32C9" w:rsidRDefault="00921A6B" w:rsidP="003118B8">
            <w:pPr>
              <w:pStyle w:val="TableFont"/>
              <w:spacing w:after="80"/>
              <w:rPr>
                <w:sz w:val="16"/>
                <w:szCs w:val="16"/>
              </w:rPr>
            </w:pPr>
            <w:r w:rsidRPr="004A32C9">
              <w:rPr>
                <w:sz w:val="16"/>
                <w:szCs w:val="16"/>
              </w:rPr>
              <w:t>LOTE: Individuals left school early</w:t>
            </w:r>
            <w:r>
              <w:rPr>
                <w:sz w:val="16"/>
                <w:szCs w:val="16"/>
              </w:rPr>
              <w:t xml:space="preserve"> </w:t>
            </w:r>
            <w:r w:rsidRPr="006358A3">
              <w:rPr>
                <w:color w:val="00B050"/>
                <w:sz w:val="16"/>
                <w:szCs w:val="16"/>
              </w:rPr>
              <w:t>▲</w:t>
            </w:r>
          </w:p>
        </w:tc>
        <w:tc>
          <w:tcPr>
            <w:tcW w:w="795" w:type="pct"/>
            <w:tcBorders>
              <w:top w:val="single" w:sz="2" w:space="0" w:color="D9D9D9" w:themeColor="background1" w:themeShade="D9"/>
              <w:left w:val="single" w:sz="2" w:space="0" w:color="D9D9D9" w:themeColor="background1" w:themeShade="D9"/>
              <w:bottom w:val="single" w:sz="2" w:space="0" w:color="D9D9D9" w:themeColor="background1" w:themeShade="D9"/>
            </w:tcBorders>
          </w:tcPr>
          <w:p w14:paraId="49A90B7F" w14:textId="77777777" w:rsidR="00921A6B" w:rsidRPr="004A32C9" w:rsidRDefault="00921A6B" w:rsidP="003118B8">
            <w:pPr>
              <w:pStyle w:val="TableFont"/>
              <w:spacing w:after="80"/>
              <w:rPr>
                <w:sz w:val="16"/>
                <w:szCs w:val="16"/>
              </w:rPr>
            </w:pPr>
            <w:r w:rsidRPr="004A32C9">
              <w:rPr>
                <w:sz w:val="16"/>
                <w:szCs w:val="16"/>
              </w:rPr>
              <w:t>Non-early school leavers</w:t>
            </w:r>
          </w:p>
        </w:tc>
        <w:tc>
          <w:tcPr>
            <w:tcW w:w="795" w:type="pct"/>
            <w:tcBorders>
              <w:top w:val="single" w:sz="2" w:space="0" w:color="D9D9D9" w:themeColor="background1" w:themeShade="D9"/>
              <w:bottom w:val="single" w:sz="2" w:space="0" w:color="D9D9D9" w:themeColor="background1" w:themeShade="D9"/>
            </w:tcBorders>
          </w:tcPr>
          <w:p w14:paraId="752ADBF4" w14:textId="77777777" w:rsidR="00921A6B" w:rsidRPr="004A32C9" w:rsidRDefault="00921A6B" w:rsidP="003118B8">
            <w:pPr>
              <w:pStyle w:val="TableFont"/>
              <w:spacing w:after="80"/>
              <w:rPr>
                <w:sz w:val="16"/>
                <w:szCs w:val="16"/>
              </w:rPr>
            </w:pPr>
          </w:p>
        </w:tc>
        <w:tc>
          <w:tcPr>
            <w:tcW w:w="572" w:type="pct"/>
            <w:tcBorders>
              <w:top w:val="single" w:sz="2" w:space="0" w:color="D9D9D9" w:themeColor="background1" w:themeShade="D9"/>
              <w:bottom w:val="single" w:sz="2" w:space="0" w:color="D9D9D9" w:themeColor="background1" w:themeShade="D9"/>
            </w:tcBorders>
            <w:vAlign w:val="center"/>
          </w:tcPr>
          <w:p w14:paraId="08451129"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1.16</w:t>
            </w:r>
          </w:p>
          <w:p w14:paraId="5CB00C90"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(1.11, 1.22)</w:t>
            </w:r>
          </w:p>
        </w:tc>
        <w:tc>
          <w:tcPr>
            <w:tcW w:w="572" w:type="pct"/>
            <w:tcBorders>
              <w:top w:val="single" w:sz="2" w:space="0" w:color="D9D9D9" w:themeColor="background1" w:themeShade="D9"/>
              <w:bottom w:val="single" w:sz="2" w:space="0" w:color="D9D9D9" w:themeColor="background1" w:themeShade="D9"/>
            </w:tcBorders>
            <w:vAlign w:val="center"/>
          </w:tcPr>
          <w:p w14:paraId="68DED2C4"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1.24</w:t>
            </w:r>
          </w:p>
          <w:p w14:paraId="47489CF8"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(1.16, 1.33)</w:t>
            </w:r>
          </w:p>
        </w:tc>
      </w:tr>
      <w:tr w:rsidR="00921A6B" w:rsidRPr="008634C9" w14:paraId="299B4CB8" w14:textId="77777777" w:rsidTr="003118B8">
        <w:trPr>
          <w:trHeight w:val="454"/>
        </w:trPr>
        <w:tc>
          <w:tcPr>
            <w:tcW w:w="862" w:type="pct"/>
            <w:tcBorders>
              <w:top w:val="single" w:sz="2" w:space="0" w:color="D9D9D9" w:themeColor="background1" w:themeShade="D9"/>
              <w:bottom w:val="single" w:sz="4" w:space="0" w:color="003768" w:themeColor="text2"/>
            </w:tcBorders>
          </w:tcPr>
          <w:p w14:paraId="5DE2ADAE" w14:textId="1F064E60" w:rsidR="00921A6B" w:rsidRPr="004A32C9" w:rsidRDefault="00921A6B" w:rsidP="003118B8">
            <w:pPr>
              <w:pStyle w:val="TableFont"/>
              <w:spacing w:after="80"/>
              <w:rPr>
                <w:b/>
                <w:bCs/>
                <w:sz w:val="16"/>
                <w:szCs w:val="16"/>
              </w:rPr>
            </w:pPr>
            <w:r w:rsidRPr="004A32C9">
              <w:rPr>
                <w:b/>
                <w:bCs/>
                <w:sz w:val="16"/>
                <w:szCs w:val="16"/>
              </w:rPr>
              <w:t>Regional/remote learners</w:t>
            </w:r>
          </w:p>
        </w:tc>
        <w:tc>
          <w:tcPr>
            <w:tcW w:w="233" w:type="pct"/>
            <w:tcBorders>
              <w:top w:val="single" w:sz="2" w:space="0" w:color="D9D9D9" w:themeColor="background1" w:themeShade="D9"/>
              <w:bottom w:val="single" w:sz="4" w:space="0" w:color="003768" w:themeColor="text2"/>
            </w:tcBorders>
          </w:tcPr>
          <w:p w14:paraId="5C2DC8F9" w14:textId="77777777" w:rsidR="00921A6B" w:rsidRPr="004A32C9" w:rsidRDefault="00921A6B" w:rsidP="003118B8">
            <w:pPr>
              <w:pStyle w:val="TableFont"/>
              <w:spacing w:after="80"/>
              <w:rPr>
                <w:noProof/>
                <w:sz w:val="16"/>
                <w:szCs w:val="16"/>
                <w:lang w:val="en-AU"/>
              </w:rPr>
            </w:pPr>
            <w:r w:rsidRPr="004A32C9">
              <w:rPr>
                <w:noProof/>
                <w:sz w:val="16"/>
                <w:szCs w:val="16"/>
              </w:rPr>
              <w:drawing>
                <wp:inline distT="0" distB="0" distL="0" distR="0" wp14:anchorId="68C24BDB" wp14:editId="00E511E4">
                  <wp:extent cx="180000" cy="180000"/>
                  <wp:effectExtent l="0" t="0" r="0" b="0"/>
                  <wp:docPr id="1235061030"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20388" name="Picture 22" descr="A black background with a black square&#10;&#10;Description automatically generated with medium confiden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1171" w:type="pct"/>
            <w:tcBorders>
              <w:top w:val="single" w:sz="2" w:space="0" w:color="D9D9D9" w:themeColor="background1" w:themeShade="D9"/>
              <w:bottom w:val="single" w:sz="4" w:space="0" w:color="003768" w:themeColor="text2"/>
              <w:right w:val="single" w:sz="2" w:space="0" w:color="D9D9D9" w:themeColor="background1" w:themeShade="D9"/>
            </w:tcBorders>
          </w:tcPr>
          <w:p w14:paraId="6383CD59" w14:textId="77777777" w:rsidR="00921A6B" w:rsidRPr="004A32C9" w:rsidRDefault="00921A6B" w:rsidP="003118B8">
            <w:pPr>
              <w:pStyle w:val="TableFont"/>
              <w:spacing w:after="80"/>
              <w:rPr>
                <w:sz w:val="16"/>
                <w:szCs w:val="16"/>
              </w:rPr>
            </w:pPr>
            <w:r w:rsidRPr="004A32C9">
              <w:rPr>
                <w:sz w:val="16"/>
                <w:szCs w:val="16"/>
              </w:rPr>
              <w:t>Regional remote</w:t>
            </w:r>
            <w:r>
              <w:rPr>
                <w:sz w:val="16"/>
                <w:szCs w:val="16"/>
              </w:rPr>
              <w:t xml:space="preserve"> </w:t>
            </w:r>
            <w:r w:rsidRPr="006358A3">
              <w:rPr>
                <w:color w:val="00B050"/>
                <w:sz w:val="16"/>
                <w:szCs w:val="16"/>
              </w:rPr>
              <w:t>▲</w:t>
            </w:r>
          </w:p>
        </w:tc>
        <w:tc>
          <w:tcPr>
            <w:tcW w:w="795" w:type="pct"/>
            <w:tcBorders>
              <w:top w:val="single" w:sz="2" w:space="0" w:color="D9D9D9" w:themeColor="background1" w:themeShade="D9"/>
              <w:left w:val="single" w:sz="2" w:space="0" w:color="D9D9D9" w:themeColor="background1" w:themeShade="D9"/>
              <w:bottom w:val="single" w:sz="4" w:space="0" w:color="003768" w:themeColor="text2"/>
            </w:tcBorders>
          </w:tcPr>
          <w:p w14:paraId="5269C7D1" w14:textId="77777777" w:rsidR="00921A6B" w:rsidRPr="004A32C9" w:rsidRDefault="00921A6B" w:rsidP="003118B8">
            <w:pPr>
              <w:pStyle w:val="TableFont"/>
              <w:spacing w:after="80"/>
              <w:rPr>
                <w:sz w:val="16"/>
                <w:szCs w:val="16"/>
              </w:rPr>
            </w:pPr>
            <w:r w:rsidRPr="004A32C9">
              <w:rPr>
                <w:sz w:val="16"/>
                <w:szCs w:val="16"/>
              </w:rPr>
              <w:t>Major cities</w:t>
            </w:r>
          </w:p>
        </w:tc>
        <w:tc>
          <w:tcPr>
            <w:tcW w:w="795" w:type="pct"/>
            <w:tcBorders>
              <w:top w:val="single" w:sz="2" w:space="0" w:color="D9D9D9" w:themeColor="background1" w:themeShade="D9"/>
              <w:bottom w:val="single" w:sz="4" w:space="0" w:color="003768" w:themeColor="text2"/>
            </w:tcBorders>
          </w:tcPr>
          <w:p w14:paraId="3F2379C3" w14:textId="77777777" w:rsidR="00921A6B" w:rsidRPr="004A32C9" w:rsidRDefault="00921A6B" w:rsidP="003118B8">
            <w:pPr>
              <w:pStyle w:val="TableFont"/>
              <w:spacing w:after="80"/>
              <w:rPr>
                <w:sz w:val="16"/>
                <w:szCs w:val="16"/>
              </w:rPr>
            </w:pPr>
            <w:r w:rsidRPr="004A32C9">
              <w:rPr>
                <w:sz w:val="16"/>
                <w:szCs w:val="16"/>
              </w:rPr>
              <w:t>Regional remote</w:t>
            </w:r>
          </w:p>
        </w:tc>
        <w:tc>
          <w:tcPr>
            <w:tcW w:w="572" w:type="pct"/>
            <w:tcBorders>
              <w:top w:val="single" w:sz="2" w:space="0" w:color="D9D9D9" w:themeColor="background1" w:themeShade="D9"/>
              <w:bottom w:val="single" w:sz="4" w:space="0" w:color="003768" w:themeColor="text2"/>
            </w:tcBorders>
            <w:vAlign w:val="center"/>
          </w:tcPr>
          <w:p w14:paraId="4F0309B4" w14:textId="77777777" w:rsidR="00921A6B" w:rsidRPr="00D875FF" w:rsidRDefault="00921A6B" w:rsidP="003118B8">
            <w:pPr>
              <w:spacing w:before="0" w:line="240" w:lineRule="auto"/>
              <w:jc w:val="center"/>
              <w:rPr>
                <w:rFonts w:ascii="Arial" w:hAnsi="Arial" w:cs="Arial"/>
                <w:b/>
                <w:bCs/>
                <w:color w:val="000000"/>
                <w:sz w:val="16"/>
                <w:szCs w:val="16"/>
              </w:rPr>
            </w:pPr>
            <w:r w:rsidRPr="00D875FF">
              <w:rPr>
                <w:rFonts w:ascii="Arial" w:hAnsi="Arial" w:cs="Arial"/>
                <w:b/>
                <w:bCs/>
                <w:color w:val="000000"/>
                <w:sz w:val="16"/>
                <w:szCs w:val="16"/>
              </w:rPr>
              <w:t>1.14</w:t>
            </w:r>
          </w:p>
          <w:p w14:paraId="42980C64" w14:textId="77777777" w:rsidR="00921A6B" w:rsidRPr="00D875FF" w:rsidRDefault="00921A6B" w:rsidP="003118B8">
            <w:pPr>
              <w:spacing w:before="0" w:line="240" w:lineRule="auto"/>
              <w:jc w:val="center"/>
              <w:rPr>
                <w:rFonts w:ascii="Arial" w:hAnsi="Arial" w:cs="Arial"/>
                <w:color w:val="000000"/>
                <w:sz w:val="16"/>
                <w:szCs w:val="16"/>
              </w:rPr>
            </w:pPr>
            <w:r w:rsidRPr="00D875FF">
              <w:rPr>
                <w:rFonts w:ascii="Arial" w:hAnsi="Arial" w:cs="Arial"/>
                <w:color w:val="000000"/>
                <w:sz w:val="16"/>
                <w:szCs w:val="16"/>
              </w:rPr>
              <w:t>(1.11, 1.18)</w:t>
            </w:r>
          </w:p>
        </w:tc>
        <w:tc>
          <w:tcPr>
            <w:tcW w:w="572" w:type="pct"/>
            <w:tcBorders>
              <w:top w:val="single" w:sz="2" w:space="0" w:color="D9D9D9" w:themeColor="background1" w:themeShade="D9"/>
              <w:bottom w:val="single" w:sz="4" w:space="0" w:color="003768" w:themeColor="text2"/>
            </w:tcBorders>
            <w:vAlign w:val="center"/>
          </w:tcPr>
          <w:p w14:paraId="5E20358A" w14:textId="77777777" w:rsidR="00921A6B" w:rsidRPr="00EF52D7" w:rsidRDefault="00921A6B" w:rsidP="003118B8">
            <w:pPr>
              <w:spacing w:before="0" w:line="240" w:lineRule="auto"/>
              <w:jc w:val="center"/>
              <w:rPr>
                <w:rFonts w:ascii="Arial" w:hAnsi="Arial" w:cs="Arial"/>
                <w:b/>
                <w:bCs/>
                <w:color w:val="000000"/>
                <w:sz w:val="16"/>
                <w:szCs w:val="16"/>
              </w:rPr>
            </w:pPr>
            <w:r w:rsidRPr="00EF52D7">
              <w:rPr>
                <w:rFonts w:ascii="Arial" w:hAnsi="Arial" w:cs="Arial"/>
                <w:b/>
                <w:bCs/>
                <w:color w:val="000000"/>
                <w:sz w:val="16"/>
                <w:szCs w:val="16"/>
              </w:rPr>
              <w:t>1.12</w:t>
            </w:r>
          </w:p>
          <w:p w14:paraId="14B2C77A" w14:textId="77777777" w:rsidR="00921A6B" w:rsidRPr="0053392B" w:rsidRDefault="00921A6B" w:rsidP="003118B8">
            <w:pPr>
              <w:spacing w:before="0" w:line="240" w:lineRule="auto"/>
              <w:jc w:val="center"/>
              <w:rPr>
                <w:rFonts w:ascii="Arial" w:hAnsi="Arial" w:cs="Arial"/>
                <w:color w:val="000000"/>
                <w:sz w:val="16"/>
                <w:szCs w:val="16"/>
              </w:rPr>
            </w:pPr>
            <w:r>
              <w:rPr>
                <w:rFonts w:ascii="Arial" w:hAnsi="Arial" w:cs="Arial"/>
                <w:color w:val="000000"/>
                <w:sz w:val="16"/>
                <w:szCs w:val="16"/>
              </w:rPr>
              <w:t>(1.08, 1.16)</w:t>
            </w:r>
          </w:p>
        </w:tc>
      </w:tr>
    </w:tbl>
    <w:p w14:paraId="33A9111C" w14:textId="75F0A5FC" w:rsidR="00921A6B" w:rsidRPr="00921A6B" w:rsidRDefault="00921A6B" w:rsidP="00921A6B">
      <w:pPr>
        <w:pStyle w:val="Source"/>
        <w:rPr>
          <w:b/>
          <w:bCs/>
          <w:lang w:eastAsia="en-AU"/>
        </w:rPr>
      </w:pPr>
      <w:r>
        <w:rPr>
          <w:lang w:eastAsia="en-AU"/>
        </w:rPr>
        <w:t xml:space="preserve">Notes: </w:t>
      </w:r>
      <w:r>
        <w:rPr>
          <w:lang w:eastAsia="en-AU"/>
        </w:rPr>
        <w:tab/>
        <w:t>FS = foundation skills. Odds greater than 1 favour the comparison group; odds less than one favour the reference group. 95% CI = Wald confidence interval. Non-significant values are presented in grey.</w:t>
      </w:r>
    </w:p>
    <w:p w14:paraId="2AD9C10C" w14:textId="4FF981A1" w:rsidR="00727C6E" w:rsidRPr="00727C6E" w:rsidRDefault="009550F1" w:rsidP="00960068">
      <w:pPr>
        <w:pStyle w:val="Text"/>
        <w:spacing w:before="240"/>
        <w:rPr>
          <w:lang w:eastAsia="en-AU"/>
        </w:rPr>
      </w:pPr>
      <w:r>
        <w:rPr>
          <w:lang w:eastAsia="en-AU"/>
        </w:rPr>
        <w:lastRenderedPageBreak/>
        <w:t xml:space="preserve">Students in both clusters who identified as having a disability or were flagged as early school leavers had notably higher odds of completing a foundation skills program, </w:t>
      </w:r>
      <w:r w:rsidR="009C4AC9">
        <w:rPr>
          <w:lang w:eastAsia="en-AU"/>
        </w:rPr>
        <w:t>while</w:t>
      </w:r>
      <w:r>
        <w:rPr>
          <w:lang w:eastAsia="en-AU"/>
        </w:rPr>
        <w:t xml:space="preserve"> no clear evidence was found of significant differences between Indigenous and non-Indigenous students (independent of other sociodemographic and program characteristics). These findings contrast somewhat </w:t>
      </w:r>
      <w:r w:rsidR="000E7B49">
        <w:rPr>
          <w:lang w:eastAsia="en-AU"/>
        </w:rPr>
        <w:t>with</w:t>
      </w:r>
      <w:r>
        <w:rPr>
          <w:lang w:eastAsia="en-AU"/>
        </w:rPr>
        <w:t xml:space="preserve"> expectations, as both disability and Indigenous status tend to be associated with a level of educational disadvantage </w:t>
      </w:r>
      <w:r>
        <w:rPr>
          <w:lang w:eastAsia="en-AU"/>
        </w:rPr>
        <w:fldChar w:fldCharType="begin"/>
      </w:r>
      <w:r w:rsidR="00DD7C99">
        <w:rPr>
          <w:lang w:eastAsia="en-AU"/>
        </w:rPr>
        <w:instrText xml:space="preserve"> ADDIN ZOTERO_ITEM CSL_CITATION {"citationID":"k8GKjPkd","properties":{"formattedCitation":"(Ong and Circelli 2018)","plainCitation":"(Ong and Circelli 2018)","dontUpdate":true,"noteIndex":0},"citationItems":[{"id":10,"uris":["http://zotero.org/users/local/kxalPxxO/items/K33MAEPK"],"itemData":{"id":10,"type":"report","event-place":"Adelaide, South Australia","language":"en","publisher":"National Centre for Vocational Education Research","publisher-place":"Adelaide, South Australia","source":"Zotero","title":"What factors explain the likelihood of completing a VET qualification?","URL":"https://www.ncver.edu.au/research-and-statistics/infographics/what-factors-explain-the-likelihood-of-completing-a-vet-qualification","author":[{"family":"Ong","given":"Adrian"},{"family":"Circelli","given":"Michelle"}],"issued":{"date-parts":[["2018",4,9]]}}}],"schema":"https://github.com/citation-style-language/schema/raw/master/csl-citation.json"} </w:instrText>
      </w:r>
      <w:r>
        <w:rPr>
          <w:lang w:eastAsia="en-AU"/>
        </w:rPr>
        <w:fldChar w:fldCharType="separate"/>
      </w:r>
      <w:r w:rsidRPr="00EB286D">
        <w:t xml:space="preserve">(Ong </w:t>
      </w:r>
      <w:r w:rsidR="000E7B49">
        <w:t>&amp;</w:t>
      </w:r>
      <w:r w:rsidRPr="00EB286D">
        <w:t xml:space="preserve"> Circelli 2018)</w:t>
      </w:r>
      <w:r>
        <w:rPr>
          <w:lang w:eastAsia="en-AU"/>
        </w:rPr>
        <w:fldChar w:fldCharType="end"/>
      </w:r>
      <w:r>
        <w:rPr>
          <w:lang w:eastAsia="en-AU"/>
        </w:rPr>
        <w:t xml:space="preserve">. It is possible that foundation skills </w:t>
      </w:r>
      <w:r w:rsidRPr="000033F4">
        <w:rPr>
          <w:lang w:eastAsia="en-AU"/>
        </w:rPr>
        <w:t xml:space="preserve">programs are on average better able to meet the needs of students in these cohorts, such that program completion outcomes are equalised or even </w:t>
      </w:r>
      <w:r w:rsidR="00727C6E" w:rsidRPr="000033F4">
        <w:rPr>
          <w:lang w:eastAsia="en-AU"/>
        </w:rPr>
        <w:t>enhanced</w:t>
      </w:r>
      <w:r w:rsidR="00727C6E">
        <w:rPr>
          <w:lang w:eastAsia="en-AU"/>
        </w:rPr>
        <w:t xml:space="preserve">, or that these programs hold more value for the learners in terms of </w:t>
      </w:r>
      <w:r w:rsidR="002B2A86">
        <w:rPr>
          <w:lang w:eastAsia="en-AU"/>
        </w:rPr>
        <w:t xml:space="preserve">their </w:t>
      </w:r>
      <w:r w:rsidR="00727C6E">
        <w:rPr>
          <w:lang w:eastAsia="en-AU"/>
        </w:rPr>
        <w:t xml:space="preserve">being </w:t>
      </w:r>
      <w:r w:rsidR="002B2A86">
        <w:rPr>
          <w:lang w:eastAsia="en-AU"/>
        </w:rPr>
        <w:t xml:space="preserve">able </w:t>
      </w:r>
      <w:r w:rsidR="00727C6E">
        <w:rPr>
          <w:lang w:eastAsia="en-AU"/>
        </w:rPr>
        <w:t>to access further study and employment opportunities.</w:t>
      </w:r>
    </w:p>
    <w:p w14:paraId="351CC20B" w14:textId="5E55375A" w:rsidR="009F2B64" w:rsidRPr="000033F4" w:rsidRDefault="009F2B64" w:rsidP="009F2B64">
      <w:pPr>
        <w:pStyle w:val="Heading4"/>
        <w:rPr>
          <w:lang w:eastAsia="en-AU"/>
        </w:rPr>
      </w:pPr>
      <w:r w:rsidRPr="000033F4">
        <w:rPr>
          <w:lang w:eastAsia="en-AU"/>
        </w:rPr>
        <w:t xml:space="preserve">The influence of </w:t>
      </w:r>
      <w:r w:rsidR="00330B57" w:rsidRPr="000033F4">
        <w:rPr>
          <w:lang w:eastAsia="en-AU"/>
        </w:rPr>
        <w:t xml:space="preserve">age, </w:t>
      </w:r>
      <w:r w:rsidRPr="000033F4">
        <w:rPr>
          <w:lang w:eastAsia="en-AU"/>
        </w:rPr>
        <w:t>labour force status</w:t>
      </w:r>
      <w:r w:rsidR="00330B57" w:rsidRPr="000033F4">
        <w:rPr>
          <w:lang w:eastAsia="en-AU"/>
        </w:rPr>
        <w:t>,</w:t>
      </w:r>
      <w:r w:rsidRPr="000033F4">
        <w:rPr>
          <w:lang w:eastAsia="en-AU"/>
        </w:rPr>
        <w:t xml:space="preserve"> and socioeconomic disadvantage was mixed between each cluster</w:t>
      </w:r>
    </w:p>
    <w:p w14:paraId="61566977" w14:textId="0BAA4E8A" w:rsidR="00921A6B" w:rsidRDefault="007E1BCA" w:rsidP="002F15FB">
      <w:pPr>
        <w:pStyle w:val="Text"/>
        <w:spacing w:after="240"/>
        <w:rPr>
          <w:lang w:eastAsia="en-AU"/>
        </w:rPr>
      </w:pPr>
      <w:r w:rsidRPr="000033F4">
        <w:rPr>
          <w:lang w:eastAsia="en-AU"/>
        </w:rPr>
        <w:t xml:space="preserve">The age of the </w:t>
      </w:r>
      <w:r w:rsidR="009228F3">
        <w:rPr>
          <w:lang w:eastAsia="en-AU"/>
        </w:rPr>
        <w:t>student</w:t>
      </w:r>
      <w:r w:rsidRPr="000033F4">
        <w:rPr>
          <w:lang w:eastAsia="en-AU"/>
        </w:rPr>
        <w:t xml:space="preserve"> appeared more important in the non-LOTE cluster in explaining whether a foundation skills program would be completed. </w:t>
      </w:r>
      <w:r w:rsidR="006E40F2">
        <w:rPr>
          <w:lang w:eastAsia="en-AU"/>
        </w:rPr>
        <w:t>The</w:t>
      </w:r>
      <w:r w:rsidR="00330B57" w:rsidRPr="000033F4">
        <w:rPr>
          <w:lang w:eastAsia="en-AU"/>
        </w:rPr>
        <w:t xml:space="preserve"> model</w:t>
      </w:r>
      <w:r w:rsidR="006A70AF">
        <w:rPr>
          <w:lang w:eastAsia="en-AU"/>
        </w:rPr>
        <w:t>s included</w:t>
      </w:r>
      <w:r w:rsidR="00330B57" w:rsidRPr="000033F4">
        <w:rPr>
          <w:lang w:eastAsia="en-AU"/>
        </w:rPr>
        <w:t xml:space="preserve"> a polynomial term </w:t>
      </w:r>
      <w:r w:rsidR="006A70AF">
        <w:rPr>
          <w:lang w:eastAsia="en-AU"/>
        </w:rPr>
        <w:t xml:space="preserve">for age </w:t>
      </w:r>
      <w:r w:rsidR="00330B57" w:rsidRPr="000033F4">
        <w:rPr>
          <w:lang w:eastAsia="en-AU"/>
        </w:rPr>
        <w:t xml:space="preserve">to capture </w:t>
      </w:r>
      <w:r w:rsidR="006A70AF" w:rsidRPr="000033F4">
        <w:rPr>
          <w:lang w:eastAsia="en-AU"/>
        </w:rPr>
        <w:t xml:space="preserve">changes in the impact of age at different stages of life </w:t>
      </w:r>
      <w:r w:rsidR="006A70AF">
        <w:rPr>
          <w:lang w:eastAsia="en-AU"/>
        </w:rPr>
        <w:t>(</w:t>
      </w:r>
      <w:r w:rsidR="000E7B49">
        <w:rPr>
          <w:lang w:eastAsia="en-AU"/>
        </w:rPr>
        <w:t>that is,</w:t>
      </w:r>
      <w:r w:rsidR="006A70AF">
        <w:rPr>
          <w:lang w:eastAsia="en-AU"/>
        </w:rPr>
        <w:t xml:space="preserve"> </w:t>
      </w:r>
      <w:r w:rsidR="00330B57" w:rsidRPr="000033F4">
        <w:rPr>
          <w:lang w:eastAsia="en-AU"/>
        </w:rPr>
        <w:t>non-linear effects</w:t>
      </w:r>
      <w:r w:rsidR="006A70AF">
        <w:rPr>
          <w:lang w:eastAsia="en-AU"/>
        </w:rPr>
        <w:t>)</w:t>
      </w:r>
      <w:r w:rsidR="00330B57" w:rsidRPr="000033F4">
        <w:rPr>
          <w:lang w:eastAsia="en-AU"/>
        </w:rPr>
        <w:t>.</w:t>
      </w:r>
      <w:r w:rsidR="00554FE7" w:rsidRPr="000033F4">
        <w:rPr>
          <w:lang w:eastAsia="en-AU"/>
        </w:rPr>
        <w:t xml:space="preserve"> As these effects can be hard to interpret on the odds scale,</w:t>
      </w:r>
      <w:r w:rsidR="00330B57" w:rsidRPr="000033F4">
        <w:rPr>
          <w:lang w:eastAsia="en-AU"/>
        </w:rPr>
        <w:t xml:space="preserve"> </w:t>
      </w:r>
      <w:r w:rsidR="00554FE7" w:rsidRPr="000033F4">
        <w:rPr>
          <w:lang w:eastAsia="en-AU"/>
        </w:rPr>
        <w:t>t</w:t>
      </w:r>
      <w:r w:rsidR="00330B57" w:rsidRPr="000033F4">
        <w:rPr>
          <w:lang w:eastAsia="en-AU"/>
        </w:rPr>
        <w:t>he average model-based predictions for both LOTE and non-LOTE clusters</w:t>
      </w:r>
      <w:r w:rsidR="00554FE7" w:rsidRPr="000033F4">
        <w:rPr>
          <w:lang w:eastAsia="en-AU"/>
        </w:rPr>
        <w:t xml:space="preserve"> by age</w:t>
      </w:r>
      <w:r w:rsidR="00330B57" w:rsidRPr="000033F4">
        <w:rPr>
          <w:lang w:eastAsia="en-AU"/>
        </w:rPr>
        <w:t xml:space="preserve"> are presented in </w:t>
      </w:r>
      <w:r w:rsidR="000E7B49">
        <w:rPr>
          <w:lang w:eastAsia="en-AU"/>
        </w:rPr>
        <w:t>f</w:t>
      </w:r>
      <w:r w:rsidR="00330B57" w:rsidRPr="000033F4">
        <w:rPr>
          <w:lang w:eastAsia="en-AU"/>
        </w:rPr>
        <w:t xml:space="preserve">igure </w:t>
      </w:r>
      <w:r w:rsidR="002C3CDD" w:rsidRPr="000033F4">
        <w:rPr>
          <w:lang w:eastAsia="en-AU"/>
        </w:rPr>
        <w:t>11</w:t>
      </w:r>
      <w:r w:rsidR="00330B57" w:rsidRPr="000033F4">
        <w:rPr>
          <w:lang w:eastAsia="en-AU"/>
        </w:rPr>
        <w:t xml:space="preserve">. Individuals in the LOTE cluster were slightly less likely to complete after their early 20s, although the </w:t>
      </w:r>
      <w:r w:rsidRPr="000033F4">
        <w:rPr>
          <w:lang w:eastAsia="en-AU"/>
        </w:rPr>
        <w:t xml:space="preserve">predicted completion rate </w:t>
      </w:r>
      <w:r w:rsidR="00330B57" w:rsidRPr="000033F4">
        <w:rPr>
          <w:lang w:eastAsia="en-AU"/>
        </w:rPr>
        <w:t xml:space="preserve">is </w:t>
      </w:r>
      <w:proofErr w:type="gramStart"/>
      <w:r w:rsidR="00330B57" w:rsidRPr="000033F4">
        <w:rPr>
          <w:lang w:eastAsia="en-AU"/>
        </w:rPr>
        <w:t>fairly consistent</w:t>
      </w:r>
      <w:proofErr w:type="gramEnd"/>
      <w:r w:rsidR="00330B57" w:rsidRPr="000033F4">
        <w:rPr>
          <w:lang w:eastAsia="en-AU"/>
        </w:rPr>
        <w:t xml:space="preserve"> from this point onwards. In contrast, there was a </w:t>
      </w:r>
      <w:r w:rsidRPr="000033F4">
        <w:rPr>
          <w:lang w:eastAsia="en-AU"/>
        </w:rPr>
        <w:t>marked U-shaped pattern in completions amongst the non-LOTE cluster. Both younger and older individuals were noticeably more likely to complete a foundation skills program compared to those in their late 20s to early 40s.</w:t>
      </w:r>
      <w:r w:rsidR="000341DD">
        <w:rPr>
          <w:lang w:eastAsia="en-AU"/>
        </w:rPr>
        <w:t xml:space="preserve"> Further research is required to understand why </w:t>
      </w:r>
      <w:r w:rsidR="000E7B49">
        <w:rPr>
          <w:lang w:eastAsia="en-AU"/>
        </w:rPr>
        <w:t xml:space="preserve">precisely </w:t>
      </w:r>
      <w:r w:rsidR="000341DD">
        <w:rPr>
          <w:lang w:eastAsia="en-AU"/>
        </w:rPr>
        <w:t>why individuals in these age brackets are less likely to complete, although the demands of work and family during this time of life may partially explain the finding</w:t>
      </w:r>
      <w:r w:rsidR="000E7B49">
        <w:rPr>
          <w:lang w:eastAsia="en-AU"/>
        </w:rPr>
        <w:t>.</w:t>
      </w:r>
    </w:p>
    <w:p w14:paraId="143FD868" w14:textId="5AB30B91" w:rsidR="00921A6B" w:rsidRDefault="00921A6B" w:rsidP="00921A6B">
      <w:pPr>
        <w:pStyle w:val="Figuretitle"/>
      </w:pPr>
      <w:bookmarkStart w:id="92" w:name="_Toc194677252"/>
      <w:r>
        <w:t>Figure 1</w:t>
      </w:r>
      <w:r w:rsidR="002C3CDD">
        <w:t>1</w:t>
      </w:r>
      <w:r>
        <w:tab/>
        <w:t>Average model-based foundation skills program completion rates by cluster and age</w:t>
      </w:r>
      <w:bookmarkEnd w:id="92"/>
    </w:p>
    <w:tbl>
      <w:tblPr>
        <w:tblW w:w="9882" w:type="dxa"/>
        <w:tblLook w:val="0000" w:firstRow="0" w:lastRow="0" w:firstColumn="0" w:lastColumn="0" w:noHBand="0" w:noVBand="0"/>
      </w:tblPr>
      <w:tblGrid>
        <w:gridCol w:w="4751"/>
        <w:gridCol w:w="5131"/>
      </w:tblGrid>
      <w:tr w:rsidR="00921A6B" w:rsidRPr="001F7DA0" w14:paraId="4549E901" w14:textId="77777777" w:rsidTr="00DB1E36">
        <w:tc>
          <w:tcPr>
            <w:tcW w:w="4694" w:type="dxa"/>
            <w:vAlign w:val="bottom"/>
          </w:tcPr>
          <w:p w14:paraId="705DC1C7" w14:textId="77777777" w:rsidR="00921A6B" w:rsidRPr="003A62AA" w:rsidRDefault="00921A6B" w:rsidP="00DB1E36">
            <w:pPr>
              <w:spacing w:before="0" w:line="240" w:lineRule="auto"/>
              <w:ind w:left="720"/>
              <w:jc w:val="center"/>
              <w:rPr>
                <w:rFonts w:ascii="Arial" w:hAnsi="Arial" w:cs="Arial"/>
                <w:b/>
                <w:bCs/>
                <w:color w:val="539A4C"/>
                <w:sz w:val="20"/>
                <w:szCs w:val="22"/>
              </w:rPr>
            </w:pPr>
            <w:r w:rsidRPr="003A62AA">
              <w:rPr>
                <w:rFonts w:ascii="Arial" w:hAnsi="Arial" w:cs="Arial"/>
                <w:b/>
                <w:bCs/>
                <w:color w:val="539A4C"/>
                <w:sz w:val="20"/>
                <w:szCs w:val="22"/>
              </w:rPr>
              <w:t>LOTE Cluster</w:t>
            </w:r>
          </w:p>
        </w:tc>
        <w:tc>
          <w:tcPr>
            <w:tcW w:w="5188" w:type="dxa"/>
          </w:tcPr>
          <w:p w14:paraId="57DFF1BE" w14:textId="77777777" w:rsidR="00921A6B" w:rsidRPr="003A62AA" w:rsidRDefault="00921A6B" w:rsidP="003118B8">
            <w:pPr>
              <w:rPr>
                <w:rFonts w:ascii="Arial" w:hAnsi="Arial" w:cs="Arial"/>
                <w:b/>
                <w:bCs/>
                <w:color w:val="527798"/>
                <w:sz w:val="20"/>
                <w:szCs w:val="22"/>
              </w:rPr>
            </w:pPr>
            <w:r w:rsidRPr="003A62AA">
              <w:rPr>
                <w:rFonts w:ascii="Arial" w:hAnsi="Arial" w:cs="Arial"/>
                <w:b/>
                <w:bCs/>
                <w:color w:val="527798"/>
                <w:sz w:val="20"/>
                <w:szCs w:val="22"/>
              </w:rPr>
              <w:t>Non-LOTE Cluster</w:t>
            </w:r>
          </w:p>
        </w:tc>
      </w:tr>
      <w:tr w:rsidR="00921A6B" w:rsidRPr="001F7DA0" w14:paraId="59087BA7" w14:textId="77777777" w:rsidTr="003118B8">
        <w:trPr>
          <w:trHeight w:val="3628"/>
        </w:trPr>
        <w:tc>
          <w:tcPr>
            <w:tcW w:w="4694" w:type="dxa"/>
            <w:vAlign w:val="bottom"/>
          </w:tcPr>
          <w:p w14:paraId="3F7CA32E" w14:textId="77777777" w:rsidR="00921A6B" w:rsidRPr="008A7E61" w:rsidRDefault="00921A6B" w:rsidP="003118B8">
            <w:pPr>
              <w:jc w:val="both"/>
              <w:rPr>
                <w:rFonts w:ascii="Arial" w:hAnsi="Arial" w:cs="Arial"/>
                <w:sz w:val="18"/>
                <w:szCs w:val="18"/>
              </w:rPr>
            </w:pPr>
            <w:r>
              <w:rPr>
                <w:noProof/>
              </w:rPr>
              <w:drawing>
                <wp:inline distT="0" distB="0" distL="0" distR="0" wp14:anchorId="6E0D2627" wp14:editId="5A3DB4F9">
                  <wp:extent cx="2880000" cy="2199600"/>
                  <wp:effectExtent l="0" t="0" r="0" b="0"/>
                  <wp:docPr id="740890953" name="Chart 1">
                    <a:extLst xmlns:a="http://schemas.openxmlformats.org/drawingml/2006/main">
                      <a:ext uri="{FF2B5EF4-FFF2-40B4-BE49-F238E27FC236}">
                        <a16:creationId xmlns:a16="http://schemas.microsoft.com/office/drawing/2014/main" id="{04FB0FA5-38BA-483F-92FD-A8C71B0A5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5188" w:type="dxa"/>
            <w:vAlign w:val="bottom"/>
          </w:tcPr>
          <w:p w14:paraId="2B8CF10E" w14:textId="77777777" w:rsidR="00921A6B" w:rsidRPr="001F7DA0" w:rsidRDefault="00921A6B" w:rsidP="003118B8">
            <w:pPr>
              <w:rPr>
                <w:rFonts w:ascii="Arial" w:hAnsi="Arial" w:cs="Arial"/>
              </w:rPr>
            </w:pPr>
            <w:r>
              <w:rPr>
                <w:noProof/>
              </w:rPr>
              <w:drawing>
                <wp:inline distT="0" distB="0" distL="0" distR="0" wp14:anchorId="301A4DAA" wp14:editId="7E861F12">
                  <wp:extent cx="2657475" cy="2199005"/>
                  <wp:effectExtent l="0" t="0" r="0" b="0"/>
                  <wp:docPr id="1292822081" name="Chart 1">
                    <a:extLst xmlns:a="http://schemas.openxmlformats.org/drawingml/2006/main">
                      <a:ext uri="{FF2B5EF4-FFF2-40B4-BE49-F238E27FC236}">
                        <a16:creationId xmlns:a16="http://schemas.microsoft.com/office/drawing/2014/main" id="{63B5B979-B92B-6B05-0C09-EE719B3F33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921A6B" w:rsidRPr="001F7DA0" w14:paraId="09186331" w14:textId="77777777" w:rsidTr="003118B8">
        <w:trPr>
          <w:trHeight w:val="113"/>
        </w:trPr>
        <w:tc>
          <w:tcPr>
            <w:tcW w:w="9882" w:type="dxa"/>
            <w:gridSpan w:val="2"/>
            <w:vAlign w:val="center"/>
          </w:tcPr>
          <w:p w14:paraId="357CA024" w14:textId="77777777" w:rsidR="00921A6B" w:rsidRPr="007E7CEE" w:rsidRDefault="00921A6B" w:rsidP="003118B8">
            <w:pPr>
              <w:spacing w:before="0"/>
              <w:jc w:val="center"/>
              <w:rPr>
                <w:rFonts w:ascii="Arial" w:hAnsi="Arial" w:cs="Arial"/>
                <w:noProof/>
                <w:color w:val="262626" w:themeColor="text1" w:themeTint="D9"/>
                <w:sz w:val="18"/>
                <w:szCs w:val="18"/>
              </w:rPr>
            </w:pPr>
            <w:r w:rsidRPr="007E7CEE">
              <w:rPr>
                <w:rFonts w:ascii="Arial" w:hAnsi="Arial" w:cs="Arial"/>
                <w:noProof/>
                <w:color w:val="262626" w:themeColor="text1" w:themeTint="D9"/>
                <w:sz w:val="18"/>
                <w:szCs w:val="18"/>
              </w:rPr>
              <w:t>Age</w:t>
            </w:r>
          </w:p>
        </w:tc>
      </w:tr>
    </w:tbl>
    <w:p w14:paraId="07A207AD" w14:textId="791EAD76" w:rsidR="00921A6B" w:rsidRDefault="00921A6B" w:rsidP="00921A6B">
      <w:pPr>
        <w:pStyle w:val="Source"/>
        <w:spacing w:before="240"/>
      </w:pPr>
      <w:r>
        <w:t>Notes:</w:t>
      </w:r>
      <w:r>
        <w:tab/>
        <w:t xml:space="preserve">Lines represent average model-predicted foundation skills program completion rates. Shaded areas represent 95% confidence intervals. Completion rates and confidence intervals were </w:t>
      </w:r>
      <w:r w:rsidR="001463E4">
        <w:t>L</w:t>
      </w:r>
      <w:r w:rsidRPr="00201A5D">
        <w:t>oess-smoothed</w:t>
      </w:r>
      <w:r>
        <w:t xml:space="preserve"> for clarity of presentation.</w:t>
      </w:r>
    </w:p>
    <w:p w14:paraId="68248DE6" w14:textId="77777777" w:rsidR="00921A6B" w:rsidRDefault="00921A6B" w:rsidP="005C5807">
      <w:pPr>
        <w:pStyle w:val="Text"/>
        <w:rPr>
          <w:lang w:eastAsia="en-AU"/>
        </w:rPr>
      </w:pPr>
    </w:p>
    <w:p w14:paraId="3DF4CBED" w14:textId="77777777" w:rsidR="002F15FB" w:rsidRDefault="002F15FB" w:rsidP="005C5807">
      <w:pPr>
        <w:pStyle w:val="Text"/>
        <w:rPr>
          <w:lang w:eastAsia="en-AU"/>
        </w:rPr>
      </w:pPr>
    </w:p>
    <w:p w14:paraId="29D4FB6C" w14:textId="2D1C9E61" w:rsidR="00921A6B" w:rsidRDefault="00921A6B" w:rsidP="005C5807">
      <w:pPr>
        <w:pStyle w:val="Text"/>
        <w:rPr>
          <w:lang w:eastAsia="en-AU"/>
        </w:rPr>
      </w:pPr>
      <w:r>
        <w:rPr>
          <w:lang w:eastAsia="en-AU"/>
        </w:rPr>
        <w:lastRenderedPageBreak/>
        <w:t xml:space="preserve">Differences between the clusters were also found in terms of the influence of </w:t>
      </w:r>
      <w:r w:rsidRPr="00603AA9">
        <w:rPr>
          <w:lang w:eastAsia="en-AU"/>
        </w:rPr>
        <w:t>Socio-Economic Indexes for Areas</w:t>
      </w:r>
      <w:r>
        <w:rPr>
          <w:lang w:eastAsia="en-AU"/>
        </w:rPr>
        <w:t xml:space="preserve"> (SEIFA), which </w:t>
      </w:r>
      <w:r w:rsidRPr="00603AA9">
        <w:rPr>
          <w:lang w:eastAsia="en-AU"/>
        </w:rPr>
        <w:t>summari</w:t>
      </w:r>
      <w:r>
        <w:rPr>
          <w:lang w:eastAsia="en-AU"/>
        </w:rPr>
        <w:t>ses</w:t>
      </w:r>
      <w:r w:rsidRPr="00603AA9">
        <w:rPr>
          <w:lang w:eastAsia="en-AU"/>
        </w:rPr>
        <w:t xml:space="preserve"> the relative socioeconomic conditions of different areas in Australia</w:t>
      </w:r>
      <w:r>
        <w:rPr>
          <w:lang w:eastAsia="en-AU"/>
        </w:rPr>
        <w:t xml:space="preserve">. Setting </w:t>
      </w:r>
      <w:r w:rsidR="000E7B49">
        <w:rPr>
          <w:lang w:eastAsia="en-AU"/>
        </w:rPr>
        <w:t>q</w:t>
      </w:r>
      <w:r>
        <w:rPr>
          <w:lang w:eastAsia="en-AU"/>
        </w:rPr>
        <w:t xml:space="preserve">uintile 1 (most disadvantaged) as the reference level, </w:t>
      </w:r>
      <w:r w:rsidR="006A70AF">
        <w:rPr>
          <w:lang w:eastAsia="en-AU"/>
        </w:rPr>
        <w:t>the results suggest</w:t>
      </w:r>
      <w:r>
        <w:rPr>
          <w:lang w:eastAsia="en-AU"/>
        </w:rPr>
        <w:t xml:space="preserve"> that non-LOTE students at any level of advantage above this have higher odds of completing their foundation skills program. On the other hand, increasing levels of advantage amongst the LOTE cluster appear to be associated with </w:t>
      </w:r>
      <w:r w:rsidRPr="00603AA9">
        <w:rPr>
          <w:i/>
          <w:iCs/>
          <w:lang w:eastAsia="en-AU"/>
        </w:rPr>
        <w:t>lower</w:t>
      </w:r>
      <w:r>
        <w:rPr>
          <w:lang w:eastAsia="en-AU"/>
        </w:rPr>
        <w:t xml:space="preserve"> odds of completing a foundation skills program.</w:t>
      </w:r>
    </w:p>
    <w:p w14:paraId="6772C17A" w14:textId="415CA812" w:rsidR="00921A6B" w:rsidRDefault="00921A6B" w:rsidP="00921A6B">
      <w:pPr>
        <w:pStyle w:val="Text"/>
        <w:rPr>
          <w:lang w:eastAsia="en-AU"/>
        </w:rPr>
      </w:pPr>
      <w:r>
        <w:rPr>
          <w:lang w:eastAsia="en-AU"/>
        </w:rPr>
        <w:t>Similarly, LOTE students had lower odds of completing if they were employed, when compared to those unemployed or not in the labour force. For the non-LOTE cluster</w:t>
      </w:r>
      <w:r w:rsidR="000E7B49">
        <w:rPr>
          <w:lang w:eastAsia="en-AU"/>
        </w:rPr>
        <w:t>,</w:t>
      </w:r>
      <w:r>
        <w:rPr>
          <w:lang w:eastAsia="en-AU"/>
        </w:rPr>
        <w:t xml:space="preserve"> however, unemployed students were</w:t>
      </w:r>
      <w:r w:rsidR="00EC388C">
        <w:rPr>
          <w:lang w:eastAsia="en-AU"/>
        </w:rPr>
        <w:t xml:space="preserve"> either equally likely or only very marginally more</w:t>
      </w:r>
      <w:r>
        <w:rPr>
          <w:lang w:eastAsia="en-AU"/>
        </w:rPr>
        <w:t xml:space="preserve"> likely to complete when compared to those who were employed, while individuals not in the labour force </w:t>
      </w:r>
      <w:r w:rsidR="00EC388C">
        <w:rPr>
          <w:lang w:eastAsia="en-AU"/>
        </w:rPr>
        <w:t>were less likely to complete</w:t>
      </w:r>
      <w:r>
        <w:rPr>
          <w:lang w:eastAsia="en-AU"/>
        </w:rPr>
        <w:t>.</w:t>
      </w:r>
    </w:p>
    <w:p w14:paraId="3FA6A52B" w14:textId="788998A1" w:rsidR="00921A6B" w:rsidRDefault="00921A6B" w:rsidP="005C5807">
      <w:pPr>
        <w:pStyle w:val="Text"/>
        <w:rPr>
          <w:lang w:eastAsia="en-AU"/>
        </w:rPr>
      </w:pPr>
      <w:r>
        <w:rPr>
          <w:lang w:eastAsia="en-AU"/>
        </w:rPr>
        <w:t xml:space="preserve">The discrepancy in these results is </w:t>
      </w:r>
      <w:r w:rsidR="006A70AF">
        <w:rPr>
          <w:lang w:eastAsia="en-AU"/>
        </w:rPr>
        <w:t xml:space="preserve">somewhat </w:t>
      </w:r>
      <w:r>
        <w:rPr>
          <w:lang w:eastAsia="en-AU"/>
        </w:rPr>
        <w:t>challenging to explain or interpret. The overall trend appears to show that LOTE cluster students at a high level of disadvantage in terms of their socioeconomic conditions and employment status have better odds of completing a foundation skills program. In contrast, higher levels of disadvantage may impede non-LOTE students from completing relative to less disadvantaged students. The differences here merit further (ideally qualitative) research.</w:t>
      </w:r>
    </w:p>
    <w:bookmarkEnd w:id="88"/>
    <w:p w14:paraId="5BD7C71D" w14:textId="684E33C2" w:rsidR="007A1788" w:rsidRPr="007A1788" w:rsidRDefault="007A1788" w:rsidP="007A1788"/>
    <w:p w14:paraId="4E7A35EF" w14:textId="38D6999B" w:rsidR="00727C6E" w:rsidRPr="00C82F0A" w:rsidRDefault="00030CD9" w:rsidP="00727C6E">
      <w:bookmarkStart w:id="93" w:name="_Hlk184336653"/>
      <w:r>
        <w:br w:type="page"/>
      </w:r>
    </w:p>
    <w:p w14:paraId="53990958" w14:textId="51D0E7F1" w:rsidR="00006EF9" w:rsidRPr="005C2FCF" w:rsidRDefault="007348DA" w:rsidP="007348DA">
      <w:pPr>
        <w:pStyle w:val="Heading1"/>
        <w:ind w:firstLine="709"/>
      </w:pPr>
      <w:bookmarkStart w:id="94" w:name="_Toc194677169"/>
      <w:r w:rsidRPr="00BE5DCB">
        <w:rPr>
          <w:noProof/>
          <w:lang w:eastAsia="en-AU"/>
        </w:rPr>
        <w:lastRenderedPageBreak/>
        <w:drawing>
          <wp:anchor distT="0" distB="0" distL="114300" distR="114300" simplePos="0" relativeHeight="252060672" behindDoc="0" locked="0" layoutInCell="1" allowOverlap="1" wp14:anchorId="276622EE" wp14:editId="469CE8FF">
            <wp:simplePos x="0" y="0"/>
            <wp:positionH relativeFrom="column">
              <wp:posOffset>0</wp:posOffset>
            </wp:positionH>
            <wp:positionV relativeFrom="paragraph">
              <wp:posOffset>-47625</wp:posOffset>
            </wp:positionV>
            <wp:extent cx="419100" cy="419100"/>
            <wp:effectExtent l="0" t="0" r="0" b="0"/>
            <wp:wrapNone/>
            <wp:docPr id="1668892732" name="Picture 166889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21720" name="Picture 687421720"/>
                    <pic:cNvPicPr>
                      <a:picLocks noChangeAspect="1" noChangeArrowheads="1"/>
                    </pic:cNvPicPr>
                  </pic:nvPicPr>
                  <pic:blipFill>
                    <a:blip r:embed="rId30"/>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4C2">
        <w:t xml:space="preserve">How </w:t>
      </w:r>
      <w:r w:rsidR="00826582">
        <w:t>foundation skills</w:t>
      </w:r>
      <w:r w:rsidR="007F54C2">
        <w:t xml:space="preserve"> impact VET program outcomes</w:t>
      </w:r>
      <w:bookmarkEnd w:id="94"/>
    </w:p>
    <w:p w14:paraId="527E349C" w14:textId="16A87DE2" w:rsidR="00227B6D" w:rsidRDefault="006E40F2" w:rsidP="00396A16">
      <w:pPr>
        <w:pStyle w:val="Text"/>
      </w:pPr>
      <w:r>
        <w:t>This section</w:t>
      </w:r>
      <w:r w:rsidR="00396A16">
        <w:t xml:space="preserve"> </w:t>
      </w:r>
      <w:r>
        <w:t xml:space="preserve">aims to </w:t>
      </w:r>
      <w:r w:rsidR="00396A16">
        <w:t xml:space="preserve">identify how </w:t>
      </w:r>
      <w:r w:rsidR="00826582">
        <w:t>foundation skills</w:t>
      </w:r>
      <w:r w:rsidR="00396A16">
        <w:t xml:space="preserve"> programs</w:t>
      </w:r>
      <w:r w:rsidR="00396A16" w:rsidRPr="00396A16">
        <w:t xml:space="preserve"> </w:t>
      </w:r>
      <w:r w:rsidR="00396A16">
        <w:t xml:space="preserve">impact </w:t>
      </w:r>
      <w:r w:rsidR="000E7B49">
        <w:t xml:space="preserve">on </w:t>
      </w:r>
      <w:r w:rsidR="00396A16" w:rsidRPr="00396A16">
        <w:t xml:space="preserve">VET </w:t>
      </w:r>
      <w:r w:rsidR="00396A16">
        <w:t>outcomes</w:t>
      </w:r>
      <w:r w:rsidR="00227B6D">
        <w:t>. The analysis moves beyond factors affecting the completion of a foundation skills program itself (as covered in the previous section) to understand how non-foundation skills VET activity may be impacted by undertaking foundation skills before and/or during the VET enrolment</w:t>
      </w:r>
      <w:r w:rsidR="00396A16" w:rsidRPr="00396A16">
        <w:t xml:space="preserve">. </w:t>
      </w:r>
    </w:p>
    <w:p w14:paraId="044D5D98" w14:textId="2FA662EB" w:rsidR="00396A16" w:rsidRDefault="006E40F2" w:rsidP="00396A16">
      <w:pPr>
        <w:pStyle w:val="Text"/>
      </w:pPr>
      <w:r>
        <w:t xml:space="preserve">First, </w:t>
      </w:r>
      <w:r w:rsidR="00396A16" w:rsidRPr="00396A16">
        <w:t xml:space="preserve">descriptive analyses </w:t>
      </w:r>
      <w:r w:rsidR="00396A16">
        <w:t>examin</w:t>
      </w:r>
      <w:r>
        <w:t>e</w:t>
      </w:r>
      <w:r w:rsidR="00396A16">
        <w:t xml:space="preserve"> the proportion of all VET students who </w:t>
      </w:r>
      <w:r w:rsidR="00D83790">
        <w:t>enrol in</w:t>
      </w:r>
      <w:r w:rsidR="00396A16">
        <w:t xml:space="preserve"> </w:t>
      </w:r>
      <w:r w:rsidR="00826582">
        <w:t>foundation skills</w:t>
      </w:r>
      <w:r w:rsidR="00396A16">
        <w:t xml:space="preserve"> over the five-year research window and </w:t>
      </w:r>
      <w:r w:rsidR="00396A16" w:rsidRPr="001440D8">
        <w:rPr>
          <w:i/>
        </w:rPr>
        <w:t>when</w:t>
      </w:r>
      <w:r w:rsidR="00396A16">
        <w:t xml:space="preserve"> </w:t>
      </w:r>
      <w:r w:rsidR="00826582">
        <w:t>foundation skills</w:t>
      </w:r>
      <w:r w:rsidR="00396A16">
        <w:t xml:space="preserve"> are delivered</w:t>
      </w:r>
      <w:r w:rsidR="00396A16" w:rsidRPr="00396A16">
        <w:t xml:space="preserve">. </w:t>
      </w:r>
      <w:r w:rsidR="00396A16">
        <w:t>Next,</w:t>
      </w:r>
      <w:r w:rsidR="000E7B49">
        <w:t xml:space="preserve"> </w:t>
      </w:r>
      <w:r w:rsidR="00396A16" w:rsidRPr="00396A16">
        <w:t xml:space="preserve">completion rates </w:t>
      </w:r>
      <w:r w:rsidR="00396A16">
        <w:t xml:space="preserve">of VET programs </w:t>
      </w:r>
      <w:r>
        <w:t xml:space="preserve">are calculated </w:t>
      </w:r>
      <w:r w:rsidR="000E7B49">
        <w:t xml:space="preserve">in instances </w:t>
      </w:r>
      <w:r w:rsidR="00396A16">
        <w:t>where the student</w:t>
      </w:r>
      <w:r w:rsidR="00962C05">
        <w:t xml:space="preserve"> had</w:t>
      </w:r>
      <w:r w:rsidR="00396A16">
        <w:t xml:space="preserve"> prior and/or concurrent </w:t>
      </w:r>
      <w:r w:rsidR="00826582">
        <w:t>foundation skills</w:t>
      </w:r>
      <w:r w:rsidR="00396A16">
        <w:t xml:space="preserve"> experience during the enrolment period</w:t>
      </w:r>
      <w:r w:rsidR="000E7B49">
        <w:t>.</w:t>
      </w:r>
      <w:r w:rsidR="00907823">
        <w:rPr>
          <w:rStyle w:val="FootnoteReference"/>
        </w:rPr>
        <w:footnoteReference w:id="8"/>
      </w:r>
      <w:r w:rsidR="00396A16">
        <w:t xml:space="preserve"> </w:t>
      </w:r>
      <w:r w:rsidR="00674EF5">
        <w:t>In the following section</w:t>
      </w:r>
      <w:r w:rsidR="00396A16">
        <w:t xml:space="preserve"> </w:t>
      </w:r>
      <w:r>
        <w:t xml:space="preserve">this </w:t>
      </w:r>
      <w:r w:rsidR="00674EF5">
        <w:t xml:space="preserve">set of analyses </w:t>
      </w:r>
      <w:r>
        <w:t xml:space="preserve">are built on </w:t>
      </w:r>
      <w:r w:rsidR="00674EF5">
        <w:t xml:space="preserve">to </w:t>
      </w:r>
      <w:r w:rsidR="000E7B49">
        <w:t>demonstrate</w:t>
      </w:r>
      <w:r w:rsidR="00396A16">
        <w:t xml:space="preserve"> how concurrent </w:t>
      </w:r>
      <w:r w:rsidR="00826582">
        <w:t>foundation skills</w:t>
      </w:r>
      <w:r w:rsidR="00396A16">
        <w:t xml:space="preserve"> may deliver personal and job-related benefits.</w:t>
      </w:r>
    </w:p>
    <w:p w14:paraId="3590EDBF" w14:textId="17FD6A14" w:rsidR="001027CB" w:rsidRDefault="006E40F2" w:rsidP="001D4494">
      <w:pPr>
        <w:pStyle w:val="Text"/>
      </w:pPr>
      <w:r>
        <w:t>This section focuses on</w:t>
      </w:r>
      <w:r w:rsidR="001D4494">
        <w:t xml:space="preserve"> non-</w:t>
      </w:r>
      <w:r w:rsidR="00826582">
        <w:t>foundation skills</w:t>
      </w:r>
      <w:r w:rsidR="001D4494">
        <w:t xml:space="preserve"> VET program outcomes. </w:t>
      </w:r>
      <w:r w:rsidR="000E7B49">
        <w:t>From this point on, f</w:t>
      </w:r>
      <w:r w:rsidR="001D4494">
        <w:t>or simplicity in explanation, from this point on</w:t>
      </w:r>
      <w:r w:rsidR="00FE76EC">
        <w:t xml:space="preserve"> </w:t>
      </w:r>
      <w:r w:rsidR="001D4494">
        <w:t>when VET programs</w:t>
      </w:r>
      <w:r>
        <w:t xml:space="preserve"> are referred to</w:t>
      </w:r>
      <w:r w:rsidR="001D4494">
        <w:t xml:space="preserve">, this excludes </w:t>
      </w:r>
      <w:r w:rsidR="00826582">
        <w:t>foundation skills</w:t>
      </w:r>
      <w:r w:rsidR="001D4494">
        <w:t xml:space="preserve">. </w:t>
      </w:r>
      <w:r w:rsidR="001027CB">
        <w:t xml:space="preserve">Throughout, </w:t>
      </w:r>
      <w:r>
        <w:t xml:space="preserve">the dataset used is </w:t>
      </w:r>
      <w:r w:rsidR="001027CB">
        <w:t xml:space="preserve">of students </w:t>
      </w:r>
      <w:r w:rsidR="001027CB" w:rsidRPr="001B68D3">
        <w:t xml:space="preserve">followed </w:t>
      </w:r>
      <w:r w:rsidR="001027CB">
        <w:t xml:space="preserve">over a five-year research window (see </w:t>
      </w:r>
      <w:r w:rsidR="00FE76EC">
        <w:t>‘</w:t>
      </w:r>
      <w:r w:rsidR="001027CB" w:rsidRPr="001440D8">
        <w:fldChar w:fldCharType="begin"/>
      </w:r>
      <w:r w:rsidR="001027CB" w:rsidRPr="00FE76EC">
        <w:instrText xml:space="preserve"> REF _Ref183680746 \h  \* MERGEFORMAT </w:instrText>
      </w:r>
      <w:r w:rsidR="001027CB" w:rsidRPr="001440D8">
        <w:fldChar w:fldCharType="separate"/>
      </w:r>
      <w:r w:rsidR="001B67F1" w:rsidRPr="001440D8">
        <w:t>Analysis period</w:t>
      </w:r>
      <w:r w:rsidR="001027CB" w:rsidRPr="001440D8">
        <w:fldChar w:fldCharType="end"/>
      </w:r>
      <w:r w:rsidR="00EB4CBF">
        <w:t>’ section</w:t>
      </w:r>
      <w:r w:rsidR="001027CB">
        <w:t>), exclusively analys</w:t>
      </w:r>
      <w:r>
        <w:t>ing</w:t>
      </w:r>
      <w:r w:rsidR="00FE76EC">
        <w:t xml:space="preserve"> </w:t>
      </w:r>
      <w:r w:rsidR="001027CB">
        <w:t>VET program completion outcomes</w:t>
      </w:r>
      <w:r w:rsidR="00FE76EC">
        <w:t>, along with their</w:t>
      </w:r>
      <w:r w:rsidR="001027CB">
        <w:t xml:space="preserve"> sociodemographic and program characteristics as at their last enrolment activity available. This means that those students who </w:t>
      </w:r>
      <w:r w:rsidR="001027CB" w:rsidRPr="006E40F2">
        <w:rPr>
          <w:i/>
          <w:iCs/>
        </w:rPr>
        <w:t>only</w:t>
      </w:r>
      <w:r w:rsidR="001027CB">
        <w:t xml:space="preserve"> took foundation skills programs during their five-year research window are excluded.</w:t>
      </w:r>
    </w:p>
    <w:p w14:paraId="310852A1" w14:textId="3101C8C6" w:rsidR="00006EF9" w:rsidRDefault="00006EF9" w:rsidP="00006EF9">
      <w:pPr>
        <w:pStyle w:val="Heading2"/>
      </w:pPr>
      <w:bookmarkStart w:id="95" w:name="_Ref184207266"/>
      <w:bookmarkStart w:id="96" w:name="_Toc194677170"/>
      <w:r>
        <w:rPr>
          <w:noProof/>
          <w:lang w:eastAsia="en-AU"/>
        </w:rPr>
        <mc:AlternateContent>
          <mc:Choice Requires="wps">
            <w:drawing>
              <wp:anchor distT="0" distB="0" distL="114300" distR="114300" simplePos="0" relativeHeight="252007424" behindDoc="0" locked="1" layoutInCell="1" allowOverlap="1" wp14:anchorId="3477E430" wp14:editId="47183C99">
                <wp:simplePos x="0" y="0"/>
                <wp:positionH relativeFrom="outsideMargin">
                  <wp:posOffset>4507865</wp:posOffset>
                </wp:positionH>
                <wp:positionV relativeFrom="page">
                  <wp:posOffset>1644650</wp:posOffset>
                </wp:positionV>
                <wp:extent cx="2202180" cy="3438525"/>
                <wp:effectExtent l="0" t="0" r="0" b="0"/>
                <wp:wrapSquare wrapText="bothSides"/>
                <wp:docPr id="726367951" name="Text Box 726367951"/>
                <wp:cNvGraphicFramePr/>
                <a:graphic xmlns:a="http://schemas.openxmlformats.org/drawingml/2006/main">
                  <a:graphicData uri="http://schemas.microsoft.com/office/word/2010/wordprocessingShape">
                    <wps:wsp>
                      <wps:cNvSpPr txBox="1"/>
                      <wps:spPr>
                        <a:xfrm>
                          <a:off x="0" y="0"/>
                          <a:ext cx="2202180" cy="34385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2510E40" w14:textId="77777777" w:rsidR="00006EF9" w:rsidRPr="00D14687" w:rsidRDefault="00006EF9" w:rsidP="00006EF9">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A9C7601" w14:textId="3588B764" w:rsidR="00006EF9" w:rsidRPr="001A3613" w:rsidRDefault="00C020E7" w:rsidP="00006EF9">
                            <w:pPr>
                              <w:pStyle w:val="KeyPoints"/>
                              <w:ind w:left="-142"/>
                            </w:pPr>
                            <w:r w:rsidRPr="00C020E7">
                              <w:t xml:space="preserve">Students enrolled in </w:t>
                            </w:r>
                            <w:r>
                              <w:t>f</w:t>
                            </w:r>
                            <w:r w:rsidRPr="00C020E7">
                              <w:t xml:space="preserve">oundation </w:t>
                            </w:r>
                            <w:r>
                              <w:t>s</w:t>
                            </w:r>
                            <w:r w:rsidRPr="00C020E7">
                              <w:t>kills alongside</w:t>
                            </w:r>
                            <w:r>
                              <w:t xml:space="preserve"> another</w:t>
                            </w:r>
                            <w:r w:rsidRPr="00C020E7">
                              <w:t xml:space="preserve"> VET program have higher completion rates</w:t>
                            </w:r>
                            <w:r>
                              <w:t xml:space="preserve"> among the VET programs</w:t>
                            </w:r>
                            <w:r w:rsidRPr="00C020E7">
                              <w:t>.</w:t>
                            </w:r>
                          </w:p>
                          <w:p w14:paraId="4EE2D50C" w14:textId="74DC0D7E" w:rsidR="00C020E7" w:rsidRDefault="00C020E7" w:rsidP="00006EF9">
                            <w:pPr>
                              <w:pStyle w:val="KeyPoints"/>
                              <w:ind w:left="-142"/>
                            </w:pPr>
                            <w:r w:rsidRPr="00C020E7">
                              <w:t xml:space="preserve">LOTE students often begin with </w:t>
                            </w:r>
                            <w:r>
                              <w:t>foundation skills</w:t>
                            </w:r>
                            <w:r w:rsidRPr="00C020E7">
                              <w:t xml:space="preserve">, while non-LOTE students </w:t>
                            </w:r>
                            <w:r>
                              <w:t xml:space="preserve">more </w:t>
                            </w:r>
                            <w:r w:rsidRPr="00C020E7">
                              <w:t xml:space="preserve">typically enrol in </w:t>
                            </w:r>
                            <w:r>
                              <w:t>foundation skills</w:t>
                            </w:r>
                            <w:r w:rsidRPr="00C020E7">
                              <w:t xml:space="preserve"> during or after starting VET.</w:t>
                            </w:r>
                          </w:p>
                          <w:p w14:paraId="20E949DD" w14:textId="0DC12981" w:rsidR="00006EF9" w:rsidRPr="001A3613" w:rsidRDefault="00C020E7" w:rsidP="00006EF9">
                            <w:pPr>
                              <w:pStyle w:val="KeyPoints"/>
                              <w:ind w:left="-142"/>
                            </w:pPr>
                            <w:r w:rsidRPr="00C020E7">
                              <w:t xml:space="preserve">Successfully passing all concurrent </w:t>
                            </w:r>
                            <w:r>
                              <w:t>foundation skills</w:t>
                            </w:r>
                            <w:r w:rsidRPr="00C020E7">
                              <w:t xml:space="preserve"> subjects </w:t>
                            </w:r>
                            <w:r w:rsidR="00BF736C">
                              <w:t xml:space="preserve">substantially </w:t>
                            </w:r>
                            <w:r w:rsidR="00BF736C" w:rsidRPr="00C020E7">
                              <w:t>raises</w:t>
                            </w:r>
                            <w:r w:rsidRPr="00C020E7">
                              <w:t xml:space="preserve"> the chances of completing</w:t>
                            </w:r>
                            <w:r>
                              <w:t xml:space="preserve"> a</w:t>
                            </w:r>
                            <w:r w:rsidRPr="00C020E7">
                              <w:t xml:space="preserve"> VET progra</w:t>
                            </w:r>
                            <w:r>
                              <w:t>m, independent of whether the foundation skills program itself is completed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E430" id="Text Box 726367951" o:spid="_x0000_s1033" type="#_x0000_t202" style="position:absolute;margin-left:354.95pt;margin-top:129.5pt;width:173.4pt;height:270.75pt;z-index:2520074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" filled="f" stroked="f" strokeweight=".5pt">
                <v:shadow on="t" type="perspective" color="black" opacity="9830f" origin=",.5" offset="0,25pt" matrix="58982f,,,-12452f"/>
                <v:textbox inset="10mm">
                  <w:txbxContent>
                    <w:p w14:paraId="32510E40" w14:textId="77777777" w:rsidR="00006EF9" w:rsidRPr="00D14687" w:rsidRDefault="00006EF9" w:rsidP="00006EF9">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A9C7601" w14:textId="3588B764" w:rsidR="00006EF9" w:rsidRPr="001A3613" w:rsidRDefault="00C020E7" w:rsidP="00006EF9">
                      <w:pPr>
                        <w:pStyle w:val="KeyPoints"/>
                        <w:ind w:left="-142"/>
                      </w:pPr>
                      <w:r w:rsidRPr="00C020E7">
                        <w:t xml:space="preserve">Students enrolled in </w:t>
                      </w:r>
                      <w:r>
                        <w:t>f</w:t>
                      </w:r>
                      <w:r w:rsidRPr="00C020E7">
                        <w:t xml:space="preserve">oundation </w:t>
                      </w:r>
                      <w:r>
                        <w:t>s</w:t>
                      </w:r>
                      <w:r w:rsidRPr="00C020E7">
                        <w:t>kills alongside</w:t>
                      </w:r>
                      <w:r>
                        <w:t xml:space="preserve"> another</w:t>
                      </w:r>
                      <w:r w:rsidRPr="00C020E7">
                        <w:t xml:space="preserve"> VET program have higher completion rates</w:t>
                      </w:r>
                      <w:r>
                        <w:t xml:space="preserve"> among the VET programs</w:t>
                      </w:r>
                      <w:r w:rsidRPr="00C020E7">
                        <w:t>.</w:t>
                      </w:r>
                    </w:p>
                    <w:p w14:paraId="4EE2D50C" w14:textId="74DC0D7E" w:rsidR="00C020E7" w:rsidRDefault="00C020E7" w:rsidP="00006EF9">
                      <w:pPr>
                        <w:pStyle w:val="KeyPoints"/>
                        <w:ind w:left="-142"/>
                      </w:pPr>
                      <w:r w:rsidRPr="00C020E7">
                        <w:t xml:space="preserve">LOTE students often begin with </w:t>
                      </w:r>
                      <w:r>
                        <w:t>foundation skills</w:t>
                      </w:r>
                      <w:r w:rsidRPr="00C020E7">
                        <w:t xml:space="preserve">, while non-LOTE students </w:t>
                      </w:r>
                      <w:r>
                        <w:t xml:space="preserve">more </w:t>
                      </w:r>
                      <w:r w:rsidRPr="00C020E7">
                        <w:t xml:space="preserve">typically enrol in </w:t>
                      </w:r>
                      <w:r>
                        <w:t>foundation skills</w:t>
                      </w:r>
                      <w:r w:rsidRPr="00C020E7">
                        <w:t xml:space="preserve"> during or after starting VET.</w:t>
                      </w:r>
                    </w:p>
                    <w:p w14:paraId="20E949DD" w14:textId="0DC12981" w:rsidR="00006EF9" w:rsidRPr="001A3613" w:rsidRDefault="00C020E7" w:rsidP="00006EF9">
                      <w:pPr>
                        <w:pStyle w:val="KeyPoints"/>
                        <w:ind w:left="-142"/>
                      </w:pPr>
                      <w:r w:rsidRPr="00C020E7">
                        <w:t xml:space="preserve">Successfully passing all concurrent </w:t>
                      </w:r>
                      <w:r>
                        <w:t>foundation skills</w:t>
                      </w:r>
                      <w:r w:rsidRPr="00C020E7">
                        <w:t xml:space="preserve"> subjects </w:t>
                      </w:r>
                      <w:r w:rsidR="00BF736C">
                        <w:t xml:space="preserve">substantially </w:t>
                      </w:r>
                      <w:r w:rsidR="00BF736C" w:rsidRPr="00C020E7">
                        <w:t>raises</w:t>
                      </w:r>
                      <w:r w:rsidRPr="00C020E7">
                        <w:t xml:space="preserve"> the chances of completing</w:t>
                      </w:r>
                      <w:r>
                        <w:t xml:space="preserve"> a</w:t>
                      </w:r>
                      <w:r w:rsidRPr="00C020E7">
                        <w:t xml:space="preserve"> VET progra</w:t>
                      </w:r>
                      <w:r>
                        <w:t>m, independent of whether the foundation skills program itself is completed</w:t>
                      </w:r>
                    </w:p>
                  </w:txbxContent>
                </v:textbox>
                <w10:wrap type="square" anchorx="margin" anchory="page"/>
                <w10:anchorlock/>
              </v:shape>
            </w:pict>
          </mc:Fallback>
        </mc:AlternateContent>
      </w:r>
      <w:r w:rsidR="00EB4CBF">
        <w:t>W</w:t>
      </w:r>
      <w:r w:rsidR="00B262EB">
        <w:t>hen</w:t>
      </w:r>
      <w:r w:rsidR="00396A16">
        <w:t xml:space="preserve"> </w:t>
      </w:r>
      <w:r w:rsidR="00962C05">
        <w:t xml:space="preserve">VET students </w:t>
      </w:r>
      <w:r w:rsidR="00B262EB">
        <w:t xml:space="preserve">take </w:t>
      </w:r>
      <w:r w:rsidR="00826582">
        <w:t>foundation skills</w:t>
      </w:r>
      <w:bookmarkEnd w:id="95"/>
      <w:bookmarkEnd w:id="96"/>
    </w:p>
    <w:p w14:paraId="7D5BC34C" w14:textId="3AB91308" w:rsidR="00A657E9" w:rsidRDefault="006E40F2" w:rsidP="00962C05">
      <w:pPr>
        <w:pStyle w:val="Text"/>
        <w:rPr>
          <w:noProof/>
        </w:rPr>
      </w:pPr>
      <w:r>
        <w:rPr>
          <w:noProof/>
        </w:rPr>
        <w:t xml:space="preserve">The following results describe </w:t>
      </w:r>
      <w:r w:rsidR="002C6EE6">
        <w:rPr>
          <w:noProof/>
        </w:rPr>
        <w:t xml:space="preserve">the timing of foundation skills and other VET activity </w:t>
      </w:r>
      <w:r>
        <w:rPr>
          <w:noProof/>
        </w:rPr>
        <w:t xml:space="preserve">at the student level. </w:t>
      </w:r>
      <w:r w:rsidR="008753BD">
        <w:rPr>
          <w:noProof/>
        </w:rPr>
        <w:t>Flags were created f</w:t>
      </w:r>
      <w:r w:rsidR="00962C05">
        <w:rPr>
          <w:noProof/>
        </w:rPr>
        <w:t xml:space="preserve">or each </w:t>
      </w:r>
      <w:r w:rsidR="001D4494">
        <w:rPr>
          <w:noProof/>
        </w:rPr>
        <w:t xml:space="preserve">VET </w:t>
      </w:r>
      <w:r w:rsidR="00962C05">
        <w:rPr>
          <w:noProof/>
        </w:rPr>
        <w:t xml:space="preserve">student in </w:t>
      </w:r>
      <w:r w:rsidR="006E6CB2">
        <w:rPr>
          <w:noProof/>
        </w:rPr>
        <w:t xml:space="preserve">the </w:t>
      </w:r>
      <w:r w:rsidR="00962C05">
        <w:rPr>
          <w:noProof/>
        </w:rPr>
        <w:t xml:space="preserve">research window </w:t>
      </w:r>
      <w:r w:rsidR="00B262EB">
        <w:rPr>
          <w:noProof/>
        </w:rPr>
        <w:t xml:space="preserve">to identify whether the student had enrolled in </w:t>
      </w:r>
      <w:r w:rsidR="00826582">
        <w:rPr>
          <w:noProof/>
        </w:rPr>
        <w:t>foundation skills</w:t>
      </w:r>
      <w:r w:rsidR="001D4494">
        <w:rPr>
          <w:noProof/>
        </w:rPr>
        <w:t xml:space="preserve"> at any point</w:t>
      </w:r>
      <w:r w:rsidR="00B262EB">
        <w:rPr>
          <w:noProof/>
        </w:rPr>
        <w:t>.</w:t>
      </w:r>
      <w:r w:rsidR="001D4494">
        <w:rPr>
          <w:noProof/>
        </w:rPr>
        <w:t xml:space="preserve"> </w:t>
      </w:r>
      <w:r>
        <w:rPr>
          <w:noProof/>
        </w:rPr>
        <w:t>The data were then</w:t>
      </w:r>
      <w:r w:rsidR="00A657E9">
        <w:rPr>
          <w:noProof/>
        </w:rPr>
        <w:t xml:space="preserve"> analysed </w:t>
      </w:r>
      <w:r>
        <w:rPr>
          <w:noProof/>
        </w:rPr>
        <w:t xml:space="preserve">to determine </w:t>
      </w:r>
      <w:r w:rsidR="00A657E9">
        <w:rPr>
          <w:noProof/>
        </w:rPr>
        <w:t xml:space="preserve">whether the student </w:t>
      </w:r>
      <w:r w:rsidR="008753BD">
        <w:rPr>
          <w:noProof/>
        </w:rPr>
        <w:t xml:space="preserve">had </w:t>
      </w:r>
      <w:r w:rsidR="00A657E9">
        <w:rPr>
          <w:noProof/>
        </w:rPr>
        <w:t xml:space="preserve">started their journey with </w:t>
      </w:r>
      <w:r w:rsidR="00826582">
        <w:rPr>
          <w:noProof/>
        </w:rPr>
        <w:t>foundation skills</w:t>
      </w:r>
      <w:r w:rsidR="00A657E9">
        <w:rPr>
          <w:noProof/>
        </w:rPr>
        <w:t xml:space="preserve"> or VET</w:t>
      </w:r>
      <w:r w:rsidR="000A2C32">
        <w:rPr>
          <w:noProof/>
        </w:rPr>
        <w:t>.</w:t>
      </w:r>
    </w:p>
    <w:p w14:paraId="76653460" w14:textId="2C8016D8" w:rsidR="007F54C2" w:rsidRDefault="00B262EB" w:rsidP="00962C05">
      <w:pPr>
        <w:pStyle w:val="Text"/>
        <w:rPr>
          <w:noProof/>
        </w:rPr>
      </w:pPr>
      <w:r>
        <w:rPr>
          <w:noProof/>
        </w:rPr>
        <w:t xml:space="preserve">As shown in </w:t>
      </w:r>
      <w:r w:rsidR="008753BD">
        <w:rPr>
          <w:noProof/>
        </w:rPr>
        <w:t>f</w:t>
      </w:r>
      <w:r>
        <w:rPr>
          <w:noProof/>
        </w:rPr>
        <w:t xml:space="preserve">igure </w:t>
      </w:r>
      <w:r w:rsidR="002C3CDD">
        <w:rPr>
          <w:noProof/>
        </w:rPr>
        <w:t>12</w:t>
      </w:r>
      <w:r>
        <w:rPr>
          <w:noProof/>
        </w:rPr>
        <w:t>, the vast majority of VET students (9</w:t>
      </w:r>
      <w:r w:rsidR="00C22797">
        <w:rPr>
          <w:noProof/>
        </w:rPr>
        <w:t>3.6</w:t>
      </w:r>
      <w:r>
        <w:rPr>
          <w:noProof/>
        </w:rPr>
        <w:t xml:space="preserve">%) did not undertake any </w:t>
      </w:r>
      <w:r w:rsidR="00826582">
        <w:rPr>
          <w:noProof/>
        </w:rPr>
        <w:t>foundation skills</w:t>
      </w:r>
      <w:r w:rsidR="001D4494">
        <w:rPr>
          <w:noProof/>
        </w:rPr>
        <w:t xml:space="preserve"> </w:t>
      </w:r>
      <w:r w:rsidR="002C6EE6">
        <w:rPr>
          <w:noProof/>
        </w:rPr>
        <w:t xml:space="preserve">program activity </w:t>
      </w:r>
      <w:r w:rsidR="001D4494">
        <w:rPr>
          <w:noProof/>
        </w:rPr>
        <w:t xml:space="preserve">during the five-year period. Of those who did, most started </w:t>
      </w:r>
      <w:r w:rsidR="00A432DE">
        <w:rPr>
          <w:noProof/>
        </w:rPr>
        <w:t xml:space="preserve">with </w:t>
      </w:r>
      <w:r w:rsidR="001D4494">
        <w:rPr>
          <w:noProof/>
        </w:rPr>
        <w:t>a VET</w:t>
      </w:r>
      <w:r w:rsidR="00E371D1">
        <w:rPr>
          <w:noProof/>
        </w:rPr>
        <w:t xml:space="preserve"> program</w:t>
      </w:r>
      <w:r w:rsidR="001D4494">
        <w:rPr>
          <w:noProof/>
        </w:rPr>
        <w:t xml:space="preserve"> enrolment</w:t>
      </w:r>
      <w:r w:rsidR="00C70E9A">
        <w:rPr>
          <w:noProof/>
        </w:rPr>
        <w:t xml:space="preserve"> and subsequently enrolled in </w:t>
      </w:r>
      <w:r w:rsidR="00826582">
        <w:rPr>
          <w:noProof/>
        </w:rPr>
        <w:t>foundation skills</w:t>
      </w:r>
      <w:r w:rsidR="00C70E9A">
        <w:rPr>
          <w:noProof/>
        </w:rPr>
        <w:t xml:space="preserve"> either</w:t>
      </w:r>
      <w:r w:rsidR="00E371D1">
        <w:rPr>
          <w:noProof/>
        </w:rPr>
        <w:t xml:space="preserve"> concurrently</w:t>
      </w:r>
      <w:r w:rsidR="00C70E9A">
        <w:rPr>
          <w:noProof/>
        </w:rPr>
        <w:t xml:space="preserve"> during </w:t>
      </w:r>
      <w:r w:rsidR="00E371D1">
        <w:rPr>
          <w:noProof/>
        </w:rPr>
        <w:t>their</w:t>
      </w:r>
      <w:r w:rsidR="00C70E9A">
        <w:rPr>
          <w:noProof/>
        </w:rPr>
        <w:t xml:space="preserve"> first </w:t>
      </w:r>
      <w:r w:rsidR="00AE2BD6">
        <w:rPr>
          <w:noProof/>
        </w:rPr>
        <w:t xml:space="preserve">period of </w:t>
      </w:r>
      <w:r w:rsidR="00E371D1">
        <w:rPr>
          <w:noProof/>
        </w:rPr>
        <w:t xml:space="preserve">VET </w:t>
      </w:r>
      <w:r w:rsidR="00C70E9A">
        <w:rPr>
          <w:noProof/>
        </w:rPr>
        <w:t xml:space="preserve">program </w:t>
      </w:r>
      <w:r w:rsidR="00E371D1">
        <w:rPr>
          <w:noProof/>
        </w:rPr>
        <w:t xml:space="preserve">enrolment </w:t>
      </w:r>
      <w:r w:rsidR="00C70E9A">
        <w:rPr>
          <w:noProof/>
        </w:rPr>
        <w:t>(25</w:t>
      </w:r>
      <w:r w:rsidR="00C22797">
        <w:rPr>
          <w:noProof/>
        </w:rPr>
        <w:t>.3</w:t>
      </w:r>
      <w:r w:rsidR="00C70E9A">
        <w:rPr>
          <w:noProof/>
        </w:rPr>
        <w:t>%)</w:t>
      </w:r>
      <w:r w:rsidR="00E371D1">
        <w:rPr>
          <w:noProof/>
        </w:rPr>
        <w:t>,</w:t>
      </w:r>
      <w:r w:rsidR="00C70E9A">
        <w:rPr>
          <w:noProof/>
        </w:rPr>
        <w:t xml:space="preserve"> or after having already finished (</w:t>
      </w:r>
      <w:r w:rsidR="008753BD">
        <w:rPr>
          <w:noProof/>
        </w:rPr>
        <w:t>that is,</w:t>
      </w:r>
      <w:r w:rsidR="00C70E9A">
        <w:rPr>
          <w:noProof/>
        </w:rPr>
        <w:t xml:space="preserve"> either completed or withdrawn from) a VET program previously (</w:t>
      </w:r>
      <w:r w:rsidR="00C22797">
        <w:rPr>
          <w:noProof/>
        </w:rPr>
        <w:t>29.9</w:t>
      </w:r>
      <w:r w:rsidR="00C70E9A">
        <w:rPr>
          <w:noProof/>
        </w:rPr>
        <w:t>%).</w:t>
      </w:r>
      <w:r w:rsidR="00E371D1">
        <w:rPr>
          <w:noProof/>
        </w:rPr>
        <w:t xml:space="preserve"> Most of those who started their journey with a </w:t>
      </w:r>
      <w:r w:rsidR="00826582">
        <w:rPr>
          <w:noProof/>
        </w:rPr>
        <w:t>foundation skills</w:t>
      </w:r>
      <w:r w:rsidR="00E371D1">
        <w:rPr>
          <w:noProof/>
        </w:rPr>
        <w:t xml:space="preserve"> program finished this before taking a VET program (33</w:t>
      </w:r>
      <w:r w:rsidR="00C22797">
        <w:rPr>
          <w:noProof/>
        </w:rPr>
        <w:t>.1</w:t>
      </w:r>
      <w:r w:rsidR="00E371D1">
        <w:rPr>
          <w:noProof/>
        </w:rPr>
        <w:t xml:space="preserve">%), although a small proportion did </w:t>
      </w:r>
      <w:r w:rsidR="008753BD">
        <w:rPr>
          <w:noProof/>
        </w:rPr>
        <w:t>begin</w:t>
      </w:r>
      <w:r w:rsidR="00E371D1">
        <w:rPr>
          <w:noProof/>
        </w:rPr>
        <w:t xml:space="preserve"> a separate VET program while still enrolled </w:t>
      </w:r>
      <w:r w:rsidR="005166E7">
        <w:rPr>
          <w:noProof/>
        </w:rPr>
        <w:t xml:space="preserve">in their commencing </w:t>
      </w:r>
      <w:r w:rsidR="00826582">
        <w:rPr>
          <w:noProof/>
        </w:rPr>
        <w:t>foundation skills</w:t>
      </w:r>
      <w:r w:rsidR="00E371D1">
        <w:rPr>
          <w:noProof/>
        </w:rPr>
        <w:t xml:space="preserve"> </w:t>
      </w:r>
      <w:r w:rsidR="005166E7">
        <w:rPr>
          <w:noProof/>
        </w:rPr>
        <w:t xml:space="preserve">program </w:t>
      </w:r>
      <w:r w:rsidR="00E371D1">
        <w:rPr>
          <w:noProof/>
        </w:rPr>
        <w:t>(1</w:t>
      </w:r>
      <w:r w:rsidR="00C22797">
        <w:rPr>
          <w:noProof/>
        </w:rPr>
        <w:t>1.7</w:t>
      </w:r>
      <w:r w:rsidR="00E371D1">
        <w:rPr>
          <w:noProof/>
        </w:rPr>
        <w:t>%).</w:t>
      </w:r>
    </w:p>
    <w:bookmarkStart w:id="97" w:name="_Toc194677253"/>
    <w:bookmarkEnd w:id="93"/>
    <w:p w14:paraId="30891861" w14:textId="6B7D62E3" w:rsidR="0082410C" w:rsidRDefault="006E40F2" w:rsidP="00E92D63">
      <w:pPr>
        <w:pStyle w:val="Figuretitle"/>
      </w:pPr>
      <w:r>
        <w:rPr>
          <w:noProof/>
        </w:rPr>
        <mc:AlternateContent>
          <mc:Choice Requires="wpg">
            <w:drawing>
              <wp:anchor distT="0" distB="0" distL="114300" distR="114300" simplePos="0" relativeHeight="252010496" behindDoc="0" locked="0" layoutInCell="1" allowOverlap="1" wp14:anchorId="4344415B" wp14:editId="7701B4DD">
                <wp:simplePos x="0" y="0"/>
                <wp:positionH relativeFrom="column">
                  <wp:posOffset>1671320</wp:posOffset>
                </wp:positionH>
                <wp:positionV relativeFrom="paragraph">
                  <wp:posOffset>323291</wp:posOffset>
                </wp:positionV>
                <wp:extent cx="3781425" cy="2085975"/>
                <wp:effectExtent l="0" t="0" r="28575" b="28575"/>
                <wp:wrapNone/>
                <wp:docPr id="132915169" name="Group 19"/>
                <wp:cNvGraphicFramePr/>
                <a:graphic xmlns:a="http://schemas.openxmlformats.org/drawingml/2006/main">
                  <a:graphicData uri="http://schemas.microsoft.com/office/word/2010/wordprocessingGroup">
                    <wpg:wgp>
                      <wpg:cNvGrpSpPr/>
                      <wpg:grpSpPr>
                        <a:xfrm>
                          <a:off x="0" y="0"/>
                          <a:ext cx="3781425" cy="2085975"/>
                          <a:chOff x="0" y="0"/>
                          <a:chExt cx="3781425" cy="2085975"/>
                        </a:xfrm>
                      </wpg:grpSpPr>
                      <wpg:graphicFrame>
                        <wpg:cNvPr id="1600055071" name="Chart 15"/>
                        <wpg:cNvFrPr/>
                        <wpg:xfrm>
                          <a:off x="876300" y="38100"/>
                          <a:ext cx="2905125" cy="1980565"/>
                        </wpg:xfrm>
                        <a:graphic>
                          <a:graphicData uri="http://schemas.openxmlformats.org/drawingml/2006/chart">
                            <c:chart xmlns:c="http://schemas.openxmlformats.org/drawingml/2006/chart" xmlns:r="http://schemas.openxmlformats.org/officeDocument/2006/relationships" r:id="rId70"/>
                          </a:graphicData>
                        </a:graphic>
                      </wpg:graphicFrame>
                      <wps:wsp>
                        <wps:cNvPr id="95670882" name="Freeform: Shape 21"/>
                        <wps:cNvSpPr/>
                        <wps:spPr>
                          <a:xfrm>
                            <a:off x="0" y="0"/>
                            <a:ext cx="3781425" cy="2085975"/>
                          </a:xfrm>
                          <a:custGeom>
                            <a:avLst/>
                            <a:gdLst>
                              <a:gd name="connsiteX0" fmla="*/ 0 w 4202430"/>
                              <a:gd name="connsiteY0" fmla="*/ 1253490 h 2941320"/>
                              <a:gd name="connsiteX1" fmla="*/ 1036320 w 4202430"/>
                              <a:gd name="connsiteY1" fmla="*/ 0 h 2941320"/>
                              <a:gd name="connsiteX2" fmla="*/ 4202430 w 4202430"/>
                              <a:gd name="connsiteY2" fmla="*/ 0 h 2941320"/>
                              <a:gd name="connsiteX3" fmla="*/ 4198620 w 4202430"/>
                              <a:gd name="connsiteY3" fmla="*/ 2941320 h 2941320"/>
                              <a:gd name="connsiteX4" fmla="*/ 1036320 w 4202430"/>
                              <a:gd name="connsiteY4" fmla="*/ 2941320 h 2941320"/>
                              <a:gd name="connsiteX5" fmla="*/ 0 w 4202430"/>
                              <a:gd name="connsiteY5" fmla="*/ 1744980 h 2941320"/>
                              <a:gd name="connsiteX0" fmla="*/ 0 w 4202430"/>
                              <a:gd name="connsiteY0" fmla="*/ 1203742 h 2941320"/>
                              <a:gd name="connsiteX1" fmla="*/ 1036320 w 4202430"/>
                              <a:gd name="connsiteY1" fmla="*/ 0 h 2941320"/>
                              <a:gd name="connsiteX2" fmla="*/ 4202430 w 4202430"/>
                              <a:gd name="connsiteY2" fmla="*/ 0 h 2941320"/>
                              <a:gd name="connsiteX3" fmla="*/ 4198620 w 4202430"/>
                              <a:gd name="connsiteY3" fmla="*/ 2941320 h 2941320"/>
                              <a:gd name="connsiteX4" fmla="*/ 1036320 w 4202430"/>
                              <a:gd name="connsiteY4" fmla="*/ 2941320 h 2941320"/>
                              <a:gd name="connsiteX5" fmla="*/ 0 w 4202430"/>
                              <a:gd name="connsiteY5" fmla="*/ 1744980 h 2941320"/>
                              <a:gd name="connsiteX0" fmla="*/ 0 w 4202430"/>
                              <a:gd name="connsiteY0" fmla="*/ 1203742 h 2941320"/>
                              <a:gd name="connsiteX1" fmla="*/ 1036320 w 4202430"/>
                              <a:gd name="connsiteY1" fmla="*/ 0 h 2941320"/>
                              <a:gd name="connsiteX2" fmla="*/ 4202430 w 4202430"/>
                              <a:gd name="connsiteY2" fmla="*/ 0 h 2941320"/>
                              <a:gd name="connsiteX3" fmla="*/ 4198620 w 4202430"/>
                              <a:gd name="connsiteY3" fmla="*/ 2941320 h 2941320"/>
                              <a:gd name="connsiteX4" fmla="*/ 1036320 w 4202430"/>
                              <a:gd name="connsiteY4" fmla="*/ 2941320 h 2941320"/>
                              <a:gd name="connsiteX5" fmla="*/ 0 w 4202430"/>
                              <a:gd name="connsiteY5" fmla="*/ 1773408 h 2941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02430" h="2941320">
                                <a:moveTo>
                                  <a:pt x="0" y="1203742"/>
                                </a:moveTo>
                                <a:lnTo>
                                  <a:pt x="1036320" y="0"/>
                                </a:lnTo>
                                <a:lnTo>
                                  <a:pt x="4202430" y="0"/>
                                </a:lnTo>
                                <a:lnTo>
                                  <a:pt x="4198620" y="2941320"/>
                                </a:lnTo>
                                <a:lnTo>
                                  <a:pt x="1036320" y="2941320"/>
                                </a:lnTo>
                                <a:lnTo>
                                  <a:pt x="0" y="1773408"/>
                                </a:lnTo>
                              </a:path>
                            </a:pathLst>
                          </a:custGeom>
                          <a:noFill/>
                          <a:ln w="6350">
                            <a:solidFill>
                              <a:schemeClr val="tx1">
                                <a:lumMod val="50000"/>
                                <a:lumOff val="50000"/>
                              </a:schemeClr>
                            </a:solidFill>
                            <a:prstDash val="lg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45DFF60" id="Group 19" o:spid="_x0000_s1026" style="position:absolute;margin-left:131.6pt;margin-top:25.45pt;width:297.75pt;height:164.25pt;z-index:252010496" coordsize="37814,20859" o:gfxdata="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CgAAAAAAAAAhAEsdAt2TJwAAkycAAC0AAABkcnMvZW1iZWRkaW5ncy9NaWNyb3NvZnRfRXhjZWxf&#10;V29ya3NoZWV0Lnhsc3hQSwMEFAAGAAgAAAAhAN0ri1hsAQAAEAU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&#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">
                <v:shape id="Chart 15" o:spid="_x0000_s1027" type="#_x0000_t75" style="position:absolute;left:8778;top:365;width:29017;height:19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">
                  <v:imagedata r:id="rId82" o:title=""/>
                  <o:lock v:ext="edit" aspectratio="f"/>
                </v:shape>
                <v:shape id="Freeform: Shape 21" o:spid="_x0000_s1028" style="position:absolute;width:37814;height:20859;visibility:visible;mso-wrap-style:square;v-text-anchor:middle" coordsize="4202430,29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" path="m,1203742l1036320,,4202430,r-3810,2941320l1036320,2941320,,1773408e" filled="f" strokecolor="gray [1629]" strokeweight=".5pt">
                  <v:stroke dashstyle="longDash"/>
                  <v:path arrowok="t" o:connecttype="custom" o:connectlocs="0,853690;932500,0;3781425,0;3777997,2085975;932500,2085975;0,1257695" o:connectangles="0,0,0,0,0,0"/>
                </v:shape>
              </v:group>
              <o:OLEObject Type="Embed" ProgID="Excel.Chart.8" ShapeID="Chart 15" DrawAspect="Content" ObjectID="_1806409570" r:id="rId83">
                <o:FieldCodes>\s</o:FieldCodes>
              </o:OLEObject>
            </w:pict>
          </mc:Fallback>
        </mc:AlternateContent>
      </w:r>
      <w:r w:rsidR="0082410C">
        <w:t>Figure 1</w:t>
      </w:r>
      <w:r w:rsidR="002C3CDD">
        <w:t>2</w:t>
      </w:r>
      <w:r w:rsidR="0082410C">
        <w:tab/>
      </w:r>
      <w:r w:rsidR="00A059BC">
        <w:t xml:space="preserve">Proportion of VET students undertaking </w:t>
      </w:r>
      <w:r w:rsidR="0033716A">
        <w:t>foundation skills</w:t>
      </w:r>
      <w:r w:rsidR="00A059BC">
        <w:t xml:space="preserve"> during </w:t>
      </w:r>
      <w:r w:rsidR="008753BD">
        <w:t>five</w:t>
      </w:r>
      <w:r w:rsidR="00272E8A">
        <w:t>-year</w:t>
      </w:r>
      <w:r w:rsidR="00A059BC">
        <w:t xml:space="preserve"> research window, and timing of </w:t>
      </w:r>
      <w:r w:rsidR="00F85A52">
        <w:t xml:space="preserve">first </w:t>
      </w:r>
      <w:r w:rsidR="0033716A">
        <w:t>foundation skills</w:t>
      </w:r>
      <w:bookmarkEnd w:id="97"/>
    </w:p>
    <w:p w14:paraId="00353408" w14:textId="7DEEC0F2" w:rsidR="0082410C" w:rsidRDefault="0082410C" w:rsidP="00E92D63">
      <w:pPr>
        <w:pStyle w:val="Default"/>
      </w:pPr>
      <w:r>
        <w:rPr>
          <w:noProof/>
        </w:rPr>
        <w:lastRenderedPageBreak/>
        <w:drawing>
          <wp:inline distT="0" distB="0" distL="0" distR="0" wp14:anchorId="30CB44AC" wp14:editId="17846F02">
            <wp:extent cx="2447925" cy="1794510"/>
            <wp:effectExtent l="0" t="0" r="0" b="0"/>
            <wp:docPr id="92767031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BAFA86E" w14:textId="79F97EE3" w:rsidR="0082410C" w:rsidRPr="00785630" w:rsidRDefault="0082410C" w:rsidP="00A059BC">
      <w:pPr>
        <w:pStyle w:val="Figuretitle"/>
        <w:ind w:left="0" w:firstLine="0"/>
      </w:pPr>
    </w:p>
    <w:p w14:paraId="4B004CB6" w14:textId="48F917D0" w:rsidR="00A657E9" w:rsidRDefault="0082410C" w:rsidP="00A657E9">
      <w:pPr>
        <w:pStyle w:val="Source"/>
      </w:pPr>
      <w:r>
        <w:t>Notes:</w:t>
      </w:r>
      <w:r>
        <w:tab/>
      </w:r>
      <w:r w:rsidRPr="00A4084B">
        <w:t xml:space="preserve">Counts at the </w:t>
      </w:r>
      <w:r>
        <w:t>student</w:t>
      </w:r>
      <w:r w:rsidRPr="00A4084B">
        <w:t xml:space="preserve"> level. </w:t>
      </w:r>
      <w:r>
        <w:t xml:space="preserve">Counts limited to students with at least </w:t>
      </w:r>
      <w:r w:rsidR="008753BD">
        <w:t>five</w:t>
      </w:r>
      <w:r>
        <w:t xml:space="preserve"> years of enrolment data available</w:t>
      </w:r>
      <w:r w:rsidR="001D4494">
        <w:t xml:space="preserve"> between 2016 and 2023 and at least one non-</w:t>
      </w:r>
      <w:r w:rsidR="00826582">
        <w:t>foundation skills</w:t>
      </w:r>
      <w:r w:rsidR="001D4494">
        <w:t xml:space="preserve"> VET program enrolment.</w:t>
      </w:r>
      <w:r w:rsidR="00A657E9">
        <w:t xml:space="preserve"> Students who started FS and VET programs on the same date counted as having started with VET.</w:t>
      </w:r>
    </w:p>
    <w:p w14:paraId="0E617437" w14:textId="77777777" w:rsidR="00C020E7" w:rsidRPr="00C020E7" w:rsidRDefault="00C020E7" w:rsidP="00C020E7">
      <w:pPr>
        <w:pStyle w:val="Text"/>
      </w:pPr>
      <w:bookmarkStart w:id="98" w:name="_Hlk184336665"/>
    </w:p>
    <w:p w14:paraId="2239E496" w14:textId="7B97ECB9" w:rsidR="00A657E9" w:rsidRPr="00A657E9" w:rsidRDefault="00A657E9" w:rsidP="00A657E9">
      <w:pPr>
        <w:pStyle w:val="Heading4"/>
      </w:pPr>
      <w:r>
        <w:t xml:space="preserve">LOTE students tend to start with </w:t>
      </w:r>
      <w:r w:rsidR="00826582">
        <w:t>foundation skills</w:t>
      </w:r>
      <w:r>
        <w:t>, non-LOTE students start with VET</w:t>
      </w:r>
    </w:p>
    <w:p w14:paraId="2253B6AF" w14:textId="53FDFED6" w:rsidR="00566EEE" w:rsidRDefault="00A657E9" w:rsidP="00A657E9">
      <w:pPr>
        <w:pStyle w:val="Text"/>
        <w:rPr>
          <w:noProof/>
        </w:rPr>
      </w:pPr>
      <w:r>
        <w:rPr>
          <w:noProof/>
        </w:rPr>
        <w:t xml:space="preserve">Notable differences emerged when </w:t>
      </w:r>
      <w:r w:rsidR="006A7C67">
        <w:rPr>
          <w:noProof/>
        </w:rPr>
        <w:t>dividing</w:t>
      </w:r>
      <w:r>
        <w:rPr>
          <w:noProof/>
        </w:rPr>
        <w:t xml:space="preserve"> the timing of </w:t>
      </w:r>
      <w:r w:rsidR="001F721C">
        <w:rPr>
          <w:noProof/>
        </w:rPr>
        <w:t xml:space="preserve">first </w:t>
      </w:r>
      <w:r w:rsidR="0089181B">
        <w:rPr>
          <w:noProof/>
        </w:rPr>
        <w:t xml:space="preserve">VET and </w:t>
      </w:r>
      <w:r w:rsidR="00826582">
        <w:rPr>
          <w:noProof/>
        </w:rPr>
        <w:t>foundation skills</w:t>
      </w:r>
      <w:r w:rsidR="0089181B">
        <w:rPr>
          <w:noProof/>
        </w:rPr>
        <w:t xml:space="preserve"> studies by cluster, as shown below in </w:t>
      </w:r>
      <w:r w:rsidR="003B2E50">
        <w:rPr>
          <w:noProof/>
        </w:rPr>
        <w:t>f</w:t>
      </w:r>
      <w:r w:rsidR="0089181B">
        <w:rPr>
          <w:noProof/>
        </w:rPr>
        <w:t xml:space="preserve">igure </w:t>
      </w:r>
      <w:r w:rsidR="002C3CDD">
        <w:rPr>
          <w:noProof/>
        </w:rPr>
        <w:t>12</w:t>
      </w:r>
      <w:r w:rsidR="0089181B">
        <w:rPr>
          <w:noProof/>
        </w:rPr>
        <w:t xml:space="preserve">. </w:t>
      </w:r>
      <w:r w:rsidR="001F721C">
        <w:rPr>
          <w:noProof/>
        </w:rPr>
        <w:t xml:space="preserve">Broadly, students in the LOTE cluster tended to begin their journey with </w:t>
      </w:r>
      <w:r w:rsidR="00826582">
        <w:rPr>
          <w:noProof/>
        </w:rPr>
        <w:t>foundation skills</w:t>
      </w:r>
      <w:r w:rsidR="001F721C">
        <w:rPr>
          <w:noProof/>
        </w:rPr>
        <w:t xml:space="preserve">, while students in the non-LOTE cluster tended to begin their journey with VET. </w:t>
      </w:r>
      <w:bookmarkStart w:id="99" w:name="_Hlk184737877"/>
    </w:p>
    <w:p w14:paraId="405C0EFB" w14:textId="174CC8E5" w:rsidR="002C3505" w:rsidRDefault="002C3505" w:rsidP="002C3505">
      <w:pPr>
        <w:pStyle w:val="Figuretitle"/>
      </w:pPr>
      <w:bookmarkStart w:id="100" w:name="_Toc194677254"/>
      <w:bookmarkStart w:id="101" w:name="_Hlk184336673"/>
      <w:bookmarkEnd w:id="98"/>
      <w:bookmarkEnd w:id="99"/>
      <w:r>
        <w:t>Figure 1</w:t>
      </w:r>
      <w:r w:rsidR="002C3CDD">
        <w:t>3</w:t>
      </w:r>
      <w:r>
        <w:tab/>
        <w:t xml:space="preserve">Timing of first VET / foundation skills study during </w:t>
      </w:r>
      <w:r w:rsidR="003B2E50">
        <w:t>five-</w:t>
      </w:r>
      <w:r>
        <w:t>year research window</w:t>
      </w:r>
      <w:bookmarkEnd w:id="100"/>
    </w:p>
    <w:tbl>
      <w:tblPr>
        <w:tblW w:w="0" w:type="auto"/>
        <w:tblLook w:val="0000" w:firstRow="0" w:lastRow="0" w:firstColumn="0" w:lastColumn="0" w:noHBand="0" w:noVBand="0"/>
      </w:tblPr>
      <w:tblGrid>
        <w:gridCol w:w="4530"/>
        <w:gridCol w:w="4531"/>
      </w:tblGrid>
      <w:tr w:rsidR="002C3505" w14:paraId="4A13CE3C" w14:textId="77777777" w:rsidTr="003A62AA">
        <w:trPr>
          <w:trHeight w:val="964"/>
        </w:trPr>
        <w:tc>
          <w:tcPr>
            <w:tcW w:w="4530" w:type="dxa"/>
            <w:tcBorders>
              <w:right w:val="single" w:sz="4" w:space="0" w:color="7F7F7F" w:themeColor="text1" w:themeTint="80"/>
            </w:tcBorders>
          </w:tcPr>
          <w:p w14:paraId="5BE5B19C" w14:textId="77777777" w:rsidR="003A62AA" w:rsidRPr="003A62AA" w:rsidRDefault="002C3505" w:rsidP="003A62AA">
            <w:pPr>
              <w:pStyle w:val="TableFont"/>
              <w:spacing w:before="240"/>
              <w:rPr>
                <w:b/>
                <w:bCs/>
                <w:color w:val="527798"/>
              </w:rPr>
            </w:pPr>
            <w:r w:rsidRPr="003A62AA">
              <w:rPr>
                <w:b/>
                <w:bCs/>
                <w:color w:val="527798"/>
              </w:rPr>
              <w:t xml:space="preserve">Non-LOTE cluster </w:t>
            </w:r>
          </w:p>
          <w:p w14:paraId="26B77E30" w14:textId="5F9A524A" w:rsidR="002C3505" w:rsidRPr="00E92D63" w:rsidRDefault="002C3505" w:rsidP="003A62AA">
            <w:pPr>
              <w:pStyle w:val="TableFont"/>
              <w:spacing w:before="0"/>
              <w:rPr>
                <w:rFonts w:ascii="Trebuchet MS" w:hAnsi="Trebuchet MS"/>
                <w:b/>
                <w:bCs/>
                <w:sz w:val="19"/>
              </w:rPr>
            </w:pPr>
            <w:r w:rsidRPr="003A62AA">
              <w:t>(n = 112</w:t>
            </w:r>
            <w:r w:rsidR="0069766C">
              <w:t>,</w:t>
            </w:r>
            <w:r w:rsidRPr="003A62AA">
              <w:t>1</w:t>
            </w:r>
            <w:r w:rsidR="003B3F99">
              <w:t>20</w:t>
            </w:r>
            <w:r w:rsidRPr="003A62AA">
              <w:t>)</w:t>
            </w:r>
          </w:p>
        </w:tc>
        <w:tc>
          <w:tcPr>
            <w:tcW w:w="4531" w:type="dxa"/>
            <w:tcBorders>
              <w:left w:val="single" w:sz="4" w:space="0" w:color="7F7F7F" w:themeColor="text1" w:themeTint="80"/>
            </w:tcBorders>
          </w:tcPr>
          <w:p w14:paraId="4A6746F0" w14:textId="77777777" w:rsidR="003A62AA" w:rsidRPr="003A62AA" w:rsidRDefault="002C3505" w:rsidP="003A62AA">
            <w:pPr>
              <w:pStyle w:val="TableFont"/>
              <w:spacing w:before="240"/>
              <w:rPr>
                <w:b/>
                <w:bCs/>
                <w:color w:val="539A4C"/>
              </w:rPr>
            </w:pPr>
            <w:r w:rsidRPr="003A62AA">
              <w:rPr>
                <w:b/>
                <w:bCs/>
                <w:color w:val="539A4C"/>
              </w:rPr>
              <w:t xml:space="preserve">LOTE cluster </w:t>
            </w:r>
          </w:p>
          <w:p w14:paraId="6870CA75" w14:textId="3208E503" w:rsidR="002C3505" w:rsidRPr="003A62AA" w:rsidRDefault="002C3505" w:rsidP="003A62AA">
            <w:pPr>
              <w:pStyle w:val="TableFont"/>
              <w:spacing w:before="0"/>
            </w:pPr>
            <w:r w:rsidRPr="003A62AA">
              <w:t>(n = 64</w:t>
            </w:r>
            <w:r w:rsidR="0069766C">
              <w:t>,</w:t>
            </w:r>
            <w:r w:rsidRPr="003A62AA">
              <w:t>69</w:t>
            </w:r>
            <w:r w:rsidR="003B3F99">
              <w:t>5</w:t>
            </w:r>
            <w:r w:rsidRPr="003A62AA">
              <w:t>)</w:t>
            </w:r>
          </w:p>
        </w:tc>
      </w:tr>
      <w:tr w:rsidR="002C3505" w14:paraId="61D62C28" w14:textId="77777777" w:rsidTr="009917D9">
        <w:trPr>
          <w:trHeight w:val="4252"/>
        </w:trPr>
        <w:tc>
          <w:tcPr>
            <w:tcW w:w="4530" w:type="dxa"/>
            <w:tcBorders>
              <w:right w:val="single" w:sz="4" w:space="0" w:color="7F7F7F" w:themeColor="text1" w:themeTint="80"/>
            </w:tcBorders>
            <w:vAlign w:val="bottom"/>
          </w:tcPr>
          <w:p w14:paraId="74DBA491" w14:textId="17334923" w:rsidR="002C3505" w:rsidRDefault="002C3505" w:rsidP="009917D9">
            <w:pPr>
              <w:jc w:val="center"/>
            </w:pPr>
            <w:r>
              <w:rPr>
                <w:noProof/>
              </w:rPr>
              <w:drawing>
                <wp:inline distT="0" distB="0" distL="0" distR="0" wp14:anchorId="25897B17" wp14:editId="3A2DA884">
                  <wp:extent cx="2520000" cy="2700000"/>
                  <wp:effectExtent l="0" t="0" r="0" b="5715"/>
                  <wp:docPr id="15288970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c>
          <w:tcPr>
            <w:tcW w:w="4531" w:type="dxa"/>
            <w:tcBorders>
              <w:left w:val="single" w:sz="4" w:space="0" w:color="7F7F7F" w:themeColor="text1" w:themeTint="80"/>
            </w:tcBorders>
            <w:vAlign w:val="bottom"/>
          </w:tcPr>
          <w:p w14:paraId="29454789" w14:textId="17135B02" w:rsidR="002C3505" w:rsidRDefault="002C3505" w:rsidP="009917D9">
            <w:pPr>
              <w:jc w:val="center"/>
            </w:pPr>
            <w:r>
              <w:rPr>
                <w:noProof/>
              </w:rPr>
              <w:drawing>
                <wp:inline distT="0" distB="0" distL="0" distR="0" wp14:anchorId="2A7C876F" wp14:editId="2D1A79B7">
                  <wp:extent cx="2520000" cy="2700000"/>
                  <wp:effectExtent l="0" t="0" r="0" b="5715"/>
                  <wp:docPr id="133310809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bl>
    <w:p w14:paraId="7068EF1E" w14:textId="5EEA22DF" w:rsidR="002C3505" w:rsidRDefault="002C3505" w:rsidP="002C3505">
      <w:pPr>
        <w:pStyle w:val="Source"/>
        <w:spacing w:before="240"/>
      </w:pPr>
      <w:r>
        <w:t>Notes:</w:t>
      </w:r>
      <w:r>
        <w:tab/>
      </w:r>
      <w:r w:rsidRPr="00A4084B">
        <w:t xml:space="preserve">Counts at the </w:t>
      </w:r>
      <w:r>
        <w:t>student</w:t>
      </w:r>
      <w:r w:rsidRPr="00A4084B">
        <w:t xml:space="preserve"> level</w:t>
      </w:r>
      <w:r w:rsidR="003B3F99">
        <w:t>, rounded to the nearest 5</w:t>
      </w:r>
      <w:r w:rsidRPr="00A4084B">
        <w:t xml:space="preserve">. </w:t>
      </w:r>
      <w:r>
        <w:t xml:space="preserve">Counts limited to students with at least </w:t>
      </w:r>
      <w:r w:rsidR="00B876B7">
        <w:t>five</w:t>
      </w:r>
      <w:r>
        <w:t xml:space="preserve"> years of enrolment data available between 2016 and 2023, and at least one non-foundation skills VET program enrolment. Students who started FS and VET programs on the same date counted as having started with VET.</w:t>
      </w:r>
    </w:p>
    <w:p w14:paraId="3CBD2C5F" w14:textId="77777777" w:rsidR="002C3505" w:rsidRDefault="002C3505" w:rsidP="00566EEE">
      <w:pPr>
        <w:pStyle w:val="Text"/>
        <w:rPr>
          <w:noProof/>
        </w:rPr>
      </w:pPr>
    </w:p>
    <w:p w14:paraId="022D3BCE" w14:textId="484D0703" w:rsidR="00566EEE" w:rsidRDefault="00566EEE" w:rsidP="00566EEE">
      <w:pPr>
        <w:pStyle w:val="Text"/>
        <w:rPr>
          <w:noProof/>
        </w:rPr>
      </w:pPr>
      <w:r>
        <w:rPr>
          <w:noProof/>
        </w:rPr>
        <w:t>For the LOTE cluster, nearly half (47</w:t>
      </w:r>
      <w:r w:rsidR="00C22797">
        <w:rPr>
          <w:noProof/>
        </w:rPr>
        <w:t>.0</w:t>
      </w:r>
      <w:r>
        <w:rPr>
          <w:noProof/>
        </w:rPr>
        <w:t xml:space="preserve">%) finished a </w:t>
      </w:r>
      <w:r w:rsidR="00826582">
        <w:rPr>
          <w:noProof/>
        </w:rPr>
        <w:t>foundation skills</w:t>
      </w:r>
      <w:r>
        <w:rPr>
          <w:noProof/>
        </w:rPr>
        <w:t xml:space="preserve"> program before commencing their first VET program, compared </w:t>
      </w:r>
      <w:r w:rsidR="003B2E50">
        <w:rPr>
          <w:noProof/>
        </w:rPr>
        <w:t>with</w:t>
      </w:r>
      <w:r>
        <w:rPr>
          <w:noProof/>
        </w:rPr>
        <w:t xml:space="preserve"> just a quarter (25</w:t>
      </w:r>
      <w:r w:rsidR="00C22797">
        <w:rPr>
          <w:noProof/>
        </w:rPr>
        <w:t>.1</w:t>
      </w:r>
      <w:r>
        <w:rPr>
          <w:noProof/>
        </w:rPr>
        <w:t xml:space="preserve">%) in the non-LOTE cluster. In contrast, roughly </w:t>
      </w:r>
      <w:r>
        <w:rPr>
          <w:noProof/>
        </w:rPr>
        <w:lastRenderedPageBreak/>
        <w:t>two</w:t>
      </w:r>
      <w:r w:rsidR="003B2E50">
        <w:rPr>
          <w:noProof/>
        </w:rPr>
        <w:t>-</w:t>
      </w:r>
      <w:r>
        <w:rPr>
          <w:noProof/>
        </w:rPr>
        <w:t xml:space="preserve">thirds of the non-LOTE cluster already had VET activity before </w:t>
      </w:r>
      <w:r w:rsidR="00A432DE">
        <w:rPr>
          <w:noProof/>
        </w:rPr>
        <w:t xml:space="preserve">enrolling in </w:t>
      </w:r>
      <w:r w:rsidR="00826582">
        <w:rPr>
          <w:noProof/>
        </w:rPr>
        <w:t>foundation skills</w:t>
      </w:r>
      <w:r>
        <w:rPr>
          <w:noProof/>
        </w:rPr>
        <w:t>, either during their first period of VET enrolment (3</w:t>
      </w:r>
      <w:r w:rsidR="00C22797">
        <w:rPr>
          <w:noProof/>
        </w:rPr>
        <w:t>0.8</w:t>
      </w:r>
      <w:r>
        <w:rPr>
          <w:noProof/>
        </w:rPr>
        <w:t>%) or after finishing a VET program (34</w:t>
      </w:r>
      <w:r w:rsidR="00C22797">
        <w:rPr>
          <w:noProof/>
        </w:rPr>
        <w:t>.4</w:t>
      </w:r>
      <w:r>
        <w:rPr>
          <w:noProof/>
        </w:rPr>
        <w:t>%)</w:t>
      </w:r>
      <w:r w:rsidR="003B2E50">
        <w:rPr>
          <w:noProof/>
        </w:rPr>
        <w:t>.</w:t>
      </w:r>
      <w:r w:rsidR="00A63AA5">
        <w:rPr>
          <w:rStyle w:val="FootnoteReference"/>
          <w:noProof/>
        </w:rPr>
        <w:footnoteReference w:id="9"/>
      </w:r>
    </w:p>
    <w:p w14:paraId="1B758655" w14:textId="76582FC4" w:rsidR="00B262EB" w:rsidRDefault="00B262EB" w:rsidP="00B262EB">
      <w:pPr>
        <w:pStyle w:val="Text"/>
      </w:pPr>
      <w:r>
        <w:t xml:space="preserve">This </w:t>
      </w:r>
      <w:r w:rsidR="001F721C">
        <w:t xml:space="preserve">pattern of results appears to reinforce the idea that each cluster takes </w:t>
      </w:r>
      <w:r>
        <w:t xml:space="preserve">foundation skills </w:t>
      </w:r>
      <w:r w:rsidR="00A432DE">
        <w:t xml:space="preserve">training </w:t>
      </w:r>
      <w:r w:rsidR="001F721C">
        <w:t>for different reasons</w:t>
      </w:r>
      <w:r w:rsidR="00AE2BD6">
        <w:t>, as noted</w:t>
      </w:r>
      <w:r w:rsidR="00826582">
        <w:t xml:space="preserve"> previously</w:t>
      </w:r>
      <w:r w:rsidR="00AE2BD6">
        <w:t xml:space="preserve"> when observing that </w:t>
      </w:r>
      <w:r w:rsidR="00AE2BD6" w:rsidRPr="00826582">
        <w:rPr>
          <w:i/>
          <w:iCs/>
        </w:rPr>
        <w:fldChar w:fldCharType="begin"/>
      </w:r>
      <w:r w:rsidR="00AE2BD6" w:rsidRPr="00826582">
        <w:rPr>
          <w:i/>
          <w:iCs/>
        </w:rPr>
        <w:instrText xml:space="preserve"> REF _Ref184210556 \h </w:instrText>
      </w:r>
      <w:r w:rsidR="00826582">
        <w:rPr>
          <w:i/>
          <w:iCs/>
        </w:rPr>
        <w:instrText xml:space="preserve"> \* MERGEFORMAT </w:instrText>
      </w:r>
      <w:r w:rsidR="00AE2BD6" w:rsidRPr="00826582">
        <w:rPr>
          <w:i/>
          <w:iCs/>
        </w:rPr>
      </w:r>
      <w:r w:rsidR="00AE2BD6" w:rsidRPr="00826582">
        <w:rPr>
          <w:i/>
          <w:iCs/>
        </w:rPr>
        <w:fldChar w:fldCharType="separate"/>
      </w:r>
      <w:r w:rsidR="001B67F1" w:rsidRPr="001B67F1">
        <w:rPr>
          <w:i/>
          <w:iCs/>
        </w:rPr>
        <w:t>LOTE cluster students tend more towards exclusively undertaking foundation skills</w:t>
      </w:r>
      <w:r w:rsidR="00AE2BD6" w:rsidRPr="00826582">
        <w:rPr>
          <w:i/>
          <w:iCs/>
        </w:rPr>
        <w:fldChar w:fldCharType="end"/>
      </w:r>
      <w:r>
        <w:t>.</w:t>
      </w:r>
      <w:r w:rsidR="001F721C">
        <w:t xml:space="preserve"> </w:t>
      </w:r>
      <w:r w:rsidR="00A432DE" w:rsidRPr="00A432DE">
        <w:t xml:space="preserve">Learners in the non-LOTE cluster who have enrolled in a VET course may subsequently enrol in a </w:t>
      </w:r>
      <w:r w:rsidR="001C5AFC">
        <w:t>foundation skills p</w:t>
      </w:r>
      <w:r w:rsidR="00A432DE" w:rsidRPr="00A432DE">
        <w:t xml:space="preserve">rogram </w:t>
      </w:r>
      <w:r w:rsidR="0008717F">
        <w:t>if</w:t>
      </w:r>
      <w:r w:rsidR="004F4FAB">
        <w:t xml:space="preserve"> it is</w:t>
      </w:r>
      <w:r w:rsidR="00A432DE" w:rsidRPr="00A432DE">
        <w:t xml:space="preserve"> identified, either by themselves or the training provider, that they require some development in their foundation skills.</w:t>
      </w:r>
      <w:r w:rsidR="00566EEE">
        <w:t xml:space="preserve"> In contrast, those in the LOTE cluster appear more likely to have</w:t>
      </w:r>
      <w:r w:rsidR="000A2C32">
        <w:t xml:space="preserve"> opted to take</w:t>
      </w:r>
      <w:r w:rsidR="00566EEE">
        <w:t xml:space="preserve"> preparatory </w:t>
      </w:r>
      <w:r w:rsidR="00826582">
        <w:t>foundation skills</w:t>
      </w:r>
      <w:r w:rsidR="00566EEE">
        <w:t xml:space="preserve"> study ahead of starting</w:t>
      </w:r>
      <w:r w:rsidR="004F4FAB">
        <w:t xml:space="preserve"> </w:t>
      </w:r>
      <w:r w:rsidR="00566EEE">
        <w:t>further VET.</w:t>
      </w:r>
    </w:p>
    <w:p w14:paraId="4BD08BBC" w14:textId="776AA535" w:rsidR="00AE2BD6" w:rsidRDefault="00AE2BD6" w:rsidP="00AE2BD6">
      <w:pPr>
        <w:pStyle w:val="Heading2"/>
        <w:rPr>
          <w:noProof/>
          <w:lang w:eastAsia="en-AU"/>
        </w:rPr>
      </w:pPr>
      <w:bookmarkStart w:id="102" w:name="_Toc194677171"/>
      <w:r>
        <w:rPr>
          <w:noProof/>
          <w:lang w:eastAsia="en-AU"/>
        </w:rPr>
        <w:t xml:space="preserve">Completion rates by </w:t>
      </w:r>
      <w:r w:rsidR="00826582">
        <w:rPr>
          <w:noProof/>
          <w:lang w:eastAsia="en-AU"/>
        </w:rPr>
        <w:t>foundation skills</w:t>
      </w:r>
      <w:r w:rsidR="004851BB">
        <w:rPr>
          <w:noProof/>
          <w:lang w:eastAsia="en-AU"/>
        </w:rPr>
        <w:t xml:space="preserve"> experience</w:t>
      </w:r>
      <w:bookmarkEnd w:id="102"/>
    </w:p>
    <w:p w14:paraId="0FB7FF09" w14:textId="23ED5835" w:rsidR="004851BB" w:rsidRPr="004851BB" w:rsidRDefault="001D5B8A" w:rsidP="004851BB">
      <w:pPr>
        <w:pStyle w:val="Heading3"/>
        <w:rPr>
          <w:lang w:eastAsia="en-AU"/>
        </w:rPr>
      </w:pPr>
      <w:r>
        <w:rPr>
          <w:lang w:eastAsia="en-AU"/>
        </w:rPr>
        <w:t xml:space="preserve">Influences of prior and concurrent </w:t>
      </w:r>
      <w:r w:rsidR="00826582">
        <w:rPr>
          <w:lang w:eastAsia="en-AU"/>
        </w:rPr>
        <w:t>foundation skills</w:t>
      </w:r>
      <w:r>
        <w:rPr>
          <w:lang w:eastAsia="en-AU"/>
        </w:rPr>
        <w:t xml:space="preserve"> program delivery</w:t>
      </w:r>
    </w:p>
    <w:p w14:paraId="0C562C21" w14:textId="7383AEBA" w:rsidR="00A07170" w:rsidRDefault="006E40F2" w:rsidP="00566EEE">
      <w:pPr>
        <w:pStyle w:val="Text"/>
        <w:rPr>
          <w:noProof/>
        </w:rPr>
      </w:pPr>
      <w:r>
        <w:rPr>
          <w:noProof/>
        </w:rPr>
        <w:t>Next,</w:t>
      </w:r>
      <w:r w:rsidR="00566EEE">
        <w:rPr>
          <w:noProof/>
        </w:rPr>
        <w:t xml:space="preserve"> </w:t>
      </w:r>
      <w:r>
        <w:rPr>
          <w:noProof/>
        </w:rPr>
        <w:t xml:space="preserve">the </w:t>
      </w:r>
      <w:r w:rsidR="00566EEE">
        <w:rPr>
          <w:noProof/>
        </w:rPr>
        <w:t xml:space="preserve">program enrolment </w:t>
      </w:r>
      <w:r w:rsidR="000A2C32">
        <w:rPr>
          <w:noProof/>
        </w:rPr>
        <w:t xml:space="preserve">data </w:t>
      </w:r>
      <w:r>
        <w:rPr>
          <w:noProof/>
        </w:rPr>
        <w:t xml:space="preserve">was assessed </w:t>
      </w:r>
      <w:r w:rsidR="00566EEE">
        <w:rPr>
          <w:noProof/>
        </w:rPr>
        <w:t xml:space="preserve">to determine </w:t>
      </w:r>
      <w:r w:rsidR="0085071C">
        <w:rPr>
          <w:noProof/>
        </w:rPr>
        <w:t xml:space="preserve">whether undertaking foundation skills influenced VET program completion outcomes. To do this, each enrolment </w:t>
      </w:r>
      <w:r>
        <w:rPr>
          <w:noProof/>
        </w:rPr>
        <w:t xml:space="preserve">was categorised </w:t>
      </w:r>
      <w:r w:rsidR="0085071C">
        <w:rPr>
          <w:noProof/>
        </w:rPr>
        <w:t>into one of four categories</w:t>
      </w:r>
      <w:r w:rsidR="00A07170">
        <w:rPr>
          <w:noProof/>
        </w:rPr>
        <w:t xml:space="preserve">, as illustrated in </w:t>
      </w:r>
      <w:r w:rsidR="004F4FAB">
        <w:rPr>
          <w:noProof/>
        </w:rPr>
        <w:t>t</w:t>
      </w:r>
      <w:r w:rsidR="00A07170">
        <w:rPr>
          <w:noProof/>
        </w:rPr>
        <w:t xml:space="preserve">able </w:t>
      </w:r>
      <w:r w:rsidR="00440F05">
        <w:rPr>
          <w:noProof/>
        </w:rPr>
        <w:t>6</w:t>
      </w:r>
      <w:r w:rsidR="00E24162">
        <w:rPr>
          <w:noProof/>
        </w:rPr>
        <w:t>. These categories were defined by</w:t>
      </w:r>
      <w:r w:rsidR="00C27F5C" w:rsidRPr="00C27F5C">
        <w:rPr>
          <w:noProof/>
        </w:rPr>
        <w:t xml:space="preserve"> </w:t>
      </w:r>
      <w:r w:rsidR="00C27F5C">
        <w:rPr>
          <w:noProof/>
        </w:rPr>
        <w:t>whether the student</w:t>
      </w:r>
      <w:r w:rsidR="004F4FAB">
        <w:rPr>
          <w:noProof/>
        </w:rPr>
        <w:t xml:space="preserve"> was</w:t>
      </w:r>
      <w:r w:rsidR="00C27F5C">
        <w:rPr>
          <w:noProof/>
        </w:rPr>
        <w:t xml:space="preserve"> t</w:t>
      </w:r>
      <w:r w:rsidR="004F4FAB">
        <w:rPr>
          <w:noProof/>
        </w:rPr>
        <w:t>aking</w:t>
      </w:r>
      <w:r w:rsidR="00C27F5C">
        <w:rPr>
          <w:noProof/>
        </w:rPr>
        <w:t xml:space="preserve"> foundation skills </w:t>
      </w:r>
      <w:r w:rsidR="004F4FAB">
        <w:rPr>
          <w:noProof/>
        </w:rPr>
        <w:t>concurrently with</w:t>
      </w:r>
      <w:r w:rsidR="00C27F5C">
        <w:rPr>
          <w:noProof/>
        </w:rPr>
        <w:t xml:space="preserve"> the VET program (no FS, +FS) and </w:t>
      </w:r>
      <w:r w:rsidR="00E24162">
        <w:rPr>
          <w:noProof/>
        </w:rPr>
        <w:t xml:space="preserve">whether the student had any </w:t>
      </w:r>
      <w:r w:rsidR="00826582">
        <w:rPr>
          <w:noProof/>
        </w:rPr>
        <w:t>foundation skills</w:t>
      </w:r>
      <w:r w:rsidR="00E24162">
        <w:rPr>
          <w:noProof/>
        </w:rPr>
        <w:t xml:space="preserve"> experience at the </w:t>
      </w:r>
      <w:r w:rsidR="0055133D">
        <w:rPr>
          <w:noProof/>
        </w:rPr>
        <w:t>outset</w:t>
      </w:r>
      <w:r w:rsidR="00E24162">
        <w:rPr>
          <w:noProof/>
        </w:rPr>
        <w:t xml:space="preserve"> of the VET program (none, some)</w:t>
      </w:r>
      <w:r w:rsidR="00C27F5C">
        <w:rPr>
          <w:noProof/>
        </w:rPr>
        <w:t>.</w:t>
      </w:r>
    </w:p>
    <w:p w14:paraId="61883AF3" w14:textId="21A63E12" w:rsidR="0085071C" w:rsidRDefault="00A07170" w:rsidP="00A07170">
      <w:pPr>
        <w:pStyle w:val="Tabletitle"/>
      </w:pPr>
      <w:bookmarkStart w:id="103" w:name="_Toc194677196"/>
      <w:bookmarkEnd w:id="101"/>
      <w:r>
        <w:t xml:space="preserve">Table </w:t>
      </w:r>
      <w:r w:rsidR="00440F05">
        <w:t>6</w:t>
      </w:r>
      <w:r>
        <w:tab/>
        <w:t xml:space="preserve">VET program categories by concurrent and prior </w:t>
      </w:r>
      <w:r w:rsidR="0033716A">
        <w:t>foundation skills</w:t>
      </w:r>
      <w:r>
        <w:t xml:space="preserve"> experience</w:t>
      </w:r>
      <w:bookmarkEnd w:id="103"/>
    </w:p>
    <w:p w14:paraId="64CBD73A" w14:textId="77777777" w:rsidR="00A07170" w:rsidRPr="00A07170" w:rsidRDefault="00A07170" w:rsidP="00A07170"/>
    <w:tbl>
      <w:tblPr>
        <w:tblStyle w:val="NCVERTable"/>
        <w:tblW w:w="0" w:type="auto"/>
        <w:tblBorders>
          <w:top w:val="none" w:sz="0" w:space="0" w:color="auto"/>
          <w:bottom w:val="none" w:sz="0" w:space="0" w:color="auto"/>
        </w:tblBorders>
        <w:tblLook w:val="0420" w:firstRow="1" w:lastRow="0" w:firstColumn="0" w:lastColumn="0" w:noHBand="0" w:noVBand="1"/>
      </w:tblPr>
      <w:tblGrid>
        <w:gridCol w:w="2410"/>
        <w:gridCol w:w="1618"/>
        <w:gridCol w:w="1784"/>
        <w:gridCol w:w="1569"/>
        <w:gridCol w:w="1684"/>
      </w:tblGrid>
      <w:tr w:rsidR="00A07170" w:rsidRPr="00A07170" w14:paraId="7C8778AB" w14:textId="77777777" w:rsidTr="0069766C">
        <w:trPr>
          <w:cnfStyle w:val="100000000000" w:firstRow="1" w:lastRow="0" w:firstColumn="0" w:lastColumn="0" w:oddVBand="0" w:evenVBand="0" w:oddHBand="0" w:evenHBand="0" w:firstRowFirstColumn="0" w:firstRowLastColumn="0" w:lastRowFirstColumn="0" w:lastRowLastColumn="0"/>
          <w:trHeight w:val="397"/>
        </w:trPr>
        <w:tc>
          <w:tcPr>
            <w:tcW w:w="2410" w:type="dxa"/>
            <w:tcBorders>
              <w:top w:val="none" w:sz="0" w:space="0" w:color="auto"/>
              <w:left w:val="none" w:sz="0" w:space="0" w:color="auto"/>
              <w:bottom w:val="none" w:sz="0" w:space="0" w:color="auto"/>
              <w:right w:val="single" w:sz="4" w:space="0" w:color="A6A6A6" w:themeColor="background1" w:themeShade="A6"/>
            </w:tcBorders>
            <w:shd w:val="clear" w:color="auto" w:fill="auto"/>
          </w:tcPr>
          <w:p w14:paraId="26A36306" w14:textId="53DDC0BD" w:rsidR="00A07170" w:rsidRPr="00C27F5C" w:rsidRDefault="00A432DE" w:rsidP="00C27F5C">
            <w:pPr>
              <w:pStyle w:val="TableFont"/>
              <w:jc w:val="right"/>
              <w:rPr>
                <w:b w:val="0"/>
                <w:bCs/>
                <w:i/>
                <w:iCs/>
                <w:noProof/>
                <w:sz w:val="14"/>
                <w:szCs w:val="16"/>
              </w:rPr>
            </w:pPr>
            <w:r w:rsidRPr="00C27F5C">
              <w:rPr>
                <w:b w:val="0"/>
                <w:bCs/>
                <w:i/>
                <w:iCs/>
                <w:noProof/>
                <w:sz w:val="14"/>
                <w:szCs w:val="16"/>
              </w:rPr>
              <w:t>Was there c</w:t>
            </w:r>
            <w:r w:rsidR="00A07170" w:rsidRPr="00C27F5C">
              <w:rPr>
                <w:b w:val="0"/>
                <w:bCs/>
                <w:i/>
                <w:iCs/>
                <w:noProof/>
                <w:sz w:val="14"/>
                <w:szCs w:val="16"/>
              </w:rPr>
              <w:t>oncurrent FS</w:t>
            </w:r>
            <w:r w:rsidRPr="00C27F5C">
              <w:rPr>
                <w:b w:val="0"/>
                <w:bCs/>
                <w:i/>
                <w:iCs/>
                <w:noProof/>
                <w:sz w:val="14"/>
                <w:szCs w:val="16"/>
              </w:rPr>
              <w:t xml:space="preserve"> study</w:t>
            </w:r>
            <w:r w:rsidR="00A07170" w:rsidRPr="00C27F5C">
              <w:rPr>
                <w:b w:val="0"/>
                <w:bCs/>
                <w:i/>
                <w:iCs/>
                <w:noProof/>
                <w:sz w:val="14"/>
                <w:szCs w:val="16"/>
              </w:rPr>
              <w:t xml:space="preserve"> during </w:t>
            </w:r>
            <w:r w:rsidRPr="00C27F5C">
              <w:rPr>
                <w:b w:val="0"/>
                <w:bCs/>
                <w:i/>
                <w:iCs/>
                <w:noProof/>
                <w:sz w:val="14"/>
                <w:szCs w:val="16"/>
              </w:rPr>
              <w:t xml:space="preserve">the </w:t>
            </w:r>
            <w:r w:rsidR="00C27F5C">
              <w:rPr>
                <w:b w:val="0"/>
                <w:bCs/>
                <w:i/>
                <w:iCs/>
                <w:noProof/>
                <w:sz w:val="14"/>
                <w:szCs w:val="16"/>
              </w:rPr>
              <w:t xml:space="preserve">course of </w:t>
            </w:r>
            <w:r w:rsidR="00A07170" w:rsidRPr="00C27F5C">
              <w:rPr>
                <w:b w:val="0"/>
                <w:bCs/>
                <w:i/>
                <w:iCs/>
                <w:noProof/>
                <w:sz w:val="14"/>
                <w:szCs w:val="16"/>
              </w:rPr>
              <w:t xml:space="preserve">VET </w:t>
            </w:r>
            <w:r w:rsidR="00C27F5C">
              <w:rPr>
                <w:b w:val="0"/>
                <w:bCs/>
                <w:i/>
                <w:iCs/>
                <w:noProof/>
                <w:sz w:val="14"/>
                <w:szCs w:val="16"/>
              </w:rPr>
              <w:t>program</w:t>
            </w:r>
            <w:r w:rsidRPr="00C27F5C">
              <w:rPr>
                <w:b w:val="0"/>
                <w:bCs/>
                <w:i/>
                <w:iCs/>
                <w:noProof/>
                <w:sz w:val="14"/>
                <w:szCs w:val="16"/>
              </w:rPr>
              <w:t>?</w:t>
            </w:r>
          </w:p>
        </w:tc>
        <w:tc>
          <w:tcPr>
            <w:tcW w:w="3402" w:type="dxa"/>
            <w:gridSpan w:val="2"/>
            <w:tcBorders>
              <w:top w:val="single" w:sz="2" w:space="0" w:color="A6A6A6" w:themeColor="background1" w:themeShade="A6"/>
              <w:left w:val="single" w:sz="4" w:space="0" w:color="A6A6A6" w:themeColor="background1" w:themeShade="A6"/>
              <w:right w:val="single" w:sz="2" w:space="0" w:color="A6A6A6" w:themeColor="background1" w:themeShade="A6"/>
            </w:tcBorders>
            <w:shd w:val="clear" w:color="auto" w:fill="F5F5F5"/>
          </w:tcPr>
          <w:p w14:paraId="4F38397C" w14:textId="1DD5C7B2" w:rsidR="00A07170" w:rsidRPr="00A07170" w:rsidRDefault="00A07170" w:rsidP="00A07170">
            <w:pPr>
              <w:pStyle w:val="TableFont"/>
              <w:jc w:val="center"/>
              <w:rPr>
                <w:b w:val="0"/>
                <w:noProof/>
                <w:sz w:val="14"/>
                <w:szCs w:val="16"/>
              </w:rPr>
            </w:pPr>
            <w:r w:rsidRPr="00A07170">
              <w:rPr>
                <w:noProof/>
                <w:sz w:val="14"/>
                <w:szCs w:val="16"/>
              </w:rPr>
              <w:t>No FS</w:t>
            </w:r>
          </w:p>
          <w:p w14:paraId="021430E4" w14:textId="081698E0" w:rsidR="00A07170" w:rsidRPr="00A07170" w:rsidRDefault="00A07170" w:rsidP="00A07170">
            <w:pPr>
              <w:pStyle w:val="TableFont"/>
              <w:jc w:val="center"/>
              <w:rPr>
                <w:noProof/>
                <w:sz w:val="14"/>
                <w:szCs w:val="16"/>
              </w:rPr>
            </w:pPr>
            <w:r>
              <w:rPr>
                <w:b w:val="0"/>
                <w:bCs/>
                <w:noProof/>
                <w:sz w:val="14"/>
                <w:szCs w:val="16"/>
              </w:rPr>
              <w:t xml:space="preserve">No FS undertaken </w:t>
            </w:r>
            <w:r w:rsidRPr="00A07170">
              <w:rPr>
                <w:b w:val="0"/>
                <w:bCs/>
                <w:noProof/>
                <w:sz w:val="14"/>
                <w:szCs w:val="16"/>
              </w:rPr>
              <w:t>during the VET program</w:t>
            </w:r>
          </w:p>
        </w:tc>
        <w:tc>
          <w:tcPr>
            <w:tcW w:w="3253" w:type="dxa"/>
            <w:gridSpan w:val="2"/>
            <w:tcBorders>
              <w:top w:val="single" w:sz="2" w:space="0" w:color="96D68E" w:themeColor="background2" w:themeShade="BF"/>
              <w:left w:val="single" w:sz="2" w:space="0" w:color="A6A6A6" w:themeColor="background1" w:themeShade="A6"/>
              <w:right w:val="single" w:sz="2" w:space="0" w:color="96D68E" w:themeColor="background2" w:themeShade="BF"/>
            </w:tcBorders>
            <w:shd w:val="clear" w:color="auto" w:fill="B5D4B2"/>
          </w:tcPr>
          <w:p w14:paraId="1FA9B3C1" w14:textId="77777777" w:rsidR="00A07170" w:rsidRDefault="00A07170" w:rsidP="00A07170">
            <w:pPr>
              <w:pStyle w:val="TableFont"/>
              <w:jc w:val="center"/>
              <w:rPr>
                <w:b w:val="0"/>
                <w:noProof/>
                <w:sz w:val="14"/>
                <w:szCs w:val="16"/>
              </w:rPr>
            </w:pPr>
            <w:r>
              <w:rPr>
                <w:noProof/>
                <w:sz w:val="14"/>
                <w:szCs w:val="16"/>
              </w:rPr>
              <w:t xml:space="preserve">+FS </w:t>
            </w:r>
          </w:p>
          <w:p w14:paraId="4688789A" w14:textId="4CB2C6BF" w:rsidR="00A07170" w:rsidRPr="00A07170" w:rsidRDefault="0055133D" w:rsidP="00A07170">
            <w:pPr>
              <w:pStyle w:val="TableFont"/>
              <w:jc w:val="center"/>
              <w:rPr>
                <w:b w:val="0"/>
                <w:bCs/>
                <w:noProof/>
                <w:sz w:val="14"/>
                <w:szCs w:val="16"/>
              </w:rPr>
            </w:pPr>
            <w:r>
              <w:rPr>
                <w:b w:val="0"/>
                <w:bCs/>
                <w:noProof/>
                <w:sz w:val="14"/>
                <w:szCs w:val="16"/>
              </w:rPr>
              <w:t>T</w:t>
            </w:r>
            <w:r w:rsidR="00A07170" w:rsidRPr="00A07170">
              <w:rPr>
                <w:b w:val="0"/>
                <w:bCs/>
                <w:noProof/>
                <w:sz w:val="14"/>
                <w:szCs w:val="16"/>
              </w:rPr>
              <w:t xml:space="preserve">ook FS </w:t>
            </w:r>
            <w:r w:rsidRPr="00A07170">
              <w:rPr>
                <w:b w:val="0"/>
                <w:bCs/>
                <w:noProof/>
                <w:sz w:val="14"/>
                <w:szCs w:val="16"/>
              </w:rPr>
              <w:t xml:space="preserve">oncurrently </w:t>
            </w:r>
            <w:r>
              <w:rPr>
                <w:b w:val="0"/>
                <w:bCs/>
                <w:noProof/>
                <w:sz w:val="14"/>
                <w:szCs w:val="16"/>
              </w:rPr>
              <w:t>with</w:t>
            </w:r>
            <w:r w:rsidR="00A07170" w:rsidRPr="00A07170">
              <w:rPr>
                <w:b w:val="0"/>
                <w:bCs/>
                <w:noProof/>
                <w:sz w:val="14"/>
                <w:szCs w:val="16"/>
              </w:rPr>
              <w:t xml:space="preserve"> the VET program</w:t>
            </w:r>
          </w:p>
        </w:tc>
      </w:tr>
      <w:tr w:rsidR="005B03A2" w:rsidRPr="00A07170" w14:paraId="185B698E" w14:textId="77777777" w:rsidTr="0069766C">
        <w:trPr>
          <w:cnfStyle w:val="000000100000" w:firstRow="0" w:lastRow="0" w:firstColumn="0" w:lastColumn="0" w:oddVBand="0" w:evenVBand="0" w:oddHBand="1" w:evenHBand="0" w:firstRowFirstColumn="0" w:firstRowLastColumn="0" w:lastRowFirstColumn="0" w:lastRowLastColumn="0"/>
        </w:trPr>
        <w:tc>
          <w:tcPr>
            <w:tcW w:w="2410" w:type="dxa"/>
            <w:tcBorders>
              <w:top w:val="none" w:sz="0" w:space="0" w:color="auto"/>
              <w:left w:val="none" w:sz="0" w:space="0" w:color="auto"/>
              <w:bottom w:val="none" w:sz="0" w:space="0" w:color="auto"/>
              <w:right w:val="dashSmallGap" w:sz="4" w:space="0" w:color="404040" w:themeColor="text1" w:themeTint="BF"/>
            </w:tcBorders>
            <w:shd w:val="clear" w:color="auto" w:fill="auto"/>
          </w:tcPr>
          <w:p w14:paraId="4AE6A3C4" w14:textId="010F4812" w:rsidR="005B03A2" w:rsidRPr="00C27F5C" w:rsidRDefault="00A432DE" w:rsidP="00C27F5C">
            <w:pPr>
              <w:pStyle w:val="TableFont"/>
              <w:jc w:val="right"/>
              <w:rPr>
                <w:bCs/>
                <w:i/>
                <w:iCs/>
                <w:noProof/>
                <w:sz w:val="14"/>
                <w:szCs w:val="16"/>
              </w:rPr>
            </w:pPr>
            <w:r w:rsidRPr="00C27F5C">
              <w:rPr>
                <w:bCs/>
                <w:i/>
                <w:iCs/>
                <w:noProof/>
                <w:sz w:val="14"/>
                <w:szCs w:val="16"/>
              </w:rPr>
              <w:t xml:space="preserve">Did the student have any </w:t>
            </w:r>
            <w:r w:rsidR="005B03A2" w:rsidRPr="00C27F5C">
              <w:rPr>
                <w:bCs/>
                <w:i/>
                <w:iCs/>
                <w:noProof/>
                <w:sz w:val="14"/>
                <w:szCs w:val="16"/>
              </w:rPr>
              <w:t>FS experience</w:t>
            </w:r>
            <w:r w:rsidR="00C27F5C">
              <w:rPr>
                <w:bCs/>
                <w:i/>
                <w:iCs/>
                <w:noProof/>
                <w:sz w:val="14"/>
                <w:szCs w:val="16"/>
              </w:rPr>
              <w:t xml:space="preserve"> as</w:t>
            </w:r>
            <w:r w:rsidR="005B03A2" w:rsidRPr="00C27F5C">
              <w:rPr>
                <w:bCs/>
                <w:i/>
                <w:iCs/>
                <w:noProof/>
                <w:sz w:val="14"/>
                <w:szCs w:val="16"/>
              </w:rPr>
              <w:t xml:space="preserve"> at start of </w:t>
            </w:r>
            <w:r w:rsidR="00C27F5C">
              <w:rPr>
                <w:bCs/>
                <w:i/>
                <w:iCs/>
                <w:noProof/>
                <w:sz w:val="14"/>
                <w:szCs w:val="16"/>
              </w:rPr>
              <w:t xml:space="preserve">the </w:t>
            </w:r>
            <w:r w:rsidR="005B03A2" w:rsidRPr="00C27F5C">
              <w:rPr>
                <w:bCs/>
                <w:i/>
                <w:iCs/>
                <w:noProof/>
                <w:sz w:val="14"/>
                <w:szCs w:val="16"/>
              </w:rPr>
              <w:t xml:space="preserve">VET </w:t>
            </w:r>
            <w:r w:rsidR="00C27F5C">
              <w:rPr>
                <w:bCs/>
                <w:i/>
                <w:iCs/>
                <w:noProof/>
                <w:sz w:val="14"/>
                <w:szCs w:val="16"/>
              </w:rPr>
              <w:t>program</w:t>
            </w:r>
            <w:r w:rsidRPr="00C27F5C">
              <w:rPr>
                <w:bCs/>
                <w:i/>
                <w:iCs/>
                <w:noProof/>
                <w:sz w:val="14"/>
                <w:szCs w:val="16"/>
              </w:rPr>
              <w:t>?</w:t>
            </w:r>
          </w:p>
        </w:tc>
        <w:tc>
          <w:tcPr>
            <w:tcW w:w="1618" w:type="dxa"/>
            <w:tcBorders>
              <w:top w:val="dashSmallGap" w:sz="4" w:space="0" w:color="404040" w:themeColor="text1" w:themeTint="BF"/>
              <w:left w:val="dashSmallGap" w:sz="4" w:space="0" w:color="404040" w:themeColor="text1" w:themeTint="BF"/>
              <w:bottom w:val="single" w:sz="2" w:space="0" w:color="A6A6A6" w:themeColor="background1" w:themeShade="A6"/>
              <w:right w:val="dashSmallGap" w:sz="4" w:space="0" w:color="404040" w:themeColor="text1" w:themeTint="BF"/>
            </w:tcBorders>
            <w:shd w:val="clear" w:color="auto" w:fill="F5F5F5"/>
            <w:vAlign w:val="center"/>
          </w:tcPr>
          <w:p w14:paraId="742D3852" w14:textId="2587FE09" w:rsidR="005B03A2" w:rsidRPr="00A07170" w:rsidRDefault="005B03A2" w:rsidP="005B03A2">
            <w:pPr>
              <w:pStyle w:val="TableFont"/>
              <w:jc w:val="center"/>
              <w:rPr>
                <w:noProof/>
                <w:sz w:val="14"/>
                <w:szCs w:val="16"/>
              </w:rPr>
            </w:pPr>
            <w:r w:rsidRPr="00A07170">
              <w:rPr>
                <w:noProof/>
                <w:sz w:val="14"/>
                <w:szCs w:val="16"/>
              </w:rPr>
              <w:t>No</w:t>
            </w:r>
            <w:r>
              <w:rPr>
                <w:noProof/>
                <w:sz w:val="14"/>
                <w:szCs w:val="16"/>
              </w:rPr>
              <w:t xml:space="preserve"> prior</w:t>
            </w:r>
            <w:r w:rsidRPr="00A07170">
              <w:rPr>
                <w:noProof/>
                <w:sz w:val="14"/>
                <w:szCs w:val="16"/>
              </w:rPr>
              <w:t xml:space="preserve"> FS </w:t>
            </w:r>
            <w:r>
              <w:rPr>
                <w:noProof/>
                <w:sz w:val="14"/>
                <w:szCs w:val="16"/>
              </w:rPr>
              <w:t>experience</w:t>
            </w:r>
          </w:p>
        </w:tc>
        <w:tc>
          <w:tcPr>
            <w:tcW w:w="1784" w:type="dxa"/>
            <w:tcBorders>
              <w:top w:val="dashSmallGap" w:sz="4" w:space="0" w:color="404040" w:themeColor="text1" w:themeTint="BF"/>
              <w:left w:val="dashSmallGap" w:sz="4" w:space="0" w:color="404040" w:themeColor="text1" w:themeTint="BF"/>
              <w:bottom w:val="single" w:sz="2" w:space="0" w:color="A6A6A6" w:themeColor="background1" w:themeShade="A6"/>
              <w:right w:val="single" w:sz="2" w:space="0" w:color="A6A6A6" w:themeColor="background1" w:themeShade="A6"/>
            </w:tcBorders>
            <w:shd w:val="clear" w:color="auto" w:fill="F5F5F5"/>
            <w:vAlign w:val="center"/>
          </w:tcPr>
          <w:p w14:paraId="05D699E7" w14:textId="1BF9F130" w:rsidR="005B03A2" w:rsidRPr="00A07170" w:rsidRDefault="005B03A2" w:rsidP="005B03A2">
            <w:pPr>
              <w:pStyle w:val="TableFont"/>
              <w:jc w:val="center"/>
              <w:rPr>
                <w:noProof/>
                <w:sz w:val="14"/>
                <w:szCs w:val="16"/>
              </w:rPr>
            </w:pPr>
            <w:r>
              <w:rPr>
                <w:noProof/>
                <w:sz w:val="14"/>
                <w:szCs w:val="16"/>
              </w:rPr>
              <w:t xml:space="preserve">Some prior </w:t>
            </w:r>
            <w:r w:rsidRPr="00A07170">
              <w:rPr>
                <w:noProof/>
                <w:sz w:val="14"/>
                <w:szCs w:val="16"/>
              </w:rPr>
              <w:t xml:space="preserve">FS experience </w:t>
            </w:r>
          </w:p>
        </w:tc>
        <w:tc>
          <w:tcPr>
            <w:tcW w:w="1569" w:type="dxa"/>
            <w:tcBorders>
              <w:top w:val="dashSmallGap" w:sz="4" w:space="0" w:color="404040" w:themeColor="text1" w:themeTint="BF"/>
              <w:left w:val="single" w:sz="2" w:space="0" w:color="A6A6A6" w:themeColor="background1" w:themeShade="A6"/>
              <w:bottom w:val="single" w:sz="2" w:space="0" w:color="96D68E" w:themeColor="background2" w:themeShade="BF"/>
            </w:tcBorders>
            <w:shd w:val="clear" w:color="auto" w:fill="B5D4B2"/>
            <w:vAlign w:val="center"/>
          </w:tcPr>
          <w:p w14:paraId="14DAECFE" w14:textId="77B55CF6" w:rsidR="005B03A2" w:rsidRPr="00A07170" w:rsidRDefault="005B03A2" w:rsidP="005B03A2">
            <w:pPr>
              <w:pStyle w:val="TableFont"/>
              <w:jc w:val="center"/>
              <w:rPr>
                <w:noProof/>
                <w:sz w:val="14"/>
                <w:szCs w:val="16"/>
              </w:rPr>
            </w:pPr>
            <w:r w:rsidRPr="00A07170">
              <w:rPr>
                <w:noProof/>
                <w:sz w:val="14"/>
                <w:szCs w:val="16"/>
              </w:rPr>
              <w:t>No</w:t>
            </w:r>
            <w:r>
              <w:rPr>
                <w:noProof/>
                <w:sz w:val="14"/>
                <w:szCs w:val="16"/>
              </w:rPr>
              <w:t xml:space="preserve"> prior</w:t>
            </w:r>
            <w:r w:rsidRPr="00A07170">
              <w:rPr>
                <w:noProof/>
                <w:sz w:val="14"/>
                <w:szCs w:val="16"/>
              </w:rPr>
              <w:t xml:space="preserve"> FS </w:t>
            </w:r>
            <w:r>
              <w:rPr>
                <w:noProof/>
                <w:sz w:val="14"/>
                <w:szCs w:val="16"/>
              </w:rPr>
              <w:t>experience</w:t>
            </w:r>
          </w:p>
        </w:tc>
        <w:tc>
          <w:tcPr>
            <w:tcW w:w="1684" w:type="dxa"/>
            <w:tcBorders>
              <w:top w:val="dashSmallGap" w:sz="4" w:space="0" w:color="404040" w:themeColor="text1" w:themeTint="BF"/>
              <w:bottom w:val="single" w:sz="2" w:space="0" w:color="96D68E" w:themeColor="background2" w:themeShade="BF"/>
              <w:right w:val="dashSmallGap" w:sz="4" w:space="0" w:color="404040" w:themeColor="text1" w:themeTint="BF"/>
            </w:tcBorders>
            <w:shd w:val="clear" w:color="auto" w:fill="B5D4B2"/>
            <w:vAlign w:val="center"/>
          </w:tcPr>
          <w:p w14:paraId="2DC276FC" w14:textId="6AC7E357" w:rsidR="005B03A2" w:rsidRPr="00A07170" w:rsidRDefault="005B03A2" w:rsidP="005B03A2">
            <w:pPr>
              <w:pStyle w:val="TableFont"/>
              <w:jc w:val="center"/>
              <w:rPr>
                <w:noProof/>
                <w:sz w:val="14"/>
                <w:szCs w:val="16"/>
              </w:rPr>
            </w:pPr>
            <w:r>
              <w:rPr>
                <w:noProof/>
                <w:sz w:val="14"/>
                <w:szCs w:val="16"/>
              </w:rPr>
              <w:t xml:space="preserve">Some prior </w:t>
            </w:r>
            <w:r w:rsidRPr="00A07170">
              <w:rPr>
                <w:noProof/>
                <w:sz w:val="14"/>
                <w:szCs w:val="16"/>
              </w:rPr>
              <w:t xml:space="preserve">FS experience </w:t>
            </w:r>
          </w:p>
        </w:tc>
      </w:tr>
      <w:tr w:rsidR="00A07170" w:rsidRPr="00A07170" w14:paraId="49E76FAA" w14:textId="77777777" w:rsidTr="005B03A2">
        <w:tc>
          <w:tcPr>
            <w:tcW w:w="2410" w:type="dxa"/>
            <w:tcBorders>
              <w:right w:val="dashSmallGap" w:sz="4" w:space="0" w:color="404040" w:themeColor="text1" w:themeTint="BF"/>
            </w:tcBorders>
            <w:shd w:val="clear" w:color="auto" w:fill="auto"/>
          </w:tcPr>
          <w:p w14:paraId="72255232" w14:textId="2B488CFB" w:rsidR="00A07170" w:rsidRPr="00A07170" w:rsidRDefault="00A07170" w:rsidP="00A07170">
            <w:pPr>
              <w:pStyle w:val="TableFont"/>
              <w:rPr>
                <w:b/>
                <w:noProof/>
                <w:sz w:val="14"/>
                <w:szCs w:val="16"/>
              </w:rPr>
            </w:pPr>
          </w:p>
        </w:tc>
        <w:tc>
          <w:tcPr>
            <w:tcW w:w="1618" w:type="dxa"/>
            <w:tcBorders>
              <w:top w:val="single" w:sz="2" w:space="0" w:color="A6A6A6" w:themeColor="background1" w:themeShade="A6"/>
              <w:left w:val="dashSmallGap" w:sz="4" w:space="0" w:color="404040" w:themeColor="text1" w:themeTint="BF"/>
              <w:bottom w:val="dashSmallGap" w:sz="4" w:space="0" w:color="404040" w:themeColor="text1" w:themeTint="BF"/>
              <w:right w:val="dashSmallGap" w:sz="4" w:space="0" w:color="404040" w:themeColor="text1" w:themeTint="BF"/>
            </w:tcBorders>
          </w:tcPr>
          <w:p w14:paraId="05ED356C" w14:textId="0D257C7C" w:rsidR="00A07170" w:rsidRPr="00E24162" w:rsidRDefault="00A07170" w:rsidP="00A07170">
            <w:pPr>
              <w:pStyle w:val="TableFont"/>
              <w:jc w:val="left"/>
              <w:rPr>
                <w:i/>
                <w:iCs/>
                <w:noProof/>
                <w:color w:val="595959" w:themeColor="text1" w:themeTint="A6"/>
                <w:sz w:val="14"/>
                <w:szCs w:val="16"/>
              </w:rPr>
            </w:pPr>
            <w:r w:rsidRPr="00E24162">
              <w:rPr>
                <w:i/>
                <w:iCs/>
                <w:noProof/>
                <w:color w:val="595959" w:themeColor="text1" w:themeTint="A6"/>
                <w:sz w:val="14"/>
                <w:szCs w:val="16"/>
              </w:rPr>
              <w:t>No FS to date</w:t>
            </w:r>
          </w:p>
        </w:tc>
        <w:tc>
          <w:tcPr>
            <w:tcW w:w="5037" w:type="dxa"/>
            <w:gridSpan w:val="3"/>
            <w:tcBorders>
              <w:left w:val="dashSmallGap" w:sz="4" w:space="0" w:color="404040" w:themeColor="text1" w:themeTint="BF"/>
              <w:bottom w:val="dashSmallGap" w:sz="4" w:space="0" w:color="404040" w:themeColor="text1" w:themeTint="BF"/>
              <w:right w:val="dashSmallGap" w:sz="4" w:space="0" w:color="404040" w:themeColor="text1" w:themeTint="BF"/>
            </w:tcBorders>
          </w:tcPr>
          <w:p w14:paraId="0E00A5DB" w14:textId="04792E1D" w:rsidR="00A07170" w:rsidRPr="00E24162" w:rsidRDefault="00A07170" w:rsidP="00A07170">
            <w:pPr>
              <w:pStyle w:val="TableFont"/>
              <w:jc w:val="left"/>
              <w:rPr>
                <w:i/>
                <w:iCs/>
                <w:noProof/>
                <w:color w:val="595959" w:themeColor="text1" w:themeTint="A6"/>
                <w:sz w:val="14"/>
                <w:szCs w:val="16"/>
              </w:rPr>
            </w:pPr>
            <w:r w:rsidRPr="00E24162">
              <w:rPr>
                <w:i/>
                <w:iCs/>
                <w:noProof/>
                <w:color w:val="595959" w:themeColor="text1" w:themeTint="A6"/>
                <w:sz w:val="14"/>
                <w:szCs w:val="16"/>
              </w:rPr>
              <w:t>At least some FS experience by the end of the VET program</w:t>
            </w:r>
          </w:p>
        </w:tc>
      </w:tr>
    </w:tbl>
    <w:p w14:paraId="0C00F438" w14:textId="4E12E138" w:rsidR="00F04954" w:rsidRDefault="007425D1" w:rsidP="007508AA">
      <w:pPr>
        <w:pStyle w:val="Text"/>
        <w:spacing w:before="360"/>
        <w:rPr>
          <w:noProof/>
        </w:rPr>
      </w:pPr>
      <w:bookmarkStart w:id="104" w:name="_Hlk184336679"/>
      <w:r>
        <w:rPr>
          <w:noProof/>
        </w:rPr>
        <w:t>This approach was adopted</w:t>
      </w:r>
      <w:r w:rsidR="00392640">
        <w:rPr>
          <w:noProof/>
        </w:rPr>
        <w:t xml:space="preserve"> </w:t>
      </w:r>
      <w:r w:rsidR="00E24162">
        <w:rPr>
          <w:noProof/>
        </w:rPr>
        <w:t xml:space="preserve">was to determine whether a history of </w:t>
      </w:r>
      <w:r w:rsidR="00826582">
        <w:rPr>
          <w:noProof/>
        </w:rPr>
        <w:t>foundation skills</w:t>
      </w:r>
      <w:r w:rsidR="00E24162">
        <w:rPr>
          <w:noProof/>
        </w:rPr>
        <w:t xml:space="preserve"> contributed to better outcomes in subsequent program enrolments and whether receiving </w:t>
      </w:r>
      <w:r w:rsidR="00826582">
        <w:rPr>
          <w:noProof/>
        </w:rPr>
        <w:t>foundation skills</w:t>
      </w:r>
      <w:r w:rsidR="00E24162">
        <w:rPr>
          <w:noProof/>
        </w:rPr>
        <w:t xml:space="preserve"> support alongside a VET program supported the successful completion of the VET program.</w:t>
      </w:r>
    </w:p>
    <w:p w14:paraId="3EA4EA29" w14:textId="4C50EB02" w:rsidR="00F04954" w:rsidRDefault="009F2B64" w:rsidP="00F04954">
      <w:pPr>
        <w:pStyle w:val="Heading4"/>
      </w:pPr>
      <w:r>
        <w:t>F</w:t>
      </w:r>
      <w:r w:rsidR="00F04954">
        <w:t xml:space="preserve">oundation skills </w:t>
      </w:r>
      <w:r>
        <w:t xml:space="preserve">studies </w:t>
      </w:r>
      <w:r w:rsidR="00F04954">
        <w:t>deliver the best outcomes when delivered concurrently alongside a VET program enrolment</w:t>
      </w:r>
    </w:p>
    <w:p w14:paraId="1BC2569C" w14:textId="573E0694" w:rsidR="003A62AA" w:rsidRDefault="00392640" w:rsidP="00E64DB1">
      <w:pPr>
        <w:pStyle w:val="Text"/>
        <w:spacing w:before="360"/>
        <w:rPr>
          <w:noProof/>
        </w:rPr>
      </w:pPr>
      <w:r>
        <w:rPr>
          <w:noProof/>
        </w:rPr>
        <w:t>T</w:t>
      </w:r>
      <w:r w:rsidR="00F04954">
        <w:rPr>
          <w:noProof/>
        </w:rPr>
        <w:t xml:space="preserve">he average VET completion rates </w:t>
      </w:r>
      <w:r>
        <w:rPr>
          <w:noProof/>
        </w:rPr>
        <w:t xml:space="preserve">were calculated </w:t>
      </w:r>
      <w:r w:rsidR="00F04954">
        <w:rPr>
          <w:noProof/>
        </w:rPr>
        <w:t xml:space="preserve">for each of </w:t>
      </w:r>
      <w:r>
        <w:rPr>
          <w:noProof/>
        </w:rPr>
        <w:t>the</w:t>
      </w:r>
      <w:r w:rsidR="00F04954">
        <w:rPr>
          <w:noProof/>
        </w:rPr>
        <w:t xml:space="preserve"> four categories. </w:t>
      </w:r>
      <w:r w:rsidR="00E24162">
        <w:rPr>
          <w:noProof/>
        </w:rPr>
        <w:t>The results are pre</w:t>
      </w:r>
      <w:r w:rsidR="005B03A2">
        <w:rPr>
          <w:noProof/>
        </w:rPr>
        <w:t xml:space="preserve">sented in </w:t>
      </w:r>
      <w:r w:rsidR="0055133D">
        <w:rPr>
          <w:noProof/>
        </w:rPr>
        <w:t>f</w:t>
      </w:r>
      <w:r w:rsidR="005B03A2">
        <w:rPr>
          <w:noProof/>
        </w:rPr>
        <w:t xml:space="preserve">igure </w:t>
      </w:r>
      <w:r w:rsidR="002C3CDD">
        <w:rPr>
          <w:noProof/>
        </w:rPr>
        <w:t>14</w:t>
      </w:r>
      <w:r w:rsidR="005B03A2">
        <w:rPr>
          <w:noProof/>
        </w:rPr>
        <w:t xml:space="preserve">. </w:t>
      </w:r>
      <w:r w:rsidR="003A62AA">
        <w:rPr>
          <w:noProof/>
        </w:rPr>
        <w:t xml:space="preserve">The overall completion rate of VET programs where the student had no prior or additional foundation skills experience during the enrolment (47.4%) </w:t>
      </w:r>
      <w:r w:rsidR="00C27F5C">
        <w:rPr>
          <w:noProof/>
        </w:rPr>
        <w:t xml:space="preserve">roughly </w:t>
      </w:r>
      <w:r w:rsidR="003A62AA">
        <w:rPr>
          <w:noProof/>
        </w:rPr>
        <w:t xml:space="preserve">represents the sector </w:t>
      </w:r>
      <w:r w:rsidR="00C27F5C">
        <w:rPr>
          <w:noProof/>
        </w:rPr>
        <w:lastRenderedPageBreak/>
        <w:t xml:space="preserve">average during </w:t>
      </w:r>
      <w:r w:rsidR="003C55FE">
        <w:rPr>
          <w:noProof/>
        </w:rPr>
        <w:t>the</w:t>
      </w:r>
      <w:r w:rsidR="00C27F5C">
        <w:rPr>
          <w:noProof/>
        </w:rPr>
        <w:t xml:space="preserve"> research window, as </w:t>
      </w:r>
      <w:r w:rsidR="003A62AA">
        <w:rPr>
          <w:noProof/>
        </w:rPr>
        <w:t>discussed previously. This category has a much larger sample size</w:t>
      </w:r>
      <w:r w:rsidR="0055133D">
        <w:rPr>
          <w:noProof/>
        </w:rPr>
        <w:t>,</w:t>
      </w:r>
      <w:r w:rsidR="003A62AA">
        <w:rPr>
          <w:noProof/>
        </w:rPr>
        <w:t xml:space="preserve"> as most students </w:t>
      </w:r>
      <w:r w:rsidR="00F326F7">
        <w:rPr>
          <w:noProof/>
        </w:rPr>
        <w:t>did</w:t>
      </w:r>
      <w:r w:rsidR="003A62AA">
        <w:rPr>
          <w:noProof/>
        </w:rPr>
        <w:t xml:space="preserve"> not </w:t>
      </w:r>
      <w:r w:rsidR="00F326F7">
        <w:rPr>
          <w:noProof/>
        </w:rPr>
        <w:t xml:space="preserve">enrol in any </w:t>
      </w:r>
      <w:r w:rsidR="003A62AA">
        <w:rPr>
          <w:noProof/>
        </w:rPr>
        <w:t xml:space="preserve">foundation skills before or during a given VET enrolment. </w:t>
      </w:r>
    </w:p>
    <w:p w14:paraId="2DC241DF" w14:textId="0D651024" w:rsidR="005B03A2" w:rsidRDefault="00E92D63" w:rsidP="00F77742">
      <w:pPr>
        <w:pStyle w:val="Figuretitle"/>
      </w:pPr>
      <w:bookmarkStart w:id="105" w:name="_Toc194677255"/>
      <w:bookmarkEnd w:id="104"/>
      <w:r>
        <w:t>Figure</w:t>
      </w:r>
      <w:r w:rsidR="00FF7FB7">
        <w:t xml:space="preserve"> 1</w:t>
      </w:r>
      <w:r w:rsidR="002C3CDD">
        <w:t>4</w:t>
      </w:r>
      <w:r w:rsidR="00FF7FB7">
        <w:tab/>
      </w:r>
      <w:r w:rsidR="00FF7FB7" w:rsidRPr="00FF7FB7">
        <w:t xml:space="preserve">VET program completion rates by timing of </w:t>
      </w:r>
      <w:r w:rsidR="0033716A">
        <w:t>foundation skills</w:t>
      </w:r>
      <w:r w:rsidR="00FF7FB7" w:rsidRPr="00FF7FB7">
        <w:t xml:space="preserve"> program</w:t>
      </w:r>
      <w:r w:rsidR="00650061">
        <w:t xml:space="preserve"> delivery</w:t>
      </w:r>
      <w:bookmarkEnd w:id="105"/>
    </w:p>
    <w:p w14:paraId="1B6DBD23" w14:textId="77777777" w:rsidR="00FF7FB7" w:rsidRDefault="00FF7FB7" w:rsidP="00FF7FB7"/>
    <w:tbl>
      <w:tblPr>
        <w:tblW w:w="0" w:type="auto"/>
        <w:jc w:val="center"/>
        <w:tblLook w:val="0000" w:firstRow="0" w:lastRow="0" w:firstColumn="0" w:lastColumn="0" w:noHBand="0" w:noVBand="0"/>
      </w:tblPr>
      <w:tblGrid>
        <w:gridCol w:w="794"/>
        <w:gridCol w:w="1956"/>
        <w:gridCol w:w="1952"/>
        <w:gridCol w:w="1956"/>
        <w:gridCol w:w="1952"/>
      </w:tblGrid>
      <w:tr w:rsidR="004851BB" w:rsidRPr="003D478B" w14:paraId="15DC5DFE" w14:textId="77777777" w:rsidTr="0069766C">
        <w:trPr>
          <w:trHeight w:val="907"/>
          <w:jc w:val="center"/>
        </w:trPr>
        <w:tc>
          <w:tcPr>
            <w:tcW w:w="794" w:type="dxa"/>
            <w:shd w:val="clear" w:color="auto" w:fill="auto"/>
          </w:tcPr>
          <w:p w14:paraId="1E9D738B" w14:textId="77777777" w:rsidR="004851BB" w:rsidRDefault="004851BB" w:rsidP="007508AA">
            <w:pPr>
              <w:pStyle w:val="Tabletitle"/>
              <w:spacing w:before="240"/>
              <w:jc w:val="center"/>
            </w:pPr>
            <w:bookmarkStart w:id="106" w:name="_Hlk191875098"/>
          </w:p>
        </w:tc>
        <w:tc>
          <w:tcPr>
            <w:tcW w:w="3908" w:type="dxa"/>
            <w:gridSpan w:val="2"/>
            <w:tcBorders>
              <w:left w:val="nil"/>
              <w:right w:val="single" w:sz="4" w:space="0" w:color="7F7F7F" w:themeColor="text1" w:themeTint="80"/>
            </w:tcBorders>
            <w:shd w:val="clear" w:color="auto" w:fill="F5F5F5"/>
            <w:vAlign w:val="center"/>
          </w:tcPr>
          <w:p w14:paraId="6B316512" w14:textId="7D7C24D1" w:rsidR="004851BB" w:rsidRPr="00E92D63" w:rsidRDefault="004851BB" w:rsidP="00E92D63">
            <w:pPr>
              <w:pStyle w:val="TableFont"/>
              <w:jc w:val="center"/>
              <w:rPr>
                <w:b/>
                <w:bCs/>
                <w:sz w:val="17"/>
                <w:szCs w:val="17"/>
              </w:rPr>
            </w:pPr>
            <w:r w:rsidRPr="00E92D63">
              <w:rPr>
                <w:b/>
                <w:bCs/>
                <w:sz w:val="17"/>
                <w:szCs w:val="17"/>
              </w:rPr>
              <w:t>No FS</w:t>
            </w:r>
          </w:p>
          <w:p w14:paraId="60FF4851" w14:textId="77777777" w:rsidR="004851BB" w:rsidRPr="00E92D63" w:rsidRDefault="004851BB" w:rsidP="00E92D63">
            <w:pPr>
              <w:pStyle w:val="TableFont"/>
              <w:jc w:val="center"/>
              <w:rPr>
                <w:sz w:val="17"/>
                <w:szCs w:val="17"/>
              </w:rPr>
            </w:pPr>
            <w:r w:rsidRPr="00E92D63">
              <w:rPr>
                <w:sz w:val="17"/>
                <w:szCs w:val="17"/>
              </w:rPr>
              <w:t>No FS undertaken during the VET program</w:t>
            </w:r>
          </w:p>
        </w:tc>
        <w:tc>
          <w:tcPr>
            <w:tcW w:w="3908" w:type="dxa"/>
            <w:gridSpan w:val="2"/>
            <w:tcBorders>
              <w:left w:val="single" w:sz="4" w:space="0" w:color="7F7F7F" w:themeColor="text1" w:themeTint="80"/>
            </w:tcBorders>
            <w:shd w:val="clear" w:color="auto" w:fill="B5D4B2"/>
            <w:vAlign w:val="center"/>
          </w:tcPr>
          <w:p w14:paraId="3C86311B" w14:textId="77777777" w:rsidR="004851BB" w:rsidRPr="00E92D63" w:rsidRDefault="004851BB" w:rsidP="00E92D63">
            <w:pPr>
              <w:pStyle w:val="TableFont"/>
              <w:jc w:val="center"/>
              <w:rPr>
                <w:b/>
                <w:bCs/>
                <w:sz w:val="17"/>
                <w:szCs w:val="17"/>
              </w:rPr>
            </w:pPr>
            <w:r w:rsidRPr="00E92D63">
              <w:rPr>
                <w:b/>
                <w:bCs/>
                <w:sz w:val="17"/>
                <w:szCs w:val="17"/>
              </w:rPr>
              <w:t>+FS</w:t>
            </w:r>
          </w:p>
          <w:p w14:paraId="03169EF2" w14:textId="77777777" w:rsidR="004851BB" w:rsidRPr="00E92D63" w:rsidRDefault="004851BB" w:rsidP="00E92D63">
            <w:pPr>
              <w:pStyle w:val="TableFont"/>
              <w:jc w:val="center"/>
              <w:rPr>
                <w:sz w:val="17"/>
                <w:szCs w:val="17"/>
              </w:rPr>
            </w:pPr>
            <w:r w:rsidRPr="00E92D63">
              <w:rPr>
                <w:sz w:val="17"/>
                <w:szCs w:val="17"/>
              </w:rPr>
              <w:t>Concurrently took FS during the VET program</w:t>
            </w:r>
          </w:p>
        </w:tc>
      </w:tr>
      <w:tr w:rsidR="004851BB" w14:paraId="33B22879" w14:textId="77777777" w:rsidTr="004851BB">
        <w:trPr>
          <w:cantSplit/>
          <w:trHeight w:val="2891"/>
          <w:jc w:val="center"/>
        </w:trPr>
        <w:tc>
          <w:tcPr>
            <w:tcW w:w="794" w:type="dxa"/>
            <w:shd w:val="clear" w:color="auto" w:fill="auto"/>
            <w:textDirection w:val="btLr"/>
          </w:tcPr>
          <w:p w14:paraId="06B0E3F5" w14:textId="40BBFFE6" w:rsidR="004851BB" w:rsidRPr="004851BB" w:rsidRDefault="004851BB" w:rsidP="004851BB">
            <w:pPr>
              <w:ind w:left="720" w:right="113"/>
              <w:jc w:val="center"/>
              <w:rPr>
                <w:rFonts w:ascii="Arial" w:hAnsi="Arial" w:cs="Arial"/>
                <w:noProof/>
                <w:color w:val="404040" w:themeColor="text1" w:themeTint="BF"/>
                <w:sz w:val="18"/>
                <w:szCs w:val="18"/>
              </w:rPr>
            </w:pPr>
            <w:r w:rsidRPr="004851BB">
              <w:rPr>
                <w:rFonts w:ascii="Arial" w:hAnsi="Arial" w:cs="Arial"/>
                <w:noProof/>
                <w:color w:val="404040" w:themeColor="text1" w:themeTint="BF"/>
                <w:sz w:val="18"/>
                <w:szCs w:val="18"/>
              </w:rPr>
              <w:t>VET program completion rate</w:t>
            </w:r>
          </w:p>
        </w:tc>
        <w:tc>
          <w:tcPr>
            <w:tcW w:w="3908" w:type="dxa"/>
            <w:gridSpan w:val="2"/>
            <w:tcBorders>
              <w:left w:val="nil"/>
              <w:right w:val="single" w:sz="4" w:space="0" w:color="7F7F7F" w:themeColor="text1" w:themeTint="80"/>
            </w:tcBorders>
            <w:vAlign w:val="bottom"/>
          </w:tcPr>
          <w:p w14:paraId="420E95F8" w14:textId="19665AAA" w:rsidR="004851BB" w:rsidRPr="004851BB" w:rsidRDefault="004851BB" w:rsidP="007508AA">
            <w:pPr>
              <w:jc w:val="center"/>
              <w:rPr>
                <w:color w:val="404040" w:themeColor="text1" w:themeTint="BF"/>
              </w:rPr>
            </w:pPr>
            <w:r w:rsidRPr="004851BB">
              <w:rPr>
                <w:noProof/>
                <w:color w:val="404040" w:themeColor="text1" w:themeTint="BF"/>
              </w:rPr>
              <w:drawing>
                <wp:inline distT="0" distB="0" distL="0" distR="0" wp14:anchorId="272211B4" wp14:editId="3F281170">
                  <wp:extent cx="2340000" cy="1785213"/>
                  <wp:effectExtent l="0" t="0" r="3175" b="5715"/>
                  <wp:docPr id="103123793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c>
          <w:tcPr>
            <w:tcW w:w="3908" w:type="dxa"/>
            <w:gridSpan w:val="2"/>
            <w:tcBorders>
              <w:left w:val="single" w:sz="4" w:space="0" w:color="7F7F7F" w:themeColor="text1" w:themeTint="80"/>
            </w:tcBorders>
            <w:vAlign w:val="bottom"/>
          </w:tcPr>
          <w:p w14:paraId="449C1A85" w14:textId="77777777" w:rsidR="004851BB" w:rsidRDefault="004851BB" w:rsidP="007508AA">
            <w:pPr>
              <w:jc w:val="center"/>
            </w:pPr>
            <w:r>
              <w:rPr>
                <w:noProof/>
              </w:rPr>
              <w:drawing>
                <wp:inline distT="0" distB="0" distL="0" distR="0" wp14:anchorId="6C773F4A" wp14:editId="5E893DEF">
                  <wp:extent cx="2340000" cy="1785213"/>
                  <wp:effectExtent l="0" t="0" r="3175" b="5715"/>
                  <wp:docPr id="117196514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bookmarkEnd w:id="106"/>
      <w:tr w:rsidR="004851BB" w14:paraId="4EADBB4E" w14:textId="77777777" w:rsidTr="004851BB">
        <w:trPr>
          <w:trHeight w:val="113"/>
          <w:jc w:val="center"/>
        </w:trPr>
        <w:tc>
          <w:tcPr>
            <w:tcW w:w="794" w:type="dxa"/>
          </w:tcPr>
          <w:p w14:paraId="089B2E19" w14:textId="77777777" w:rsidR="004851BB" w:rsidRPr="007508AA" w:rsidRDefault="004851BB" w:rsidP="007508AA">
            <w:pPr>
              <w:pStyle w:val="TableFont"/>
              <w:jc w:val="center"/>
              <w:rPr>
                <w:i/>
                <w:iCs/>
                <w:noProof/>
                <w:color w:val="595959" w:themeColor="text1" w:themeTint="A6"/>
                <w:sz w:val="16"/>
                <w:szCs w:val="18"/>
              </w:rPr>
            </w:pPr>
          </w:p>
        </w:tc>
        <w:tc>
          <w:tcPr>
            <w:tcW w:w="1956" w:type="dxa"/>
            <w:vAlign w:val="center"/>
          </w:tcPr>
          <w:p w14:paraId="04A70C52" w14:textId="535371A7" w:rsidR="004851BB" w:rsidRPr="007508AA" w:rsidRDefault="004851BB" w:rsidP="007508AA">
            <w:pPr>
              <w:pStyle w:val="TableFont"/>
              <w:jc w:val="center"/>
              <w:rPr>
                <w:i/>
                <w:iCs/>
                <w:noProof/>
                <w:color w:val="595959" w:themeColor="text1" w:themeTint="A6"/>
                <w:sz w:val="16"/>
                <w:szCs w:val="18"/>
              </w:rPr>
            </w:pPr>
            <w:r w:rsidRPr="007508AA">
              <w:rPr>
                <w:i/>
                <w:iCs/>
                <w:noProof/>
                <w:color w:val="595959" w:themeColor="text1" w:themeTint="A6"/>
                <w:sz w:val="16"/>
                <w:szCs w:val="18"/>
              </w:rPr>
              <w:t>n = 4 103 39</w:t>
            </w:r>
            <w:r w:rsidR="003B3F99">
              <w:rPr>
                <w:i/>
                <w:iCs/>
                <w:noProof/>
                <w:color w:val="595959" w:themeColor="text1" w:themeTint="A6"/>
                <w:sz w:val="16"/>
                <w:szCs w:val="18"/>
              </w:rPr>
              <w:t>0</w:t>
            </w:r>
          </w:p>
        </w:tc>
        <w:tc>
          <w:tcPr>
            <w:tcW w:w="1952" w:type="dxa"/>
            <w:vAlign w:val="center"/>
          </w:tcPr>
          <w:p w14:paraId="6A75888B" w14:textId="233FD465" w:rsidR="004851BB" w:rsidRPr="007508AA" w:rsidRDefault="004851BB" w:rsidP="007508AA">
            <w:pPr>
              <w:pStyle w:val="TableFont"/>
              <w:jc w:val="center"/>
              <w:rPr>
                <w:i/>
                <w:iCs/>
                <w:noProof/>
                <w:color w:val="595959" w:themeColor="text1" w:themeTint="A6"/>
                <w:sz w:val="16"/>
                <w:szCs w:val="18"/>
              </w:rPr>
            </w:pPr>
            <w:r w:rsidRPr="007508AA">
              <w:rPr>
                <w:i/>
                <w:iCs/>
                <w:noProof/>
                <w:color w:val="595959" w:themeColor="text1" w:themeTint="A6"/>
                <w:sz w:val="16"/>
                <w:szCs w:val="18"/>
              </w:rPr>
              <w:t>n = 152 0</w:t>
            </w:r>
            <w:r w:rsidR="003B3F99">
              <w:rPr>
                <w:i/>
                <w:iCs/>
                <w:noProof/>
                <w:color w:val="595959" w:themeColor="text1" w:themeTint="A6"/>
                <w:sz w:val="16"/>
                <w:szCs w:val="18"/>
              </w:rPr>
              <w:t>30</w:t>
            </w:r>
          </w:p>
        </w:tc>
        <w:tc>
          <w:tcPr>
            <w:tcW w:w="1956" w:type="dxa"/>
            <w:vAlign w:val="center"/>
          </w:tcPr>
          <w:p w14:paraId="01FFDA34" w14:textId="72FE07D3" w:rsidR="004851BB" w:rsidRPr="007508AA" w:rsidRDefault="004851BB" w:rsidP="007508AA">
            <w:pPr>
              <w:pStyle w:val="TableFont"/>
              <w:jc w:val="center"/>
              <w:rPr>
                <w:i/>
                <w:iCs/>
                <w:noProof/>
                <w:color w:val="595959" w:themeColor="text1" w:themeTint="A6"/>
                <w:sz w:val="16"/>
                <w:szCs w:val="18"/>
              </w:rPr>
            </w:pPr>
            <w:r w:rsidRPr="007508AA">
              <w:rPr>
                <w:i/>
                <w:iCs/>
                <w:noProof/>
                <w:color w:val="595959" w:themeColor="text1" w:themeTint="A6"/>
                <w:sz w:val="16"/>
                <w:szCs w:val="18"/>
              </w:rPr>
              <w:t xml:space="preserve">n = </w:t>
            </w:r>
            <w:r w:rsidRPr="007508AA">
              <w:rPr>
                <w:i/>
                <w:iCs/>
                <w:color w:val="595959" w:themeColor="text1" w:themeTint="A6"/>
                <w:sz w:val="16"/>
                <w:szCs w:val="18"/>
              </w:rPr>
              <w:t>65 7</w:t>
            </w:r>
            <w:r w:rsidR="003B3F99">
              <w:rPr>
                <w:i/>
                <w:iCs/>
                <w:color w:val="595959" w:themeColor="text1" w:themeTint="A6"/>
                <w:sz w:val="16"/>
                <w:szCs w:val="18"/>
              </w:rPr>
              <w:t>40</w:t>
            </w:r>
          </w:p>
        </w:tc>
        <w:tc>
          <w:tcPr>
            <w:tcW w:w="1952" w:type="dxa"/>
            <w:vAlign w:val="center"/>
          </w:tcPr>
          <w:p w14:paraId="3A04368E" w14:textId="24BDE79B" w:rsidR="004851BB" w:rsidRPr="007508AA" w:rsidRDefault="004851BB" w:rsidP="007508AA">
            <w:pPr>
              <w:pStyle w:val="TableFont"/>
              <w:jc w:val="center"/>
              <w:rPr>
                <w:i/>
                <w:iCs/>
                <w:noProof/>
                <w:color w:val="595959" w:themeColor="text1" w:themeTint="A6"/>
                <w:sz w:val="16"/>
                <w:szCs w:val="18"/>
              </w:rPr>
            </w:pPr>
            <w:r w:rsidRPr="007508AA">
              <w:rPr>
                <w:i/>
                <w:iCs/>
                <w:noProof/>
                <w:color w:val="595959" w:themeColor="text1" w:themeTint="A6"/>
                <w:sz w:val="16"/>
                <w:szCs w:val="18"/>
              </w:rPr>
              <w:t xml:space="preserve">n = </w:t>
            </w:r>
            <w:r w:rsidRPr="007508AA">
              <w:rPr>
                <w:i/>
                <w:iCs/>
                <w:color w:val="595959" w:themeColor="text1" w:themeTint="A6"/>
                <w:sz w:val="16"/>
                <w:szCs w:val="18"/>
              </w:rPr>
              <w:t>61 41</w:t>
            </w:r>
            <w:r w:rsidR="003B3F99">
              <w:rPr>
                <w:i/>
                <w:iCs/>
                <w:color w:val="595959" w:themeColor="text1" w:themeTint="A6"/>
                <w:sz w:val="16"/>
                <w:szCs w:val="18"/>
              </w:rPr>
              <w:t>5</w:t>
            </w:r>
          </w:p>
        </w:tc>
      </w:tr>
    </w:tbl>
    <w:p w14:paraId="387491D8" w14:textId="45570719" w:rsidR="007508AA" w:rsidRDefault="007508AA" w:rsidP="007508AA">
      <w:pPr>
        <w:pStyle w:val="Source"/>
        <w:spacing w:before="240"/>
      </w:pPr>
      <w:r>
        <w:t>Notes:</w:t>
      </w:r>
      <w:r>
        <w:tab/>
        <w:t>Completion rates at the program enrolment level</w:t>
      </w:r>
      <w:r w:rsidR="003B3F99">
        <w:t>, rounded to the nearest 5</w:t>
      </w:r>
      <w:r w:rsidRPr="00A4084B">
        <w:t xml:space="preserve">. </w:t>
      </w:r>
      <w:r>
        <w:t xml:space="preserve">Limited to students with at least </w:t>
      </w:r>
      <w:r w:rsidR="009A7F13">
        <w:t>five</w:t>
      </w:r>
      <w:r>
        <w:t xml:space="preserve"> years of enrolment data available between 2016 and 2023, and programs with known outcomes (i.e. not still in progress).</w:t>
      </w:r>
      <w:r w:rsidR="003A5951">
        <w:t xml:space="preserve"> </w:t>
      </w:r>
      <w:r w:rsidR="003A5951" w:rsidRPr="003A5951">
        <w:t xml:space="preserve">Completion rates of FS programs themselves </w:t>
      </w:r>
      <w:r w:rsidR="0055133D">
        <w:t xml:space="preserve">are </w:t>
      </w:r>
      <w:r w:rsidR="003A5951" w:rsidRPr="003A5951">
        <w:t xml:space="preserve">not </w:t>
      </w:r>
      <w:r w:rsidR="003A5951">
        <w:t xml:space="preserve">included </w:t>
      </w:r>
      <w:r w:rsidR="003A5951" w:rsidRPr="003A5951">
        <w:t xml:space="preserve">in this </w:t>
      </w:r>
      <w:r w:rsidR="003A5951">
        <w:t>analysis</w:t>
      </w:r>
      <w:r w:rsidR="003A5951" w:rsidRPr="003A5951">
        <w:t>. FS experience counted as having enrolled in one or more FS subjects</w:t>
      </w:r>
      <w:r w:rsidR="003A5951">
        <w:t xml:space="preserve"> at the time of commencing the VET program enrolment</w:t>
      </w:r>
      <w:r w:rsidR="003A5951" w:rsidRPr="003A5951">
        <w:t>.</w:t>
      </w:r>
    </w:p>
    <w:p w14:paraId="783BFC79" w14:textId="77777777" w:rsidR="007508AA" w:rsidRDefault="007508AA" w:rsidP="00FF7FB7"/>
    <w:p w14:paraId="00477FDF" w14:textId="3EAD0CBD" w:rsidR="002C3CDD" w:rsidRDefault="002C3CDD" w:rsidP="00BC1A69">
      <w:pPr>
        <w:pStyle w:val="Text"/>
        <w:rPr>
          <w:noProof/>
        </w:rPr>
      </w:pPr>
      <w:bookmarkStart w:id="107" w:name="_Hlk184336687"/>
      <w:r>
        <w:rPr>
          <w:noProof/>
        </w:rPr>
        <w:t xml:space="preserve">The completion rate for students with some prior </w:t>
      </w:r>
      <w:r w:rsidRPr="00047634">
        <w:rPr>
          <w:noProof/>
        </w:rPr>
        <w:t>foundation skills experience but no additional foundation skills studied during the VET</w:t>
      </w:r>
      <w:r>
        <w:rPr>
          <w:noProof/>
        </w:rPr>
        <w:t xml:space="preserve"> program was marginally lower than this average. </w:t>
      </w:r>
      <w:r w:rsidRPr="0052505C">
        <w:rPr>
          <w:noProof/>
        </w:rPr>
        <w:t>One possible explanation for this finding is that prior foundation skills experience captures students who had significant challenges or particularly low proficiency in areas such as language, literacy, numeracy and digital skills</w:t>
      </w:r>
      <w:r>
        <w:rPr>
          <w:noProof/>
        </w:rPr>
        <w:t xml:space="preserve"> </w:t>
      </w:r>
      <w:r w:rsidRPr="0052505C">
        <w:rPr>
          <w:noProof/>
        </w:rPr>
        <w:t xml:space="preserve">(noting that </w:t>
      </w:r>
      <w:r w:rsidR="00A26D18">
        <w:rPr>
          <w:noProof/>
        </w:rPr>
        <w:t>NCVER</w:t>
      </w:r>
      <w:r w:rsidRPr="0052505C">
        <w:rPr>
          <w:noProof/>
        </w:rPr>
        <w:t xml:space="preserve"> do</w:t>
      </w:r>
      <w:r w:rsidR="00A26D18">
        <w:rPr>
          <w:noProof/>
        </w:rPr>
        <w:t>es</w:t>
      </w:r>
      <w:r w:rsidRPr="0052505C">
        <w:rPr>
          <w:noProof/>
        </w:rPr>
        <w:t xml:space="preserve"> not have actual measures of this in </w:t>
      </w:r>
      <w:r w:rsidR="003C55FE">
        <w:rPr>
          <w:noProof/>
        </w:rPr>
        <w:t xml:space="preserve">the </w:t>
      </w:r>
      <w:r w:rsidRPr="0052505C">
        <w:rPr>
          <w:noProof/>
        </w:rPr>
        <w:t>data</w:t>
      </w:r>
      <w:r>
        <w:rPr>
          <w:rStyle w:val="FootnoteReference"/>
          <w:noProof/>
        </w:rPr>
        <w:footnoteReference w:id="10"/>
      </w:r>
      <w:r w:rsidRPr="0052505C">
        <w:rPr>
          <w:noProof/>
        </w:rPr>
        <w:t>)</w:t>
      </w:r>
      <w:r>
        <w:rPr>
          <w:noProof/>
        </w:rPr>
        <w:t>.</w:t>
      </w:r>
      <w:r w:rsidRPr="0086209B">
        <w:rPr>
          <w:noProof/>
        </w:rPr>
        <w:t xml:space="preserve"> </w:t>
      </w:r>
      <w:r w:rsidRPr="0052505C">
        <w:rPr>
          <w:noProof/>
        </w:rPr>
        <w:t xml:space="preserve">If the prior foundation skills experience </w:t>
      </w:r>
      <w:r w:rsidR="0055133D">
        <w:rPr>
          <w:noProof/>
        </w:rPr>
        <w:t>cannot</w:t>
      </w:r>
      <w:r w:rsidRPr="0052505C">
        <w:rPr>
          <w:noProof/>
        </w:rPr>
        <w:t xml:space="preserve"> be applied in their subsequent VET studies and the student receives no concurrent foundation skills to support their subsequent VET study, then this group might be at a disadvantage in completing.</w:t>
      </w:r>
      <w:r>
        <w:rPr>
          <w:noProof/>
        </w:rPr>
        <w:t xml:space="preserve"> </w:t>
      </w:r>
      <w:r w:rsidRPr="0052505C">
        <w:rPr>
          <w:noProof/>
        </w:rPr>
        <w:t>There is some evidence that students find bridging courses, conducted to address LLN challenges before undertaking a subsequent VET qualification, can be limited in how well they are contextualised to the VET qualification the</w:t>
      </w:r>
      <w:r w:rsidR="009C2169">
        <w:rPr>
          <w:noProof/>
        </w:rPr>
        <w:t xml:space="preserve"> student</w:t>
      </w:r>
      <w:r w:rsidRPr="0052505C">
        <w:rPr>
          <w:noProof/>
        </w:rPr>
        <w:t xml:space="preserve"> plan</w:t>
      </w:r>
      <w:r w:rsidR="009C2169">
        <w:rPr>
          <w:noProof/>
        </w:rPr>
        <w:t>s</w:t>
      </w:r>
      <w:r w:rsidRPr="0052505C">
        <w:rPr>
          <w:noProof/>
        </w:rPr>
        <w:t xml:space="preserve"> to undertake, and hence it can be difficult for the student to apply the learnings</w:t>
      </w:r>
      <w:r w:rsidR="00140BF6">
        <w:rPr>
          <w:noProof/>
        </w:rPr>
        <w:t xml:space="preserve"> (Andrahannadi </w:t>
      </w:r>
      <w:r w:rsidR="0055133D">
        <w:rPr>
          <w:noProof/>
        </w:rPr>
        <w:t>&amp;</w:t>
      </w:r>
      <w:r w:rsidR="00140BF6">
        <w:rPr>
          <w:noProof/>
        </w:rPr>
        <w:t xml:space="preserve"> Griffin 2025)</w:t>
      </w:r>
      <w:r w:rsidRPr="0052505C">
        <w:rPr>
          <w:noProof/>
        </w:rPr>
        <w:t>.</w:t>
      </w:r>
    </w:p>
    <w:p w14:paraId="76CA7B08" w14:textId="5287BD44" w:rsidR="00D23A77" w:rsidRDefault="0086209B" w:rsidP="00BC1A69">
      <w:pPr>
        <w:pStyle w:val="Text"/>
        <w:rPr>
          <w:noProof/>
        </w:rPr>
      </w:pPr>
      <w:r>
        <w:rPr>
          <w:noProof/>
        </w:rPr>
        <w:t xml:space="preserve">The </w:t>
      </w:r>
      <w:r w:rsidR="00C22797">
        <w:rPr>
          <w:noProof/>
        </w:rPr>
        <w:t>strongest</w:t>
      </w:r>
      <w:r>
        <w:rPr>
          <w:noProof/>
        </w:rPr>
        <w:t xml:space="preserve"> results were </w:t>
      </w:r>
      <w:r w:rsidR="00BC1A69">
        <w:rPr>
          <w:noProof/>
        </w:rPr>
        <w:t>found</w:t>
      </w:r>
      <w:r>
        <w:rPr>
          <w:noProof/>
        </w:rPr>
        <w:t xml:space="preserve"> for students </w:t>
      </w:r>
      <w:r w:rsidR="007800A1">
        <w:rPr>
          <w:noProof/>
        </w:rPr>
        <w:t xml:space="preserve">with no prior foundation skills experience </w:t>
      </w:r>
      <w:r w:rsidR="0055133D">
        <w:rPr>
          <w:noProof/>
        </w:rPr>
        <w:t xml:space="preserve">but </w:t>
      </w:r>
      <w:r w:rsidR="007800A1">
        <w:rPr>
          <w:noProof/>
        </w:rPr>
        <w:t>who c</w:t>
      </w:r>
      <w:r w:rsidR="007800A1" w:rsidRPr="007800A1">
        <w:rPr>
          <w:noProof/>
        </w:rPr>
        <w:t xml:space="preserve">oncurrently took </w:t>
      </w:r>
      <w:r w:rsidR="0033716A">
        <w:rPr>
          <w:noProof/>
        </w:rPr>
        <w:t>foundation skills</w:t>
      </w:r>
      <w:r w:rsidR="007800A1" w:rsidRPr="007800A1">
        <w:rPr>
          <w:noProof/>
        </w:rPr>
        <w:t xml:space="preserve"> </w:t>
      </w:r>
      <w:r w:rsidR="007800A1" w:rsidRPr="007800A1">
        <w:rPr>
          <w:i/>
          <w:iCs/>
          <w:noProof/>
        </w:rPr>
        <w:t>during</w:t>
      </w:r>
      <w:r w:rsidR="007800A1" w:rsidRPr="007800A1">
        <w:rPr>
          <w:noProof/>
        </w:rPr>
        <w:t xml:space="preserve"> the</w:t>
      </w:r>
      <w:r w:rsidR="007800A1">
        <w:rPr>
          <w:noProof/>
        </w:rPr>
        <w:t>ir</w:t>
      </w:r>
      <w:r w:rsidR="007800A1" w:rsidRPr="007800A1">
        <w:rPr>
          <w:noProof/>
        </w:rPr>
        <w:t xml:space="preserve"> VET program</w:t>
      </w:r>
      <w:r w:rsidR="007800A1">
        <w:rPr>
          <w:noProof/>
        </w:rPr>
        <w:t xml:space="preserve">. This group had a completion rate of 55.5% overall, suggesting that </w:t>
      </w:r>
      <w:r w:rsidR="00BC1A69">
        <w:rPr>
          <w:noProof/>
        </w:rPr>
        <w:t>those who take</w:t>
      </w:r>
      <w:r w:rsidR="007800A1">
        <w:rPr>
          <w:noProof/>
        </w:rPr>
        <w:t xml:space="preserve"> foundation skills </w:t>
      </w:r>
      <w:r w:rsidR="00BC1A69">
        <w:rPr>
          <w:noProof/>
        </w:rPr>
        <w:t xml:space="preserve">alongside their VET studies </w:t>
      </w:r>
      <w:r w:rsidR="007800A1">
        <w:rPr>
          <w:noProof/>
        </w:rPr>
        <w:t xml:space="preserve">bolster their skills and abilities and </w:t>
      </w:r>
      <w:r w:rsidR="00BC1A69">
        <w:rPr>
          <w:noProof/>
        </w:rPr>
        <w:t>have a</w:t>
      </w:r>
      <w:r w:rsidR="007800A1">
        <w:rPr>
          <w:noProof/>
        </w:rPr>
        <w:t xml:space="preserve"> </w:t>
      </w:r>
      <w:r w:rsidR="00BC1A69">
        <w:rPr>
          <w:noProof/>
        </w:rPr>
        <w:t xml:space="preserve">higher likelihood of completing the VET program overall, relative to the VET sector </w:t>
      </w:r>
      <w:r w:rsidR="000B3159">
        <w:rPr>
          <w:noProof/>
        </w:rPr>
        <w:t>average</w:t>
      </w:r>
      <w:r w:rsidR="007800A1">
        <w:rPr>
          <w:noProof/>
        </w:rPr>
        <w:t>.</w:t>
      </w:r>
    </w:p>
    <w:p w14:paraId="56936984" w14:textId="756920D2" w:rsidR="00761AB1" w:rsidRDefault="00BC1A69" w:rsidP="00BC1A69">
      <w:pPr>
        <w:pStyle w:val="Text"/>
        <w:rPr>
          <w:noProof/>
        </w:rPr>
      </w:pPr>
      <w:r>
        <w:rPr>
          <w:noProof/>
        </w:rPr>
        <w:t xml:space="preserve">Where students had a prior experience in foundation skills and concurrently took additional foundation skills studies during their VET enrolment, the completion rate was comparable to the VET sector </w:t>
      </w:r>
      <w:r w:rsidR="000B3159">
        <w:rPr>
          <w:noProof/>
        </w:rPr>
        <w:t>average</w:t>
      </w:r>
      <w:r>
        <w:rPr>
          <w:noProof/>
        </w:rPr>
        <w:t xml:space="preserve">. </w:t>
      </w:r>
      <w:r>
        <w:rPr>
          <w:noProof/>
        </w:rPr>
        <w:lastRenderedPageBreak/>
        <w:t xml:space="preserve">This suggests that </w:t>
      </w:r>
      <w:r w:rsidR="00EE553B">
        <w:rPr>
          <w:noProof/>
        </w:rPr>
        <w:t xml:space="preserve">a prior history of foundation skills may be indirectly capturing some level of </w:t>
      </w:r>
      <w:r>
        <w:rPr>
          <w:noProof/>
        </w:rPr>
        <w:t>disadvantage</w:t>
      </w:r>
      <w:r w:rsidR="00EE553B">
        <w:rPr>
          <w:noProof/>
        </w:rPr>
        <w:t>, but this disadvantage appears</w:t>
      </w:r>
      <w:r>
        <w:rPr>
          <w:noProof/>
        </w:rPr>
        <w:t xml:space="preserve"> mitigated by taking additional foundation skills for support during a VET program. In sum, it would appear that foundation skills deliver the best benefits in terms of VET completions when delivered concurrently.</w:t>
      </w:r>
    </w:p>
    <w:p w14:paraId="7F57D909" w14:textId="4F1DE6C3" w:rsidR="00BC1A69" w:rsidRPr="00A657E9" w:rsidRDefault="00650061" w:rsidP="00BC1A69">
      <w:pPr>
        <w:pStyle w:val="Heading4"/>
      </w:pPr>
      <w:r>
        <w:t>Any foundation skills experience indicated higher</w:t>
      </w:r>
      <w:r w:rsidR="000341DD">
        <w:t xml:space="preserve"> VET</w:t>
      </w:r>
      <w:r>
        <w:t xml:space="preserve"> completion rates amongst the </w:t>
      </w:r>
      <w:r w:rsidR="00BC1A69">
        <w:t xml:space="preserve">LOTE </w:t>
      </w:r>
      <w:r>
        <w:t>cluster</w:t>
      </w:r>
    </w:p>
    <w:p w14:paraId="72D68046" w14:textId="059BD91F" w:rsidR="00BC1A69" w:rsidRDefault="00650061" w:rsidP="00BC1A69">
      <w:pPr>
        <w:pStyle w:val="Text"/>
        <w:rPr>
          <w:noProof/>
        </w:rPr>
      </w:pPr>
      <w:r>
        <w:rPr>
          <w:noProof/>
        </w:rPr>
        <w:t xml:space="preserve">To understand whether this pattern of results held across different foundation skills </w:t>
      </w:r>
      <w:r w:rsidR="009228F3">
        <w:rPr>
          <w:noProof/>
        </w:rPr>
        <w:t>student</w:t>
      </w:r>
      <w:r>
        <w:rPr>
          <w:noProof/>
        </w:rPr>
        <w:t xml:space="preserve"> segments, </w:t>
      </w:r>
      <w:r w:rsidR="00392640">
        <w:rPr>
          <w:noProof/>
        </w:rPr>
        <w:t xml:space="preserve">the </w:t>
      </w:r>
      <w:r>
        <w:rPr>
          <w:noProof/>
        </w:rPr>
        <w:t xml:space="preserve">analysis </w:t>
      </w:r>
      <w:r w:rsidR="00392640">
        <w:rPr>
          <w:noProof/>
        </w:rPr>
        <w:t>was re-run</w:t>
      </w:r>
      <w:r w:rsidR="0064370E">
        <w:rPr>
          <w:noProof/>
        </w:rPr>
        <w:t>,</w:t>
      </w:r>
      <w:r w:rsidR="00392640">
        <w:rPr>
          <w:noProof/>
        </w:rPr>
        <w:t xml:space="preserve"> </w:t>
      </w:r>
      <w:r>
        <w:rPr>
          <w:noProof/>
        </w:rPr>
        <w:t xml:space="preserve">splitting by cluster. The results are presented in </w:t>
      </w:r>
      <w:r w:rsidR="0064370E">
        <w:rPr>
          <w:noProof/>
        </w:rPr>
        <w:t>f</w:t>
      </w:r>
      <w:r>
        <w:rPr>
          <w:noProof/>
        </w:rPr>
        <w:t xml:space="preserve">igure </w:t>
      </w:r>
      <w:r w:rsidR="002C3CDD">
        <w:rPr>
          <w:noProof/>
        </w:rPr>
        <w:t>15</w:t>
      </w:r>
      <w:r>
        <w:rPr>
          <w:noProof/>
        </w:rPr>
        <w:t xml:space="preserve">. </w:t>
      </w:r>
      <w:r w:rsidR="004851BB">
        <w:rPr>
          <w:noProof/>
        </w:rPr>
        <w:t>Once again, i</w:t>
      </w:r>
      <w:r>
        <w:rPr>
          <w:noProof/>
        </w:rPr>
        <w:t>n both clusters, the highest completion rates were found when students t</w:t>
      </w:r>
      <w:r w:rsidR="001E243F">
        <w:rPr>
          <w:noProof/>
        </w:rPr>
        <w:t>ook</w:t>
      </w:r>
      <w:r>
        <w:rPr>
          <w:noProof/>
        </w:rPr>
        <w:t xml:space="preserve"> foundation skills for the first time concurrently with their VET studies.</w:t>
      </w:r>
    </w:p>
    <w:p w14:paraId="7EBD6D90" w14:textId="6D4F8745" w:rsidR="003A62AA" w:rsidRDefault="003A62AA" w:rsidP="00BC1A69">
      <w:pPr>
        <w:pStyle w:val="Text"/>
      </w:pPr>
      <w:r>
        <w:t xml:space="preserve">The interpretation of one of these categories now changes slightly and is worth highlighting. Because students </w:t>
      </w:r>
      <w:r w:rsidR="00A26D18">
        <w:t xml:space="preserve">were only identified </w:t>
      </w:r>
      <w:r>
        <w:t>as belonging to a cluster where they enrolled in foundation skills at some point during the research window, the category ‘</w:t>
      </w:r>
      <w:r w:rsidR="006E6CB2">
        <w:t xml:space="preserve">No FS/No prior FS’ </w:t>
      </w:r>
      <w:r>
        <w:t xml:space="preserve">represents the completion rate of students who </w:t>
      </w:r>
      <w:r w:rsidR="00EE553B" w:rsidRPr="003A5951">
        <w:t>have not</w:t>
      </w:r>
      <w:r w:rsidR="00EE553B">
        <w:t xml:space="preserve"> </w:t>
      </w:r>
      <w:proofErr w:type="gramStart"/>
      <w:r w:rsidR="00EE553B">
        <w:t>as yet</w:t>
      </w:r>
      <w:proofErr w:type="gramEnd"/>
      <w:r w:rsidR="00EE553B">
        <w:t xml:space="preserve"> enrolled</w:t>
      </w:r>
      <w:r w:rsidR="00EE553B" w:rsidRPr="003A5951">
        <w:t xml:space="preserve"> in </w:t>
      </w:r>
      <w:r w:rsidR="00EE553B">
        <w:t xml:space="preserve">a foundation </w:t>
      </w:r>
      <w:proofErr w:type="gramStart"/>
      <w:r w:rsidR="00EE553B">
        <w:t>skills program, but</w:t>
      </w:r>
      <w:proofErr w:type="gramEnd"/>
      <w:r w:rsidR="00EE553B">
        <w:t xml:space="preserve"> </w:t>
      </w:r>
      <w:r w:rsidRPr="003A5951">
        <w:t xml:space="preserve">will </w:t>
      </w:r>
      <w:r>
        <w:t xml:space="preserve">go on to in the future. </w:t>
      </w:r>
      <w:r w:rsidR="00117D8C">
        <w:t>Students in t</w:t>
      </w:r>
      <w:r>
        <w:t xml:space="preserve">his category </w:t>
      </w:r>
      <w:r w:rsidR="00117D8C">
        <w:t xml:space="preserve">are </w:t>
      </w:r>
      <w:r>
        <w:t xml:space="preserve">particularly interesting because </w:t>
      </w:r>
      <w:r w:rsidRPr="000638DF">
        <w:t>the</w:t>
      </w:r>
      <w:r w:rsidR="00117D8C">
        <w:t>ir</w:t>
      </w:r>
      <w:r>
        <w:t xml:space="preserve"> </w:t>
      </w:r>
      <w:r w:rsidR="00117D8C">
        <w:t xml:space="preserve">outcomes </w:t>
      </w:r>
      <w:r>
        <w:t>give some indication of</w:t>
      </w:r>
      <w:r w:rsidRPr="003A5951">
        <w:t xml:space="preserve"> the performance of </w:t>
      </w:r>
      <w:r>
        <w:t xml:space="preserve">foundation skills </w:t>
      </w:r>
      <w:r w:rsidRPr="003A5951">
        <w:t xml:space="preserve">students </w:t>
      </w:r>
      <w:r>
        <w:t>had they not taken foundation skills study.</w:t>
      </w:r>
    </w:p>
    <w:bookmarkStart w:id="108" w:name="_Toc194677256"/>
    <w:bookmarkEnd w:id="107"/>
    <w:p w14:paraId="32A6F3B6" w14:textId="7AA4DB00" w:rsidR="007A6B7C" w:rsidRDefault="003B3F99" w:rsidP="007A6B7C">
      <w:pPr>
        <w:pStyle w:val="Figuretitle"/>
      </w:pPr>
      <w:r>
        <w:rPr>
          <w:noProof/>
        </w:rPr>
        <mc:AlternateContent>
          <mc:Choice Requires="wpg">
            <w:drawing>
              <wp:anchor distT="0" distB="0" distL="114300" distR="114300" simplePos="0" relativeHeight="251748350" behindDoc="0" locked="0" layoutInCell="1" allowOverlap="1" wp14:anchorId="02A82D46" wp14:editId="7A64DA03">
                <wp:simplePos x="0" y="0"/>
                <wp:positionH relativeFrom="column">
                  <wp:posOffset>608965</wp:posOffset>
                </wp:positionH>
                <wp:positionV relativeFrom="paragraph">
                  <wp:posOffset>1244600</wp:posOffset>
                </wp:positionV>
                <wp:extent cx="1079500" cy="1609725"/>
                <wp:effectExtent l="0" t="0" r="6350" b="9525"/>
                <wp:wrapNone/>
                <wp:docPr id="109621367" name="Group 24"/>
                <wp:cNvGraphicFramePr/>
                <a:graphic xmlns:a="http://schemas.openxmlformats.org/drawingml/2006/main">
                  <a:graphicData uri="http://schemas.microsoft.com/office/word/2010/wordprocessingGroup">
                    <wpg:wgp>
                      <wpg:cNvGrpSpPr/>
                      <wpg:grpSpPr>
                        <a:xfrm>
                          <a:off x="0" y="0"/>
                          <a:ext cx="1079500" cy="1609725"/>
                          <a:chOff x="0" y="0"/>
                          <a:chExt cx="1190625" cy="1609725"/>
                        </a:xfrm>
                      </wpg:grpSpPr>
                      <wps:wsp>
                        <wps:cNvPr id="1047315194" name="Rectangle 23"/>
                        <wps:cNvSpPr/>
                        <wps:spPr>
                          <a:xfrm>
                            <a:off x="0" y="0"/>
                            <a:ext cx="1190625" cy="504825"/>
                          </a:xfrm>
                          <a:prstGeom prst="rect">
                            <a:avLst/>
                          </a:prstGeom>
                          <a:solidFill>
                            <a:srgbClr val="D6E7D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041072" name="Rectangle 23"/>
                        <wps:cNvSpPr/>
                        <wps:spPr>
                          <a:xfrm>
                            <a:off x="0" y="1104900"/>
                            <a:ext cx="1190625" cy="504825"/>
                          </a:xfrm>
                          <a:prstGeom prst="rect">
                            <a:avLst/>
                          </a:prstGeom>
                          <a:solidFill>
                            <a:srgbClr val="D6E7D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0668DF" id="Group 24" o:spid="_x0000_s1026" style="position:absolute;margin-left:47.95pt;margin-top:98pt;width:85pt;height:126.75pt;z-index:251748350;mso-width-relative:margin" coordsize="11906,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">
                <v:rect id="Rectangle 23" o:spid="_x0000_s1027" style="position:absolute;width:1190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" fillcolor="#d6e7d4" stroked="f"/>
                <v:rect id="Rectangle 23" o:spid="_x0000_s1028" style="position:absolute;top:11049;width:1190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" fillcolor="#d6e7d4" stroked="f"/>
              </v:group>
            </w:pict>
          </mc:Fallback>
        </mc:AlternateContent>
      </w:r>
      <w:r>
        <w:rPr>
          <w:noProof/>
        </w:rPr>
        <mc:AlternateContent>
          <mc:Choice Requires="wpg">
            <w:drawing>
              <wp:anchor distT="0" distB="0" distL="114300" distR="114300" simplePos="0" relativeHeight="252017664" behindDoc="0" locked="0" layoutInCell="1" allowOverlap="1" wp14:anchorId="6B9DE350" wp14:editId="2202C612">
                <wp:simplePos x="0" y="0"/>
                <wp:positionH relativeFrom="column">
                  <wp:posOffset>603885</wp:posOffset>
                </wp:positionH>
                <wp:positionV relativeFrom="paragraph">
                  <wp:posOffset>694690</wp:posOffset>
                </wp:positionV>
                <wp:extent cx="1079500" cy="1609725"/>
                <wp:effectExtent l="0" t="0" r="6350" b="9525"/>
                <wp:wrapNone/>
                <wp:docPr id="743873994" name="Group 24"/>
                <wp:cNvGraphicFramePr/>
                <a:graphic xmlns:a="http://schemas.openxmlformats.org/drawingml/2006/main">
                  <a:graphicData uri="http://schemas.microsoft.com/office/word/2010/wordprocessingGroup">
                    <wpg:wgp>
                      <wpg:cNvGrpSpPr/>
                      <wpg:grpSpPr>
                        <a:xfrm>
                          <a:off x="0" y="0"/>
                          <a:ext cx="1079500" cy="1609725"/>
                          <a:chOff x="0" y="0"/>
                          <a:chExt cx="1190625" cy="1609725"/>
                        </a:xfrm>
                        <a:solidFill>
                          <a:schemeClr val="bg1">
                            <a:lumMod val="95000"/>
                          </a:schemeClr>
                        </a:solidFill>
                      </wpg:grpSpPr>
                      <wps:wsp>
                        <wps:cNvPr id="2045808442" name="Rectangle 23"/>
                        <wps:cNvSpPr/>
                        <wps:spPr>
                          <a:xfrm>
                            <a:off x="0" y="0"/>
                            <a:ext cx="1190625" cy="504825"/>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30523" name="Rectangle 23"/>
                        <wps:cNvSpPr/>
                        <wps:spPr>
                          <a:xfrm>
                            <a:off x="0" y="1104900"/>
                            <a:ext cx="1190625" cy="504825"/>
                          </a:xfrm>
                          <a:prstGeom prst="rect">
                            <a:avLst/>
                          </a:prstGeom>
                          <a:gr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7EF82B6" id="Group 24" o:spid="_x0000_s1026" style="position:absolute;margin-left:47.55pt;margin-top:54.7pt;width:85pt;height:126.75pt;z-index:252017664;mso-width-relative:margin" coordsize="11906,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">
                <v:rect id="Rectangle 23" o:spid="_x0000_s1027" style="position:absolute;width:1190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" filled="f" stroked="f"/>
                <v:rect id="Rectangle 23" o:spid="_x0000_s1028" style="position:absolute;top:11049;width:11906;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" filled="f" stroked="f"/>
              </v:group>
            </w:pict>
          </mc:Fallback>
        </mc:AlternateContent>
      </w:r>
      <w:r w:rsidR="00650061">
        <w:rPr>
          <w:noProof/>
        </w:rPr>
        <w:drawing>
          <wp:anchor distT="0" distB="0" distL="114300" distR="114300" simplePos="0" relativeHeight="252018688" behindDoc="0" locked="0" layoutInCell="1" allowOverlap="1" wp14:anchorId="52B3E4DA" wp14:editId="54A8DE7A">
            <wp:simplePos x="0" y="0"/>
            <wp:positionH relativeFrom="column">
              <wp:posOffset>-5080</wp:posOffset>
            </wp:positionH>
            <wp:positionV relativeFrom="paragraph">
              <wp:posOffset>511810</wp:posOffset>
            </wp:positionV>
            <wp:extent cx="5637530" cy="3581400"/>
            <wp:effectExtent l="0" t="0" r="0" b="0"/>
            <wp:wrapSquare wrapText="bothSides"/>
            <wp:docPr id="5445956" name="Chart 1">
              <a:extLst xmlns:a="http://schemas.openxmlformats.org/drawingml/2006/main">
                <a:ext uri="{FF2B5EF4-FFF2-40B4-BE49-F238E27FC236}">
                  <a16:creationId xmlns:a16="http://schemas.microsoft.com/office/drawing/2014/main" id="{558BAC34-0CFC-31B5-0817-EE85DABF7C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bookmarkStart w:id="109" w:name="_Hlk185418191"/>
      <w:r w:rsidR="007A6B7C">
        <w:t>Figure 1</w:t>
      </w:r>
      <w:r w:rsidR="002C3CDD">
        <w:t>5</w:t>
      </w:r>
      <w:r w:rsidR="007A6B7C">
        <w:tab/>
        <w:t xml:space="preserve">VET program completion rates by cluster and timing of </w:t>
      </w:r>
      <w:r w:rsidR="0033716A">
        <w:t>foundation skills</w:t>
      </w:r>
      <w:r w:rsidR="007A6B7C">
        <w:t xml:space="preserve"> program delivery</w:t>
      </w:r>
      <w:bookmarkEnd w:id="108"/>
      <w:bookmarkEnd w:id="109"/>
    </w:p>
    <w:p w14:paraId="134019DE" w14:textId="1F054FEA" w:rsidR="003A5951" w:rsidRDefault="003A5951" w:rsidP="003A5951">
      <w:pPr>
        <w:pStyle w:val="Source"/>
        <w:spacing w:before="240"/>
      </w:pPr>
      <w:r>
        <w:t>Notes:</w:t>
      </w:r>
      <w:r>
        <w:tab/>
        <w:t>Completion rates at the program enrolment level</w:t>
      </w:r>
      <w:r w:rsidRPr="00A4084B">
        <w:t xml:space="preserve">. </w:t>
      </w:r>
      <w:r>
        <w:t xml:space="preserve">Limited to students with at least </w:t>
      </w:r>
      <w:r w:rsidR="000D66AB">
        <w:t>five</w:t>
      </w:r>
      <w:r>
        <w:t xml:space="preserve"> y</w:t>
      </w:r>
      <w:r w:rsidR="0064370E">
        <w:t>ears</w:t>
      </w:r>
      <w:r>
        <w:t xml:space="preserve"> of enrolment data available between 2016 and 2023, and programs with known outcomes (i.e. not still in progress). </w:t>
      </w:r>
      <w:r w:rsidRPr="003A5951">
        <w:t xml:space="preserve">Completion rates of FS programs themselves </w:t>
      </w:r>
      <w:r w:rsidR="0064370E">
        <w:t xml:space="preserve">are </w:t>
      </w:r>
      <w:r w:rsidRPr="003A5951">
        <w:t xml:space="preserve">not </w:t>
      </w:r>
      <w:r>
        <w:t xml:space="preserve">included </w:t>
      </w:r>
      <w:r w:rsidRPr="003A5951">
        <w:t xml:space="preserve">in this </w:t>
      </w:r>
      <w:r>
        <w:t>analysis</w:t>
      </w:r>
      <w:r w:rsidRPr="003A5951">
        <w:t>. FS experience counted as having enrolled in one or more FS subjects</w:t>
      </w:r>
      <w:r>
        <w:t xml:space="preserve"> at the time of commencing the VET program enrolment</w:t>
      </w:r>
      <w:r w:rsidRPr="003A5951">
        <w:t>.</w:t>
      </w:r>
      <w:r w:rsidR="009E05B0">
        <w:t xml:space="preserve"> </w:t>
      </w:r>
    </w:p>
    <w:p w14:paraId="3C104C93" w14:textId="77777777" w:rsidR="00650061" w:rsidRDefault="00650061" w:rsidP="00650061">
      <w:pPr>
        <w:pStyle w:val="Text"/>
      </w:pPr>
    </w:p>
    <w:p w14:paraId="7AC2FCAD" w14:textId="29D78293" w:rsidR="00D23A77" w:rsidRDefault="00FD320E" w:rsidP="003A5951">
      <w:pPr>
        <w:pStyle w:val="Text"/>
      </w:pPr>
      <w:bookmarkStart w:id="110" w:name="_Hlk184336699"/>
      <w:r>
        <w:t xml:space="preserve">As can be seen, </w:t>
      </w:r>
      <w:r w:rsidR="000B3159">
        <w:t xml:space="preserve">VET </w:t>
      </w:r>
      <w:r>
        <w:t xml:space="preserve">completion rates in both clusters are lowest for foundation skills students </w:t>
      </w:r>
      <w:r w:rsidRPr="008A00F7">
        <w:rPr>
          <w:i/>
          <w:iCs/>
        </w:rPr>
        <w:t>before they have taken any foundation skills</w:t>
      </w:r>
      <w:r>
        <w:t xml:space="preserve">. The completion rate of VET programs in the LOTE cluster before taking any foundation skills </w:t>
      </w:r>
      <w:r w:rsidR="006E6CB2">
        <w:t>was</w:t>
      </w:r>
      <w:r>
        <w:t xml:space="preserve"> comparable to the average within the VET sector but </w:t>
      </w:r>
      <w:r w:rsidR="006E6CB2">
        <w:t>rose</w:t>
      </w:r>
      <w:r>
        <w:t xml:space="preserve"> above this to </w:t>
      </w:r>
      <w:r>
        <w:lastRenderedPageBreak/>
        <w:t>around 55</w:t>
      </w:r>
      <w:r w:rsidR="0064370E">
        <w:t>—</w:t>
      </w:r>
      <w:r>
        <w:t xml:space="preserve">60% with any foundation experience (either prior, concurrent or both). </w:t>
      </w:r>
      <w:r w:rsidR="00D23A77">
        <w:t xml:space="preserve">In other words, </w:t>
      </w:r>
      <w:r w:rsidR="003465AF">
        <w:t>LOTE students who ha</w:t>
      </w:r>
      <w:r w:rsidR="006E6CB2">
        <w:t>d</w:t>
      </w:r>
      <w:r w:rsidR="003465AF">
        <w:t xml:space="preserve"> taken foundation skills ha</w:t>
      </w:r>
      <w:r w:rsidR="006E6CB2">
        <w:t>d</w:t>
      </w:r>
      <w:r w:rsidR="003465AF">
        <w:t xml:space="preserve"> higher VET completion rates</w:t>
      </w:r>
      <w:r w:rsidR="00D23A77">
        <w:t xml:space="preserve"> </w:t>
      </w:r>
      <w:r w:rsidR="003465AF">
        <w:t xml:space="preserve">on average, </w:t>
      </w:r>
      <w:r w:rsidR="00D23A77">
        <w:t xml:space="preserve">regardless of </w:t>
      </w:r>
      <w:r w:rsidR="003465AF">
        <w:t>when foundation skills were taken</w:t>
      </w:r>
      <w:r w:rsidR="00D23A77">
        <w:t>.</w:t>
      </w:r>
    </w:p>
    <w:p w14:paraId="00873C26" w14:textId="2724FB3B" w:rsidR="00FD320E" w:rsidRPr="000033F4" w:rsidRDefault="00FD320E" w:rsidP="003A5951">
      <w:pPr>
        <w:pStyle w:val="Text"/>
      </w:pPr>
      <w:r w:rsidRPr="000033F4">
        <w:t>In contrast, for the non-LOTE cluster</w:t>
      </w:r>
      <w:r w:rsidR="0064370E">
        <w:t>,</w:t>
      </w:r>
      <w:r w:rsidRPr="000033F4">
        <w:t xml:space="preserve"> VET program completion rates </w:t>
      </w:r>
      <w:r w:rsidR="006E6CB2">
        <w:t>were</w:t>
      </w:r>
      <w:r w:rsidR="00E8761E" w:rsidRPr="000033F4">
        <w:t xml:space="preserve"> well</w:t>
      </w:r>
      <w:r w:rsidRPr="000033F4">
        <w:t xml:space="preserve"> below</w:t>
      </w:r>
      <w:r w:rsidR="00D23A77" w:rsidRPr="000033F4">
        <w:t xml:space="preserve"> the VET sector</w:t>
      </w:r>
      <w:r w:rsidRPr="000033F4">
        <w:t xml:space="preserve"> average </w:t>
      </w:r>
      <w:r w:rsidRPr="000033F4">
        <w:rPr>
          <w:i/>
          <w:iCs/>
        </w:rPr>
        <w:t xml:space="preserve">except </w:t>
      </w:r>
      <w:r w:rsidRPr="000033F4">
        <w:t xml:space="preserve">when foundation skills </w:t>
      </w:r>
      <w:r w:rsidR="00986C15">
        <w:t xml:space="preserve">were undertaken </w:t>
      </w:r>
      <w:r w:rsidRPr="000033F4">
        <w:t xml:space="preserve">for the first time during their VET enrolment. This set of results may be impacted by a degree of churn amongst this cohort. As </w:t>
      </w:r>
      <w:r w:rsidR="003465AF" w:rsidRPr="000033F4">
        <w:t>shown</w:t>
      </w:r>
      <w:r w:rsidRPr="000033F4">
        <w:t xml:space="preserve"> previously, most non-LOTE students undertook more than one VET program during the research window, with around one in three (32.3%) enrolling in </w:t>
      </w:r>
      <w:r w:rsidR="0064370E">
        <w:t>three</w:t>
      </w:r>
      <w:r w:rsidRPr="000033F4">
        <w:t xml:space="preserve"> or more</w:t>
      </w:r>
      <w:r w:rsidR="0064370E">
        <w:t xml:space="preserve"> programs</w:t>
      </w:r>
      <w:r w:rsidRPr="000033F4">
        <w:t xml:space="preserve">. It is possible </w:t>
      </w:r>
      <w:r w:rsidR="00D23A77" w:rsidRPr="000033F4">
        <w:t xml:space="preserve">that there </w:t>
      </w:r>
      <w:r w:rsidR="006E6CB2">
        <w:t>wa</w:t>
      </w:r>
      <w:r w:rsidR="00D23A77" w:rsidRPr="000033F4">
        <w:t xml:space="preserve">s a higher proportion of students in this group who </w:t>
      </w:r>
      <w:r w:rsidR="006E6CB2">
        <w:t>had</w:t>
      </w:r>
      <w:r w:rsidR="00D23A77" w:rsidRPr="000033F4">
        <w:t xml:space="preserve"> </w:t>
      </w:r>
      <w:r w:rsidRPr="000033F4">
        <w:t>repeatedly enroll</w:t>
      </w:r>
      <w:r w:rsidR="00D23A77" w:rsidRPr="000033F4">
        <w:t>ed</w:t>
      </w:r>
      <w:r w:rsidRPr="000033F4">
        <w:t xml:space="preserve"> in and withdraw</w:t>
      </w:r>
      <w:r w:rsidR="00D23A77" w:rsidRPr="000033F4">
        <w:t>n</w:t>
      </w:r>
      <w:r w:rsidRPr="000033F4">
        <w:t xml:space="preserve"> from </w:t>
      </w:r>
      <w:r w:rsidR="00D23A77" w:rsidRPr="000033F4">
        <w:t>(</w:t>
      </w:r>
      <w:r w:rsidRPr="000033F4">
        <w:t>or fail</w:t>
      </w:r>
      <w:r w:rsidR="00D23A77" w:rsidRPr="000033F4">
        <w:t>ed)</w:t>
      </w:r>
      <w:r w:rsidRPr="000033F4">
        <w:t xml:space="preserve"> </w:t>
      </w:r>
      <w:r w:rsidR="00D23A77" w:rsidRPr="000033F4">
        <w:t>various VET</w:t>
      </w:r>
      <w:r w:rsidR="006E6CB2">
        <w:t xml:space="preserve"> prior</w:t>
      </w:r>
      <w:r w:rsidR="00D23A77" w:rsidRPr="000033F4">
        <w:t xml:space="preserve"> </w:t>
      </w:r>
      <w:r w:rsidRPr="000033F4">
        <w:t>programs</w:t>
      </w:r>
      <w:r w:rsidR="00D23A77" w:rsidRPr="000033F4">
        <w:t>.</w:t>
      </w:r>
    </w:p>
    <w:p w14:paraId="509EA645" w14:textId="00FB55A1" w:rsidR="00892273" w:rsidRPr="000033F4" w:rsidRDefault="006E6CB2" w:rsidP="003A5951">
      <w:pPr>
        <w:pStyle w:val="Text"/>
      </w:pPr>
      <w:r>
        <w:t>It is worth noting</w:t>
      </w:r>
      <w:r w:rsidR="003A5951" w:rsidRPr="000033F4">
        <w:t xml:space="preserve"> that </w:t>
      </w:r>
      <w:r w:rsidR="00892273" w:rsidRPr="000033F4">
        <w:t xml:space="preserve">all </w:t>
      </w:r>
      <w:r w:rsidR="0064370E">
        <w:t xml:space="preserve">the </w:t>
      </w:r>
      <w:r w:rsidR="00892273" w:rsidRPr="000033F4">
        <w:t xml:space="preserve">results </w:t>
      </w:r>
      <w:r w:rsidR="0064370E">
        <w:t xml:space="preserve">given </w:t>
      </w:r>
      <w:r w:rsidR="00892273" w:rsidRPr="000033F4">
        <w:t>above are based on descriptive statistics</w:t>
      </w:r>
      <w:r w:rsidR="003465AF" w:rsidRPr="000033F4">
        <w:t xml:space="preserve"> and </w:t>
      </w:r>
      <w:r w:rsidR="0067331B">
        <w:t>with</w:t>
      </w:r>
      <w:r w:rsidR="0067331B" w:rsidRPr="000033F4">
        <w:t xml:space="preserve"> </w:t>
      </w:r>
      <w:r w:rsidR="00117D8C" w:rsidRPr="000033F4">
        <w:t>simpl</w:t>
      </w:r>
      <w:r w:rsidR="00117D8C">
        <w:t>e</w:t>
      </w:r>
      <w:r w:rsidR="00117D8C" w:rsidRPr="000033F4">
        <w:t xml:space="preserve"> </w:t>
      </w:r>
      <w:r w:rsidR="003465AF" w:rsidRPr="000033F4">
        <w:t xml:space="preserve">comparisons </w:t>
      </w:r>
      <w:r w:rsidR="0067331B">
        <w:t xml:space="preserve">made </w:t>
      </w:r>
      <w:r w:rsidR="003465AF" w:rsidRPr="000033F4">
        <w:t>against the average range for the VET sector, or between different timings of foundation skills delivery within a cluster</w:t>
      </w:r>
      <w:r w:rsidR="00892273" w:rsidRPr="000033F4">
        <w:t xml:space="preserve">. These </w:t>
      </w:r>
      <w:r w:rsidR="003465AF" w:rsidRPr="000033F4">
        <w:t xml:space="preserve">are easy to interpret but </w:t>
      </w:r>
      <w:r w:rsidR="00892273" w:rsidRPr="000033F4">
        <w:t>may provide an inaccurate impression of the effects of foundation skills</w:t>
      </w:r>
      <w:r w:rsidR="003465AF" w:rsidRPr="000033F4">
        <w:t xml:space="preserve">, </w:t>
      </w:r>
      <w:r w:rsidR="00892273" w:rsidRPr="000033F4">
        <w:t xml:space="preserve">because </w:t>
      </w:r>
      <w:r w:rsidR="003A5951" w:rsidRPr="000033F4">
        <w:t xml:space="preserve">the </w:t>
      </w:r>
      <w:r w:rsidR="00892273" w:rsidRPr="000033F4">
        <w:t xml:space="preserve">type </w:t>
      </w:r>
      <w:r w:rsidR="003A5951" w:rsidRPr="000033F4">
        <w:t xml:space="preserve">of students who </w:t>
      </w:r>
      <w:r w:rsidR="00892273" w:rsidRPr="000033F4">
        <w:t xml:space="preserve">enrol in foundation skills may be systematically different </w:t>
      </w:r>
      <w:r w:rsidR="000769A2">
        <w:t>from</w:t>
      </w:r>
      <w:r w:rsidR="00892273" w:rsidRPr="000033F4">
        <w:t xml:space="preserve"> those who do not. To address this, propensity score and regression adjustment methodologies </w:t>
      </w:r>
      <w:r>
        <w:t xml:space="preserve">were used </w:t>
      </w:r>
      <w:r w:rsidR="00892273" w:rsidRPr="000033F4">
        <w:t>to create reasonable comparison groups.</w:t>
      </w:r>
    </w:p>
    <w:p w14:paraId="68F535C6" w14:textId="63142689" w:rsidR="00670259" w:rsidRPr="000033F4" w:rsidRDefault="00670259" w:rsidP="00670259">
      <w:pPr>
        <w:pStyle w:val="Heading3"/>
        <w:rPr>
          <w:lang w:eastAsia="en-AU"/>
        </w:rPr>
      </w:pPr>
      <w:r w:rsidRPr="000033F4">
        <w:rPr>
          <w:lang w:eastAsia="en-AU"/>
        </w:rPr>
        <w:t>Propensity score estimates of concurrent foundation skills</w:t>
      </w:r>
    </w:p>
    <w:p w14:paraId="0F13CEC1" w14:textId="1571210E" w:rsidR="00F3235D" w:rsidRDefault="00D964AA" w:rsidP="00F3235D">
      <w:pPr>
        <w:pStyle w:val="Text"/>
        <w:rPr>
          <w:lang w:eastAsia="en-AU"/>
        </w:rPr>
      </w:pPr>
      <w:r>
        <w:rPr>
          <w:noProof/>
        </w:rPr>
        <mc:AlternateContent>
          <mc:Choice Requires="wps">
            <w:drawing>
              <wp:anchor distT="0" distB="0" distL="114300" distR="114300" simplePos="0" relativeHeight="252027904" behindDoc="0" locked="0" layoutInCell="1" allowOverlap="1" wp14:anchorId="3945232B" wp14:editId="3C3266BA">
                <wp:simplePos x="0" y="0"/>
                <wp:positionH relativeFrom="column">
                  <wp:posOffset>-7620</wp:posOffset>
                </wp:positionH>
                <wp:positionV relativeFrom="paragraph">
                  <wp:posOffset>1094607</wp:posOffset>
                </wp:positionV>
                <wp:extent cx="5588635" cy="2940050"/>
                <wp:effectExtent l="0" t="0" r="0" b="0"/>
                <wp:wrapTopAndBottom/>
                <wp:docPr id="1035478224" name="Rectangle: Rounded Corners 19"/>
                <wp:cNvGraphicFramePr/>
                <a:graphic xmlns:a="http://schemas.openxmlformats.org/drawingml/2006/main">
                  <a:graphicData uri="http://schemas.microsoft.com/office/word/2010/wordprocessingShape">
                    <wps:wsp>
                      <wps:cNvSpPr/>
                      <wps:spPr>
                        <a:xfrm>
                          <a:off x="0" y="0"/>
                          <a:ext cx="5588635" cy="2940050"/>
                        </a:xfrm>
                        <a:prstGeom prst="roundRect">
                          <a:avLst>
                            <a:gd name="adj" fmla="val 2246"/>
                          </a:avLst>
                        </a:prstGeom>
                        <a:solidFill>
                          <a:srgbClr val="CCD7E1">
                            <a:alpha val="30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F25FAE" w14:textId="77777777" w:rsidR="00D964AA" w:rsidRPr="00424EC1" w:rsidRDefault="00D964AA" w:rsidP="00D964AA">
                            <w:pPr>
                              <w:pStyle w:val="Text"/>
                              <w:spacing w:before="0"/>
                              <w:ind w:left="227" w:right="227"/>
                              <w:rPr>
                                <w:rFonts w:ascii="Arial" w:hAnsi="Arial" w:cs="Arial"/>
                                <w:b/>
                                <w:bCs/>
                                <w:color w:val="000000" w:themeColor="text1"/>
                                <w:sz w:val="20"/>
                                <w:szCs w:val="22"/>
                              </w:rPr>
                            </w:pPr>
                            <w:r w:rsidRPr="00424EC1">
                              <w:rPr>
                                <w:rFonts w:ascii="Arial" w:hAnsi="Arial" w:cs="Arial"/>
                                <w:b/>
                                <w:bCs/>
                                <w:color w:val="000000" w:themeColor="text1"/>
                                <w:sz w:val="20"/>
                                <w:szCs w:val="22"/>
                              </w:rPr>
                              <w:t>Interpreting the results</w:t>
                            </w:r>
                          </w:p>
                          <w:p w14:paraId="4F31211F" w14:textId="78CCADC8" w:rsidR="00D964AA" w:rsidRPr="006A2DD6" w:rsidRDefault="00D964AA" w:rsidP="00D964AA">
                            <w:pPr>
                              <w:pStyle w:val="Text"/>
                              <w:spacing w:before="120" w:after="120"/>
                              <w:ind w:left="227" w:right="227"/>
                              <w:rPr>
                                <w:color w:val="000000" w:themeColor="text1"/>
                                <w:sz w:val="18"/>
                                <w:szCs w:val="18"/>
                              </w:rPr>
                            </w:pPr>
                            <w:r w:rsidRPr="006A2DD6">
                              <w:rPr>
                                <w:color w:val="000000" w:themeColor="text1"/>
                                <w:sz w:val="18"/>
                                <w:szCs w:val="18"/>
                              </w:rPr>
                              <w:t>In the section below, the effect of undertaking a foundation skills program alongside a VET program is presented in terms of a percentage</w:t>
                            </w:r>
                            <w:r w:rsidR="0064370E">
                              <w:rPr>
                                <w:color w:val="000000" w:themeColor="text1"/>
                                <w:sz w:val="18"/>
                                <w:szCs w:val="18"/>
                              </w:rPr>
                              <w:t>-</w:t>
                            </w:r>
                            <w:r w:rsidRPr="006A2DD6">
                              <w:rPr>
                                <w:color w:val="000000" w:themeColor="text1"/>
                                <w:sz w:val="18"/>
                                <w:szCs w:val="18"/>
                              </w:rPr>
                              <w:t>point difference in completion rates. This shows the estimated differences in completing a VET</w:t>
                            </w:r>
                            <w:r w:rsidR="006A2DD6">
                              <w:rPr>
                                <w:color w:val="000000" w:themeColor="text1"/>
                                <w:sz w:val="18"/>
                                <w:szCs w:val="18"/>
                              </w:rPr>
                              <w:t xml:space="preserve"> program</w:t>
                            </w:r>
                            <w:r w:rsidRPr="006A2DD6">
                              <w:rPr>
                                <w:color w:val="000000" w:themeColor="text1"/>
                                <w:sz w:val="18"/>
                                <w:szCs w:val="18"/>
                              </w:rPr>
                              <w:t xml:space="preserve">, </w:t>
                            </w:r>
                            <w:r w:rsidRPr="006A2DD6">
                              <w:rPr>
                                <w:i/>
                                <w:iCs/>
                                <w:color w:val="000000" w:themeColor="text1"/>
                                <w:sz w:val="18"/>
                                <w:szCs w:val="18"/>
                              </w:rPr>
                              <w:t>holding all other factors constant</w:t>
                            </w:r>
                            <w:r w:rsidRPr="006A2DD6">
                              <w:rPr>
                                <w:color w:val="000000" w:themeColor="text1"/>
                                <w:sz w:val="18"/>
                                <w:szCs w:val="18"/>
                              </w:rPr>
                              <w:t xml:space="preserve">. </w:t>
                            </w:r>
                            <w:r w:rsidR="006A2DD6">
                              <w:rPr>
                                <w:color w:val="000000" w:themeColor="text1"/>
                                <w:sz w:val="18"/>
                                <w:szCs w:val="18"/>
                              </w:rPr>
                              <w:t>A</w:t>
                            </w:r>
                            <w:r w:rsidRPr="006A2DD6">
                              <w:rPr>
                                <w:color w:val="000000" w:themeColor="text1"/>
                                <w:sz w:val="18"/>
                                <w:szCs w:val="18"/>
                              </w:rPr>
                              <w:t>ll effects reported statistically control for other program and sociodemographic characteristics. This contrasts with the previous section, which presents unadjusted completion rates</w:t>
                            </w:r>
                            <w:r w:rsidR="00EB7DFA">
                              <w:rPr>
                                <w:color w:val="000000" w:themeColor="text1"/>
                                <w:sz w:val="18"/>
                                <w:szCs w:val="18"/>
                              </w:rPr>
                              <w:t xml:space="preserve"> split by groups</w:t>
                            </w:r>
                            <w:r w:rsidRPr="006A2DD6">
                              <w:rPr>
                                <w:color w:val="000000" w:themeColor="text1"/>
                                <w:sz w:val="18"/>
                                <w:szCs w:val="18"/>
                              </w:rPr>
                              <w:t>.</w:t>
                            </w:r>
                          </w:p>
                          <w:p w14:paraId="11A65B66" w14:textId="639084E0" w:rsidR="00D964AA" w:rsidRPr="006A2DD6" w:rsidRDefault="00D964AA" w:rsidP="00D964AA">
                            <w:pPr>
                              <w:pStyle w:val="Text"/>
                              <w:spacing w:before="120" w:after="120"/>
                              <w:ind w:left="227" w:right="227"/>
                              <w:rPr>
                                <w:color w:val="000000" w:themeColor="text1"/>
                                <w:sz w:val="18"/>
                                <w:szCs w:val="18"/>
                              </w:rPr>
                            </w:pPr>
                            <w:r w:rsidRPr="006A2DD6">
                              <w:rPr>
                                <w:color w:val="000000" w:themeColor="text1"/>
                                <w:sz w:val="18"/>
                                <w:szCs w:val="18"/>
                              </w:rPr>
                              <w:t>Propensity score modelling and regression adjustment w</w:t>
                            </w:r>
                            <w:r w:rsidR="00AE406E">
                              <w:rPr>
                                <w:color w:val="000000" w:themeColor="text1"/>
                                <w:sz w:val="18"/>
                                <w:szCs w:val="18"/>
                              </w:rPr>
                              <w:t>ere</w:t>
                            </w:r>
                            <w:r w:rsidRPr="006A2DD6">
                              <w:rPr>
                                <w:color w:val="000000" w:themeColor="text1"/>
                                <w:sz w:val="18"/>
                                <w:szCs w:val="18"/>
                              </w:rPr>
                              <w:t xml:space="preserve"> used to create matched sets of VET enrolment records for students who </w:t>
                            </w:r>
                            <w:r w:rsidRPr="006A2DD6">
                              <w:rPr>
                                <w:i/>
                                <w:iCs/>
                                <w:color w:val="000000" w:themeColor="text1"/>
                                <w:sz w:val="18"/>
                                <w:szCs w:val="18"/>
                              </w:rPr>
                              <w:t>did not</w:t>
                            </w:r>
                            <w:r w:rsidRPr="006A2DD6">
                              <w:rPr>
                                <w:color w:val="000000" w:themeColor="text1"/>
                                <w:sz w:val="18"/>
                                <w:szCs w:val="18"/>
                              </w:rPr>
                              <w:t xml:space="preserve"> undertake foundation skills concurrently but </w:t>
                            </w:r>
                            <w:r w:rsidR="00AE406E">
                              <w:rPr>
                                <w:color w:val="000000" w:themeColor="text1"/>
                                <w:sz w:val="18"/>
                                <w:szCs w:val="18"/>
                              </w:rPr>
                              <w:t xml:space="preserve">who </w:t>
                            </w:r>
                            <w:r w:rsidRPr="006A2DD6">
                              <w:rPr>
                                <w:color w:val="000000" w:themeColor="text1"/>
                                <w:sz w:val="18"/>
                                <w:szCs w:val="18"/>
                              </w:rPr>
                              <w:t xml:space="preserve">were virtually identical to those who did on </w:t>
                            </w:r>
                            <w:proofErr w:type="gramStart"/>
                            <w:r w:rsidRPr="006A2DD6">
                              <w:rPr>
                                <w:color w:val="000000" w:themeColor="text1"/>
                                <w:sz w:val="18"/>
                                <w:szCs w:val="18"/>
                              </w:rPr>
                              <w:t>a number of</w:t>
                            </w:r>
                            <w:proofErr w:type="gramEnd"/>
                            <w:r w:rsidRPr="006A2DD6">
                              <w:rPr>
                                <w:color w:val="000000" w:themeColor="text1"/>
                                <w:sz w:val="18"/>
                                <w:szCs w:val="18"/>
                              </w:rPr>
                              <w:t xml:space="preserve"> characteristics </w:t>
                            </w:r>
                            <w:r w:rsidR="00584923">
                              <w:rPr>
                                <w:color w:val="000000" w:themeColor="text1"/>
                                <w:sz w:val="18"/>
                                <w:szCs w:val="18"/>
                              </w:rPr>
                              <w:t>(</w:t>
                            </w:r>
                            <w:r w:rsidRPr="006A2DD6">
                              <w:rPr>
                                <w:color w:val="000000" w:themeColor="text1"/>
                                <w:sz w:val="18"/>
                                <w:szCs w:val="18"/>
                              </w:rPr>
                              <w:t>e.g.</w:t>
                            </w:r>
                            <w:r w:rsidR="00AE406E">
                              <w:rPr>
                                <w:color w:val="000000" w:themeColor="text1"/>
                                <w:sz w:val="18"/>
                                <w:szCs w:val="18"/>
                              </w:rPr>
                              <w:t xml:space="preserve"> </w:t>
                            </w:r>
                            <w:r w:rsidRPr="006A2DD6">
                              <w:rPr>
                                <w:color w:val="000000" w:themeColor="text1"/>
                                <w:sz w:val="18"/>
                                <w:szCs w:val="18"/>
                              </w:rPr>
                              <w:t>gender, disability status, VET program field of education etc). The difference between the hypothetical completion rates without foundation skills and actual completion rates with</w:t>
                            </w:r>
                            <w:r w:rsidR="00AE406E">
                              <w:rPr>
                                <w:color w:val="000000" w:themeColor="text1"/>
                                <w:sz w:val="18"/>
                                <w:szCs w:val="18"/>
                              </w:rPr>
                              <w:t xml:space="preserve"> these skills </w:t>
                            </w:r>
                            <w:r w:rsidRPr="006A2DD6">
                              <w:rPr>
                                <w:color w:val="000000" w:themeColor="text1"/>
                                <w:sz w:val="18"/>
                                <w:szCs w:val="18"/>
                              </w:rPr>
                              <w:t xml:space="preserve">gives an average treatment effect on the treated (ATT). </w:t>
                            </w:r>
                            <w:r w:rsidR="00752668">
                              <w:rPr>
                                <w:color w:val="000000" w:themeColor="text1"/>
                                <w:sz w:val="18"/>
                                <w:szCs w:val="18"/>
                              </w:rPr>
                              <w:t>Further</w:t>
                            </w:r>
                            <w:r w:rsidRPr="006A2DD6">
                              <w:rPr>
                                <w:color w:val="000000" w:themeColor="text1"/>
                                <w:sz w:val="18"/>
                                <w:szCs w:val="18"/>
                              </w:rPr>
                              <w:t xml:space="preserve"> technical details on this process are presented in </w:t>
                            </w:r>
                            <w:r w:rsidRPr="006A2DD6">
                              <w:rPr>
                                <w:color w:val="000000" w:themeColor="text1"/>
                                <w:sz w:val="18"/>
                                <w:szCs w:val="18"/>
                              </w:rPr>
                              <w:fldChar w:fldCharType="begin"/>
                            </w:r>
                            <w:r w:rsidRPr="006A2DD6">
                              <w:rPr>
                                <w:color w:val="000000" w:themeColor="text1"/>
                                <w:sz w:val="18"/>
                                <w:szCs w:val="18"/>
                              </w:rPr>
                              <w:instrText xml:space="preserve"> REF _Ref185512306 \h </w:instrText>
                            </w:r>
                            <w:r w:rsidR="006A2DD6">
                              <w:rPr>
                                <w:color w:val="000000" w:themeColor="text1"/>
                                <w:sz w:val="18"/>
                                <w:szCs w:val="18"/>
                              </w:rPr>
                              <w:instrText xml:space="preserve"> \* MERGEFORMAT </w:instrText>
                            </w:r>
                            <w:r w:rsidRPr="006A2DD6">
                              <w:rPr>
                                <w:color w:val="000000" w:themeColor="text1"/>
                                <w:sz w:val="18"/>
                                <w:szCs w:val="18"/>
                              </w:rPr>
                            </w:r>
                            <w:r w:rsidRPr="006A2DD6">
                              <w:rPr>
                                <w:color w:val="000000" w:themeColor="text1"/>
                                <w:sz w:val="18"/>
                                <w:szCs w:val="18"/>
                              </w:rPr>
                              <w:fldChar w:fldCharType="separate"/>
                            </w:r>
                            <w:r w:rsidR="001B67F1" w:rsidRPr="001B67F1">
                              <w:rPr>
                                <w:color w:val="000000" w:themeColor="text1"/>
                                <w:sz w:val="18"/>
                                <w:szCs w:val="18"/>
                              </w:rPr>
                              <w:t xml:space="preserve">Appendix E </w:t>
                            </w:r>
                            <w:r w:rsidR="00AE406E">
                              <w:rPr>
                                <w:color w:val="000000" w:themeColor="text1"/>
                                <w:sz w:val="18"/>
                                <w:szCs w:val="18"/>
                              </w:rPr>
                              <w:t>—</w:t>
                            </w:r>
                            <w:r w:rsidR="001B67F1" w:rsidRPr="001B67F1">
                              <w:rPr>
                                <w:color w:val="000000" w:themeColor="text1"/>
                                <w:sz w:val="18"/>
                                <w:szCs w:val="18"/>
                              </w:rPr>
                              <w:t xml:space="preserve"> Propensity score methodology</w:t>
                            </w:r>
                            <w:r w:rsidRPr="006A2DD6">
                              <w:rPr>
                                <w:color w:val="000000" w:themeColor="text1"/>
                                <w:sz w:val="18"/>
                                <w:szCs w:val="18"/>
                              </w:rPr>
                              <w:fldChar w:fldCharType="end"/>
                            </w:r>
                            <w:r w:rsidRPr="006A2DD6">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5232B" id="_x0000_s1034" style="position:absolute;margin-left:-.6pt;margin-top:86.2pt;width:440.05pt;height:231.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" fillcolor="#ccd7e1" stroked="f">
                <v:fill opacity="19789f"/>
                <v:textbox>
                  <w:txbxContent>
                    <w:p w14:paraId="01F25FAE" w14:textId="77777777" w:rsidR="00D964AA" w:rsidRPr="00424EC1" w:rsidRDefault="00D964AA" w:rsidP="00D964AA">
                      <w:pPr>
                        <w:pStyle w:val="Text"/>
                        <w:spacing w:before="0"/>
                        <w:ind w:left="227" w:right="227"/>
                        <w:rPr>
                          <w:rFonts w:ascii="Arial" w:hAnsi="Arial" w:cs="Arial"/>
                          <w:b/>
                          <w:bCs/>
                          <w:color w:val="000000" w:themeColor="text1"/>
                          <w:sz w:val="20"/>
                          <w:szCs w:val="22"/>
                        </w:rPr>
                      </w:pPr>
                      <w:r w:rsidRPr="00424EC1">
                        <w:rPr>
                          <w:rFonts w:ascii="Arial" w:hAnsi="Arial" w:cs="Arial"/>
                          <w:b/>
                          <w:bCs/>
                          <w:color w:val="000000" w:themeColor="text1"/>
                          <w:sz w:val="20"/>
                          <w:szCs w:val="22"/>
                        </w:rPr>
                        <w:t>Interpreting the results</w:t>
                      </w:r>
                    </w:p>
                    <w:p w14:paraId="4F31211F" w14:textId="78CCADC8" w:rsidR="00D964AA" w:rsidRPr="006A2DD6" w:rsidRDefault="00D964AA" w:rsidP="00D964AA">
                      <w:pPr>
                        <w:pStyle w:val="Text"/>
                        <w:spacing w:before="120" w:after="120"/>
                        <w:ind w:left="227" w:right="227"/>
                        <w:rPr>
                          <w:color w:val="000000" w:themeColor="text1"/>
                          <w:sz w:val="18"/>
                          <w:szCs w:val="18"/>
                        </w:rPr>
                      </w:pPr>
                      <w:r w:rsidRPr="006A2DD6">
                        <w:rPr>
                          <w:color w:val="000000" w:themeColor="text1"/>
                          <w:sz w:val="18"/>
                          <w:szCs w:val="18"/>
                        </w:rPr>
                        <w:t>In the section below, the effect of undertaking a foundation skills program alongside a VET program is presented in terms of a percentage</w:t>
                      </w:r>
                      <w:r w:rsidR="0064370E">
                        <w:rPr>
                          <w:color w:val="000000" w:themeColor="text1"/>
                          <w:sz w:val="18"/>
                          <w:szCs w:val="18"/>
                        </w:rPr>
                        <w:t>-</w:t>
                      </w:r>
                      <w:r w:rsidRPr="006A2DD6">
                        <w:rPr>
                          <w:color w:val="000000" w:themeColor="text1"/>
                          <w:sz w:val="18"/>
                          <w:szCs w:val="18"/>
                        </w:rPr>
                        <w:t>point difference in completion rates. This shows the estimated differences in completing a VET</w:t>
                      </w:r>
                      <w:r w:rsidR="006A2DD6">
                        <w:rPr>
                          <w:color w:val="000000" w:themeColor="text1"/>
                          <w:sz w:val="18"/>
                          <w:szCs w:val="18"/>
                        </w:rPr>
                        <w:t xml:space="preserve"> program</w:t>
                      </w:r>
                      <w:r w:rsidRPr="006A2DD6">
                        <w:rPr>
                          <w:color w:val="000000" w:themeColor="text1"/>
                          <w:sz w:val="18"/>
                          <w:szCs w:val="18"/>
                        </w:rPr>
                        <w:t xml:space="preserve">, </w:t>
                      </w:r>
                      <w:r w:rsidRPr="006A2DD6">
                        <w:rPr>
                          <w:i/>
                          <w:iCs/>
                          <w:color w:val="000000" w:themeColor="text1"/>
                          <w:sz w:val="18"/>
                          <w:szCs w:val="18"/>
                        </w:rPr>
                        <w:t>holding all other factors constant</w:t>
                      </w:r>
                      <w:r w:rsidRPr="006A2DD6">
                        <w:rPr>
                          <w:color w:val="000000" w:themeColor="text1"/>
                          <w:sz w:val="18"/>
                          <w:szCs w:val="18"/>
                        </w:rPr>
                        <w:t xml:space="preserve">. </w:t>
                      </w:r>
                      <w:r w:rsidR="006A2DD6">
                        <w:rPr>
                          <w:color w:val="000000" w:themeColor="text1"/>
                          <w:sz w:val="18"/>
                          <w:szCs w:val="18"/>
                        </w:rPr>
                        <w:t>A</w:t>
                      </w:r>
                      <w:r w:rsidRPr="006A2DD6">
                        <w:rPr>
                          <w:color w:val="000000" w:themeColor="text1"/>
                          <w:sz w:val="18"/>
                          <w:szCs w:val="18"/>
                        </w:rPr>
                        <w:t>ll effects reported statistically control for other program and sociodemographic characteristics. This contrasts with the previous section, which presents unadjusted completion rates</w:t>
                      </w:r>
                      <w:r w:rsidR="00EB7DFA">
                        <w:rPr>
                          <w:color w:val="000000" w:themeColor="text1"/>
                          <w:sz w:val="18"/>
                          <w:szCs w:val="18"/>
                        </w:rPr>
                        <w:t xml:space="preserve"> split by groups</w:t>
                      </w:r>
                      <w:r w:rsidRPr="006A2DD6">
                        <w:rPr>
                          <w:color w:val="000000" w:themeColor="text1"/>
                          <w:sz w:val="18"/>
                          <w:szCs w:val="18"/>
                        </w:rPr>
                        <w:t>.</w:t>
                      </w:r>
                    </w:p>
                    <w:p w14:paraId="11A65B66" w14:textId="639084E0" w:rsidR="00D964AA" w:rsidRPr="006A2DD6" w:rsidRDefault="00D964AA" w:rsidP="00D964AA">
                      <w:pPr>
                        <w:pStyle w:val="Text"/>
                        <w:spacing w:before="120" w:after="120"/>
                        <w:ind w:left="227" w:right="227"/>
                        <w:rPr>
                          <w:color w:val="000000" w:themeColor="text1"/>
                          <w:sz w:val="18"/>
                          <w:szCs w:val="18"/>
                        </w:rPr>
                      </w:pPr>
                      <w:r w:rsidRPr="006A2DD6">
                        <w:rPr>
                          <w:color w:val="000000" w:themeColor="text1"/>
                          <w:sz w:val="18"/>
                          <w:szCs w:val="18"/>
                        </w:rPr>
                        <w:t>Propensity score modelling and regression adjustment w</w:t>
                      </w:r>
                      <w:r w:rsidR="00AE406E">
                        <w:rPr>
                          <w:color w:val="000000" w:themeColor="text1"/>
                          <w:sz w:val="18"/>
                          <w:szCs w:val="18"/>
                        </w:rPr>
                        <w:t>ere</w:t>
                      </w:r>
                      <w:r w:rsidRPr="006A2DD6">
                        <w:rPr>
                          <w:color w:val="000000" w:themeColor="text1"/>
                          <w:sz w:val="18"/>
                          <w:szCs w:val="18"/>
                        </w:rPr>
                        <w:t xml:space="preserve"> used to create matched sets of VET enrolment records for students who </w:t>
                      </w:r>
                      <w:r w:rsidRPr="006A2DD6">
                        <w:rPr>
                          <w:i/>
                          <w:iCs/>
                          <w:color w:val="000000" w:themeColor="text1"/>
                          <w:sz w:val="18"/>
                          <w:szCs w:val="18"/>
                        </w:rPr>
                        <w:t>did not</w:t>
                      </w:r>
                      <w:r w:rsidRPr="006A2DD6">
                        <w:rPr>
                          <w:color w:val="000000" w:themeColor="text1"/>
                          <w:sz w:val="18"/>
                          <w:szCs w:val="18"/>
                        </w:rPr>
                        <w:t xml:space="preserve"> undertake foundation skills concurrently but </w:t>
                      </w:r>
                      <w:r w:rsidR="00AE406E">
                        <w:rPr>
                          <w:color w:val="000000" w:themeColor="text1"/>
                          <w:sz w:val="18"/>
                          <w:szCs w:val="18"/>
                        </w:rPr>
                        <w:t xml:space="preserve">who </w:t>
                      </w:r>
                      <w:r w:rsidRPr="006A2DD6">
                        <w:rPr>
                          <w:color w:val="000000" w:themeColor="text1"/>
                          <w:sz w:val="18"/>
                          <w:szCs w:val="18"/>
                        </w:rPr>
                        <w:t xml:space="preserve">were virtually identical to those who did on </w:t>
                      </w:r>
                      <w:proofErr w:type="gramStart"/>
                      <w:r w:rsidRPr="006A2DD6">
                        <w:rPr>
                          <w:color w:val="000000" w:themeColor="text1"/>
                          <w:sz w:val="18"/>
                          <w:szCs w:val="18"/>
                        </w:rPr>
                        <w:t>a number of</w:t>
                      </w:r>
                      <w:proofErr w:type="gramEnd"/>
                      <w:r w:rsidRPr="006A2DD6">
                        <w:rPr>
                          <w:color w:val="000000" w:themeColor="text1"/>
                          <w:sz w:val="18"/>
                          <w:szCs w:val="18"/>
                        </w:rPr>
                        <w:t xml:space="preserve"> characteristics </w:t>
                      </w:r>
                      <w:r w:rsidR="00584923">
                        <w:rPr>
                          <w:color w:val="000000" w:themeColor="text1"/>
                          <w:sz w:val="18"/>
                          <w:szCs w:val="18"/>
                        </w:rPr>
                        <w:t>(</w:t>
                      </w:r>
                      <w:r w:rsidRPr="006A2DD6">
                        <w:rPr>
                          <w:color w:val="000000" w:themeColor="text1"/>
                          <w:sz w:val="18"/>
                          <w:szCs w:val="18"/>
                        </w:rPr>
                        <w:t>e.g.</w:t>
                      </w:r>
                      <w:r w:rsidR="00AE406E">
                        <w:rPr>
                          <w:color w:val="000000" w:themeColor="text1"/>
                          <w:sz w:val="18"/>
                          <w:szCs w:val="18"/>
                        </w:rPr>
                        <w:t xml:space="preserve"> </w:t>
                      </w:r>
                      <w:r w:rsidRPr="006A2DD6">
                        <w:rPr>
                          <w:color w:val="000000" w:themeColor="text1"/>
                          <w:sz w:val="18"/>
                          <w:szCs w:val="18"/>
                        </w:rPr>
                        <w:t>gender, disability status, VET program field of education etc). The difference between the hypothetical completion rates without foundation skills and actual completion rates with</w:t>
                      </w:r>
                      <w:r w:rsidR="00AE406E">
                        <w:rPr>
                          <w:color w:val="000000" w:themeColor="text1"/>
                          <w:sz w:val="18"/>
                          <w:szCs w:val="18"/>
                        </w:rPr>
                        <w:t xml:space="preserve"> these skills </w:t>
                      </w:r>
                      <w:r w:rsidRPr="006A2DD6">
                        <w:rPr>
                          <w:color w:val="000000" w:themeColor="text1"/>
                          <w:sz w:val="18"/>
                          <w:szCs w:val="18"/>
                        </w:rPr>
                        <w:t xml:space="preserve">gives an average treatment effect on the treated (ATT). </w:t>
                      </w:r>
                      <w:r w:rsidR="00752668">
                        <w:rPr>
                          <w:color w:val="000000" w:themeColor="text1"/>
                          <w:sz w:val="18"/>
                          <w:szCs w:val="18"/>
                        </w:rPr>
                        <w:t>Further</w:t>
                      </w:r>
                      <w:r w:rsidRPr="006A2DD6">
                        <w:rPr>
                          <w:color w:val="000000" w:themeColor="text1"/>
                          <w:sz w:val="18"/>
                          <w:szCs w:val="18"/>
                        </w:rPr>
                        <w:t xml:space="preserve"> technical details on this process are presented in </w:t>
                      </w:r>
                      <w:r w:rsidRPr="006A2DD6">
                        <w:rPr>
                          <w:color w:val="000000" w:themeColor="text1"/>
                          <w:sz w:val="18"/>
                          <w:szCs w:val="18"/>
                        </w:rPr>
                        <w:fldChar w:fldCharType="begin"/>
                      </w:r>
                      <w:r w:rsidRPr="006A2DD6">
                        <w:rPr>
                          <w:color w:val="000000" w:themeColor="text1"/>
                          <w:sz w:val="18"/>
                          <w:szCs w:val="18"/>
                        </w:rPr>
                        <w:instrText xml:space="preserve"> REF _Ref185512306 \h </w:instrText>
                      </w:r>
                      <w:r w:rsidR="006A2DD6">
                        <w:rPr>
                          <w:color w:val="000000" w:themeColor="text1"/>
                          <w:sz w:val="18"/>
                          <w:szCs w:val="18"/>
                        </w:rPr>
                        <w:instrText xml:space="preserve"> \* MERGEFORMAT </w:instrText>
                      </w:r>
                      <w:r w:rsidRPr="006A2DD6">
                        <w:rPr>
                          <w:color w:val="000000" w:themeColor="text1"/>
                          <w:sz w:val="18"/>
                          <w:szCs w:val="18"/>
                        </w:rPr>
                      </w:r>
                      <w:r w:rsidRPr="006A2DD6">
                        <w:rPr>
                          <w:color w:val="000000" w:themeColor="text1"/>
                          <w:sz w:val="18"/>
                          <w:szCs w:val="18"/>
                        </w:rPr>
                        <w:fldChar w:fldCharType="separate"/>
                      </w:r>
                      <w:r w:rsidR="001B67F1" w:rsidRPr="001B67F1">
                        <w:rPr>
                          <w:color w:val="000000" w:themeColor="text1"/>
                          <w:sz w:val="18"/>
                          <w:szCs w:val="18"/>
                        </w:rPr>
                        <w:t xml:space="preserve">Appendix E </w:t>
                      </w:r>
                      <w:r w:rsidR="00AE406E">
                        <w:rPr>
                          <w:color w:val="000000" w:themeColor="text1"/>
                          <w:sz w:val="18"/>
                          <w:szCs w:val="18"/>
                        </w:rPr>
                        <w:t>—</w:t>
                      </w:r>
                      <w:r w:rsidR="001B67F1" w:rsidRPr="001B67F1">
                        <w:rPr>
                          <w:color w:val="000000" w:themeColor="text1"/>
                          <w:sz w:val="18"/>
                          <w:szCs w:val="18"/>
                        </w:rPr>
                        <w:t xml:space="preserve"> Propensity score methodology</w:t>
                      </w:r>
                      <w:r w:rsidRPr="006A2DD6">
                        <w:rPr>
                          <w:color w:val="000000" w:themeColor="text1"/>
                          <w:sz w:val="18"/>
                          <w:szCs w:val="18"/>
                        </w:rPr>
                        <w:fldChar w:fldCharType="end"/>
                      </w:r>
                      <w:r w:rsidRPr="006A2DD6">
                        <w:rPr>
                          <w:color w:val="000000" w:themeColor="text1"/>
                          <w:sz w:val="18"/>
                          <w:szCs w:val="18"/>
                        </w:rPr>
                        <w:t>.</w:t>
                      </w:r>
                    </w:p>
                  </w:txbxContent>
                </v:textbox>
                <w10:wrap type="topAndBottom"/>
              </v:roundrect>
            </w:pict>
          </mc:Fallback>
        </mc:AlternateContent>
      </w:r>
      <w:r w:rsidR="006E6CB2">
        <w:rPr>
          <w:lang w:eastAsia="en-AU"/>
        </w:rPr>
        <w:t xml:space="preserve">The next analysis sought to </w:t>
      </w:r>
      <w:r w:rsidR="003465AF" w:rsidRPr="000033F4">
        <w:rPr>
          <w:lang w:eastAsia="en-AU"/>
        </w:rPr>
        <w:t>estimate the</w:t>
      </w:r>
      <w:r>
        <w:rPr>
          <w:lang w:eastAsia="en-AU"/>
        </w:rPr>
        <w:t xml:space="preserve"> </w:t>
      </w:r>
      <w:r w:rsidR="006A2DD6">
        <w:rPr>
          <w:lang w:eastAsia="en-AU"/>
        </w:rPr>
        <w:t>benef</w:t>
      </w:r>
      <w:r w:rsidR="00A96F03">
        <w:rPr>
          <w:lang w:eastAsia="en-AU"/>
        </w:rPr>
        <w:t>icial effect</w:t>
      </w:r>
      <w:r w:rsidR="003465AF" w:rsidRPr="000033F4">
        <w:rPr>
          <w:lang w:eastAsia="en-AU"/>
        </w:rPr>
        <w:t xml:space="preserve"> of taking foundation skills on</w:t>
      </w:r>
      <w:r w:rsidR="006A2DD6">
        <w:rPr>
          <w:lang w:eastAsia="en-AU"/>
        </w:rPr>
        <w:t xml:space="preserve"> </w:t>
      </w:r>
      <w:r w:rsidR="00892273" w:rsidRPr="000033F4">
        <w:rPr>
          <w:lang w:eastAsia="en-AU"/>
        </w:rPr>
        <w:t>VET program completion</w:t>
      </w:r>
      <w:r w:rsidR="003465AF" w:rsidRPr="000033F4">
        <w:rPr>
          <w:lang w:eastAsia="en-AU"/>
        </w:rPr>
        <w:t>s</w:t>
      </w:r>
      <w:r>
        <w:rPr>
          <w:lang w:eastAsia="en-AU"/>
        </w:rPr>
        <w:t>, independent of other factors</w:t>
      </w:r>
      <w:r w:rsidR="00892273" w:rsidRPr="000033F4">
        <w:rPr>
          <w:lang w:eastAsia="en-AU"/>
        </w:rPr>
        <w:t>.</w:t>
      </w:r>
      <w:r>
        <w:rPr>
          <w:lang w:eastAsia="en-AU"/>
        </w:rPr>
        <w:t xml:space="preserve"> </w:t>
      </w:r>
      <w:r w:rsidR="00892273" w:rsidRPr="000033F4">
        <w:rPr>
          <w:lang w:eastAsia="en-AU"/>
        </w:rPr>
        <w:t xml:space="preserve">To assess the most </w:t>
      </w:r>
      <w:r w:rsidR="003465AF" w:rsidRPr="000033F4">
        <w:rPr>
          <w:lang w:eastAsia="en-AU"/>
        </w:rPr>
        <w:t xml:space="preserve">clear and </w:t>
      </w:r>
      <w:r w:rsidR="00892273" w:rsidRPr="000033F4">
        <w:rPr>
          <w:lang w:eastAsia="en-AU"/>
        </w:rPr>
        <w:t>immediate effects of foundation skills</w:t>
      </w:r>
      <w:r w:rsidR="0064370E">
        <w:rPr>
          <w:lang w:eastAsia="en-AU"/>
        </w:rPr>
        <w:t xml:space="preserve"> </w:t>
      </w:r>
      <w:r w:rsidR="0064370E" w:rsidRPr="000033F4">
        <w:rPr>
          <w:lang w:eastAsia="en-AU"/>
        </w:rPr>
        <w:t>learning experience</w:t>
      </w:r>
      <w:r w:rsidR="00892273" w:rsidRPr="000033F4">
        <w:rPr>
          <w:lang w:eastAsia="en-AU"/>
        </w:rPr>
        <w:t xml:space="preserve">, </w:t>
      </w:r>
      <w:r w:rsidR="006E6CB2">
        <w:rPr>
          <w:lang w:eastAsia="en-AU"/>
        </w:rPr>
        <w:t>the analysis</w:t>
      </w:r>
      <w:r w:rsidR="00892273" w:rsidRPr="000033F4">
        <w:rPr>
          <w:lang w:eastAsia="en-AU"/>
        </w:rPr>
        <w:t xml:space="preserve"> focused on comparing outcomes of VET programs delivered with and without concurrent foundation skills support</w:t>
      </w:r>
      <w:r w:rsidR="0064370E">
        <w:rPr>
          <w:lang w:eastAsia="en-AU"/>
        </w:rPr>
        <w:t>.</w:t>
      </w:r>
      <w:r w:rsidR="00892273" w:rsidRPr="000033F4">
        <w:rPr>
          <w:rStyle w:val="FootnoteReference"/>
          <w:lang w:eastAsia="en-AU"/>
        </w:rPr>
        <w:footnoteReference w:id="11"/>
      </w:r>
    </w:p>
    <w:p w14:paraId="44CFAB07" w14:textId="538E255B" w:rsidR="00C020E7" w:rsidRDefault="00FA799C" w:rsidP="00D964AA">
      <w:pPr>
        <w:pStyle w:val="Text"/>
        <w:rPr>
          <w:rFonts w:ascii="Arial" w:hAnsi="Arial"/>
          <w:b/>
          <w:sz w:val="17"/>
        </w:rPr>
      </w:pPr>
      <w:r w:rsidRPr="000033F4">
        <w:rPr>
          <w:lang w:eastAsia="en-AU"/>
        </w:rPr>
        <w:lastRenderedPageBreak/>
        <w:t xml:space="preserve">Results of the modelling are presented in </w:t>
      </w:r>
      <w:r w:rsidR="00AE406E">
        <w:rPr>
          <w:lang w:eastAsia="en-AU"/>
        </w:rPr>
        <w:t>f</w:t>
      </w:r>
      <w:r w:rsidRPr="000033F4">
        <w:rPr>
          <w:lang w:eastAsia="en-AU"/>
        </w:rPr>
        <w:t xml:space="preserve">igure </w:t>
      </w:r>
      <w:r w:rsidR="002C3CDD" w:rsidRPr="000033F4">
        <w:rPr>
          <w:lang w:eastAsia="en-AU"/>
        </w:rPr>
        <w:t>16</w:t>
      </w:r>
      <w:r w:rsidRPr="000033F4">
        <w:rPr>
          <w:lang w:eastAsia="en-AU"/>
        </w:rPr>
        <w:t xml:space="preserve">. </w:t>
      </w:r>
      <w:r w:rsidR="001F05BA" w:rsidRPr="000033F4">
        <w:rPr>
          <w:lang w:eastAsia="en-AU"/>
        </w:rPr>
        <w:t>As can be seen,</w:t>
      </w:r>
      <w:r w:rsidR="003465AF" w:rsidRPr="000033F4">
        <w:rPr>
          <w:lang w:eastAsia="en-AU"/>
        </w:rPr>
        <w:t xml:space="preserve"> both cohorts significantly benefited from </w:t>
      </w:r>
      <w:r w:rsidR="00AE406E">
        <w:rPr>
          <w:lang w:eastAsia="en-AU"/>
        </w:rPr>
        <w:t>under</w:t>
      </w:r>
      <w:r w:rsidR="003465AF" w:rsidRPr="000033F4">
        <w:rPr>
          <w:lang w:eastAsia="en-AU"/>
        </w:rPr>
        <w:t>taking foundation skills alongside their VET programs. N</w:t>
      </w:r>
      <w:r w:rsidR="001F05BA" w:rsidRPr="000033F4">
        <w:rPr>
          <w:lang w:eastAsia="en-AU"/>
        </w:rPr>
        <w:t xml:space="preserve">on-LOTE learners on average were more likely to complete their VET program by 1.8 percentage points when this </w:t>
      </w:r>
      <w:r w:rsidR="003465AF" w:rsidRPr="000033F4">
        <w:rPr>
          <w:lang w:eastAsia="en-AU"/>
        </w:rPr>
        <w:t xml:space="preserve">VET </w:t>
      </w:r>
      <w:r w:rsidR="001F05BA" w:rsidRPr="000033F4">
        <w:rPr>
          <w:lang w:eastAsia="en-AU"/>
        </w:rPr>
        <w:t xml:space="preserve">program was delivered alongside foundation skills. LOTE learners </w:t>
      </w:r>
      <w:r w:rsidR="003465AF" w:rsidRPr="000033F4">
        <w:rPr>
          <w:lang w:eastAsia="en-AU"/>
        </w:rPr>
        <w:t>also benefited</w:t>
      </w:r>
      <w:r w:rsidR="001F05BA" w:rsidRPr="000033F4">
        <w:rPr>
          <w:lang w:eastAsia="en-AU"/>
        </w:rPr>
        <w:t>, albeit to a lesser degree, being 1.0 percentage points more likely to complete when the VET program was delivered concurrently with foundation skills.</w:t>
      </w:r>
    </w:p>
    <w:p w14:paraId="1FE28F31" w14:textId="7A53603E" w:rsidR="00670259" w:rsidRDefault="00892273" w:rsidP="00892273">
      <w:pPr>
        <w:pStyle w:val="Figuretitle"/>
      </w:pPr>
      <w:bookmarkStart w:id="111" w:name="_Toc194677257"/>
      <w:r>
        <w:t>Figure 1</w:t>
      </w:r>
      <w:r w:rsidR="002C3CDD">
        <w:t>6</w:t>
      </w:r>
      <w:r>
        <w:tab/>
      </w:r>
      <w:r w:rsidR="00FA799C">
        <w:t>Average treatment effect on the treated</w:t>
      </w:r>
      <w:r w:rsidR="001F05BA">
        <w:t xml:space="preserve"> (ATT) for VET program completions when delivered with concurrent foundation skills</w:t>
      </w:r>
      <w:bookmarkEnd w:id="111"/>
    </w:p>
    <w:p w14:paraId="32FA4E00" w14:textId="082EF3CB" w:rsidR="00BD634C" w:rsidRDefault="001F05BA" w:rsidP="00A202D0">
      <w:pPr>
        <w:pStyle w:val="Default"/>
        <w:spacing w:after="120"/>
        <w:jc w:val="center"/>
      </w:pPr>
      <w:r>
        <w:rPr>
          <w:noProof/>
        </w:rPr>
        <w:drawing>
          <wp:inline distT="0" distB="0" distL="0" distR="0" wp14:anchorId="0C4B7A4E" wp14:editId="13D69DBA">
            <wp:extent cx="4572000" cy="1856095"/>
            <wp:effectExtent l="0" t="0" r="0" b="0"/>
            <wp:docPr id="523199458" name="Chart 1">
              <a:extLst xmlns:a="http://schemas.openxmlformats.org/drawingml/2006/main">
                <a:ext uri="{FF2B5EF4-FFF2-40B4-BE49-F238E27FC236}">
                  <a16:creationId xmlns:a16="http://schemas.microsoft.com/office/drawing/2014/main" id="{C6ABC623-BCA6-4972-9DBB-8E6138F6E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AE6DB50" w14:textId="0683EA1B" w:rsidR="00BD634C" w:rsidRDefault="00BD634C" w:rsidP="005B656B">
      <w:pPr>
        <w:pStyle w:val="Source"/>
        <w:spacing w:before="240"/>
      </w:pPr>
      <w:r w:rsidRPr="00BD634C">
        <w:t>Notes:</w:t>
      </w:r>
      <w:r w:rsidRPr="00BD634C">
        <w:tab/>
        <w:t>Results represent regression-based marginal effects</w:t>
      </w:r>
      <w:r w:rsidR="00AE406E">
        <w:t>,</w:t>
      </w:r>
      <w:r w:rsidRPr="00BD634C">
        <w:t xml:space="preserve"> controlling for a range of sociodemographic and program characteristics. Significant differences between treated and control groups are shown in </w:t>
      </w:r>
      <w:r w:rsidRPr="001F05BA">
        <w:rPr>
          <w:color w:val="007CBF" w:themeColor="accent4"/>
        </w:rPr>
        <w:t>blue</w:t>
      </w:r>
      <w:r w:rsidRPr="00BD634C">
        <w:t xml:space="preserve"> (if positive) or </w:t>
      </w:r>
      <w:r w:rsidRPr="001F05BA">
        <w:rPr>
          <w:color w:val="C00000"/>
        </w:rPr>
        <w:t>red</w:t>
      </w:r>
      <w:r w:rsidRPr="00BD634C">
        <w:t xml:space="preserve"> (if negative).</w:t>
      </w:r>
    </w:p>
    <w:p w14:paraId="2C0ACA73" w14:textId="6DE0F7AB" w:rsidR="001F05BA" w:rsidRDefault="001F05BA" w:rsidP="005B656B">
      <w:pPr>
        <w:pStyle w:val="Text"/>
        <w:rPr>
          <w:lang w:eastAsia="en-AU"/>
        </w:rPr>
      </w:pPr>
    </w:p>
    <w:p w14:paraId="04DAEFAF" w14:textId="6DB4C6E2" w:rsidR="001D5B8A" w:rsidRDefault="00EC27AC" w:rsidP="001D5B8A">
      <w:pPr>
        <w:pStyle w:val="Heading3"/>
        <w:rPr>
          <w:lang w:eastAsia="en-AU"/>
        </w:rPr>
      </w:pPr>
      <w:r>
        <w:rPr>
          <w:lang w:eastAsia="en-AU"/>
        </w:rPr>
        <w:t>I</w:t>
      </w:r>
      <w:r w:rsidR="001D5B8A">
        <w:rPr>
          <w:lang w:eastAsia="en-AU"/>
        </w:rPr>
        <w:t>nfluences of</w:t>
      </w:r>
      <w:r>
        <w:rPr>
          <w:lang w:eastAsia="en-AU"/>
        </w:rPr>
        <w:t xml:space="preserve"> concurrent</w:t>
      </w:r>
      <w:r w:rsidR="001D5B8A">
        <w:rPr>
          <w:lang w:eastAsia="en-AU"/>
        </w:rPr>
        <w:t xml:space="preserve"> </w:t>
      </w:r>
      <w:r w:rsidR="00826582">
        <w:rPr>
          <w:lang w:eastAsia="en-AU"/>
        </w:rPr>
        <w:t>foundation skills</w:t>
      </w:r>
      <w:r w:rsidR="001D5B8A">
        <w:rPr>
          <w:lang w:eastAsia="en-AU"/>
        </w:rPr>
        <w:t xml:space="preserve"> subject activity</w:t>
      </w:r>
    </w:p>
    <w:p w14:paraId="6BA06007" w14:textId="15EAC63E" w:rsidR="00EC27AC" w:rsidRDefault="00EC27AC" w:rsidP="001D5B8A">
      <w:pPr>
        <w:pStyle w:val="Text"/>
        <w:rPr>
          <w:lang w:eastAsia="en-AU"/>
        </w:rPr>
      </w:pPr>
      <w:r>
        <w:rPr>
          <w:lang w:eastAsia="en-AU"/>
        </w:rPr>
        <w:t xml:space="preserve">Having </w:t>
      </w:r>
      <w:r w:rsidR="00AE406E">
        <w:rPr>
          <w:lang w:eastAsia="en-AU"/>
        </w:rPr>
        <w:t>identified</w:t>
      </w:r>
      <w:r>
        <w:rPr>
          <w:lang w:eastAsia="en-AU"/>
        </w:rPr>
        <w:t xml:space="preserve"> that foundation skills enrolments </w:t>
      </w:r>
      <w:r w:rsidR="00C82D52">
        <w:rPr>
          <w:lang w:eastAsia="en-AU"/>
        </w:rPr>
        <w:t xml:space="preserve">delivered </w:t>
      </w:r>
      <w:r w:rsidR="00C82D52" w:rsidRPr="00C82D52">
        <w:rPr>
          <w:i/>
          <w:iCs/>
          <w:lang w:eastAsia="en-AU"/>
        </w:rPr>
        <w:t>concurrently</w:t>
      </w:r>
      <w:r w:rsidR="00C82D52">
        <w:rPr>
          <w:lang w:eastAsia="en-AU"/>
        </w:rPr>
        <w:t xml:space="preserve"> </w:t>
      </w:r>
      <w:r>
        <w:rPr>
          <w:lang w:eastAsia="en-AU"/>
        </w:rPr>
        <w:t xml:space="preserve">appear to </w:t>
      </w:r>
      <w:r w:rsidR="000B3159">
        <w:rPr>
          <w:lang w:eastAsia="en-AU"/>
        </w:rPr>
        <w:t>increase</w:t>
      </w:r>
      <w:r>
        <w:rPr>
          <w:lang w:eastAsia="en-AU"/>
        </w:rPr>
        <w:t xml:space="preserve"> the completion</w:t>
      </w:r>
      <w:r w:rsidR="000B3159">
        <w:rPr>
          <w:lang w:eastAsia="en-AU"/>
        </w:rPr>
        <w:t xml:space="preserve"> rate</w:t>
      </w:r>
      <w:r>
        <w:rPr>
          <w:lang w:eastAsia="en-AU"/>
        </w:rPr>
        <w:t xml:space="preserve"> of VET programs, </w:t>
      </w:r>
      <w:r w:rsidR="003C55FE">
        <w:rPr>
          <w:lang w:eastAsia="en-AU"/>
        </w:rPr>
        <w:t>the</w:t>
      </w:r>
      <w:r>
        <w:rPr>
          <w:lang w:eastAsia="en-AU"/>
        </w:rPr>
        <w:t xml:space="preserve"> next </w:t>
      </w:r>
      <w:r w:rsidR="003C55FE">
        <w:rPr>
          <w:lang w:eastAsia="en-AU"/>
        </w:rPr>
        <w:t xml:space="preserve">analysis </w:t>
      </w:r>
      <w:r>
        <w:rPr>
          <w:lang w:eastAsia="en-AU"/>
        </w:rPr>
        <w:t xml:space="preserve">sought to understand whether the </w:t>
      </w:r>
      <w:r w:rsidRPr="00E8761E">
        <w:rPr>
          <w:i/>
          <w:iCs/>
          <w:lang w:eastAsia="en-AU"/>
        </w:rPr>
        <w:t xml:space="preserve">number </w:t>
      </w:r>
      <w:r>
        <w:rPr>
          <w:lang w:eastAsia="en-AU"/>
        </w:rPr>
        <w:t>of foundation skills subjects successfully passed had a meaningful influence on VET completions.</w:t>
      </w:r>
    </w:p>
    <w:p w14:paraId="3BC641D6" w14:textId="1CCC418C" w:rsidR="001D5B8A" w:rsidRDefault="003C55FE" w:rsidP="001D5B8A">
      <w:pPr>
        <w:pStyle w:val="Text"/>
      </w:pPr>
      <w:r>
        <w:rPr>
          <w:lang w:eastAsia="en-AU"/>
        </w:rPr>
        <w:t>T</w:t>
      </w:r>
      <w:r w:rsidR="00EC27AC">
        <w:t xml:space="preserve">he number of foundation skills subjects passed or not </w:t>
      </w:r>
      <w:r w:rsidR="00EC27AC" w:rsidRPr="0089444D">
        <w:rPr>
          <w:i/>
          <w:iCs/>
        </w:rPr>
        <w:t>during</w:t>
      </w:r>
      <w:r w:rsidR="00EC27AC">
        <w:t xml:space="preserve"> each VET program</w:t>
      </w:r>
      <w:r>
        <w:t xml:space="preserve"> were counted</w:t>
      </w:r>
      <w:r w:rsidR="00EC27AC">
        <w:t>,</w:t>
      </w:r>
      <w:r w:rsidR="00EC27AC" w:rsidRPr="00EC27AC">
        <w:t xml:space="preserve"> </w:t>
      </w:r>
      <w:r w:rsidR="00EC27AC">
        <w:t>regardless of whether the foundation skills program itself was completed or not</w:t>
      </w:r>
      <w:r w:rsidR="00EC27AC">
        <w:rPr>
          <w:lang w:eastAsia="en-AU"/>
        </w:rPr>
        <w:t xml:space="preserve">. Following the work of </w:t>
      </w:r>
      <w:r w:rsidR="00EC27AC">
        <w:fldChar w:fldCharType="begin"/>
      </w:r>
      <w:r w:rsidR="00F340F0">
        <w:instrText xml:space="preserve"> ADDIN ZOTERO_ITEM CSL_CITATION {"citationID":"tTxtiWfk","properties":{"formattedCitation":"(Wibrow et al. 2024)","plainCitation":"(Wibrow et al. 2024)","dontUpdate":true,"noteIndex":0},"citationItems":[{"id":7,"uris":["http://zotero.org/users/local/kxalPxxO/items/4Z5USJZB"],"itemData":{"id":7,"type":"report","abstract":"This report explored the various aspects of course completion and non-completion. It identified instances where program non-completions can be considered as successful student outcomes, possibly reflecting diverse student intentions.","event-place":"Adelaide, South Australia","language":"en","note":"Last Modified: 1 January 2003\npublisher: National Centre for Vocational Education Research","publisher":"National Centre for Vocational Education Research","publisher-place":"Adelaide, South Australia","title":"The student journey: the many faces of completion and non-completion in VET","title-short":"The student journey","URL":"https://www.ncver.edu.au/research-and-statistics/publications/all-publications/the-student-journey-the-many-faces-of-completion-and-non-completion-in-vet","author":[{"family":"Wibrow","given":"Bridget"},{"family":"Hall","given":"Michelle"},{"family":"Griffin","given":"Tabatha"}],"accessed":{"date-parts":[["2024",12,4]]},"issued":{"date-parts":[["2024",5,22]]}}}],"schema":"https://github.com/citation-style-language/schema/raw/master/csl-citation.json"} </w:instrText>
      </w:r>
      <w:r w:rsidR="00EC27AC">
        <w:fldChar w:fldCharType="separate"/>
      </w:r>
      <w:r w:rsidR="00740B70" w:rsidRPr="00740B70">
        <w:t>Wibrow</w:t>
      </w:r>
      <w:r w:rsidR="00696036">
        <w:t>,</w:t>
      </w:r>
      <w:r w:rsidR="00B0123B">
        <w:t xml:space="preserve"> Hall and Griffin</w:t>
      </w:r>
      <w:r w:rsidR="00740B70" w:rsidRPr="00740B70">
        <w:t xml:space="preserve"> </w:t>
      </w:r>
      <w:r w:rsidR="00E8761E">
        <w:t>(</w:t>
      </w:r>
      <w:r w:rsidR="00740B70" w:rsidRPr="00740B70">
        <w:t>2024)</w:t>
      </w:r>
      <w:r w:rsidR="00EC27AC">
        <w:fldChar w:fldCharType="end"/>
      </w:r>
      <w:r w:rsidR="000B3159">
        <w:t xml:space="preserve"> and </w:t>
      </w:r>
      <w:r w:rsidR="000B3159">
        <w:fldChar w:fldCharType="begin"/>
      </w:r>
      <w:r w:rsidR="00507BFB">
        <w:instrText xml:space="preserve"> ADDIN ZOTERO_ITEM CSL_CITATION {"citationID":"xMaeKGpv","properties":{"formattedCitation":"(Hall 2024)","plainCitation":"(Hall 2024)","dontUpdate":true,"noteIndex":0},"citationItems":[{"id":12,"uris":["http://zotero.org/users/local/kxalPxxO/items/77HD5I3U"],"itemData":{"id":12,"type":"report","event-place":"Adelaide, South Australia","language":"en","page":"50","publisher":"National Centre for Vocational Education Research","publisher-place":"Adelaide, South Australia","source":"Zotero","title":"Mapping the student journey the many faces of completion and non-completion in VET","URL":"https://www.ncver.edu.au/research-and-statistics/publications/all-publications/the-student-journey-the-many-faces-of-completion-and-non-completion-in-vet","author":[{"family":"Hall","given":"Michelle"}],"issued":{"date-parts":[["2024",5,22]]}}}],"schema":"https://github.com/citation-style-language/schema/raw/master/csl-citation.json"} </w:instrText>
      </w:r>
      <w:r w:rsidR="000B3159">
        <w:fldChar w:fldCharType="separate"/>
      </w:r>
      <w:r w:rsidR="000B3159" w:rsidRPr="000B3159">
        <w:t xml:space="preserve">Hall </w:t>
      </w:r>
      <w:r w:rsidR="000B3159">
        <w:t>(</w:t>
      </w:r>
      <w:r w:rsidR="000B3159" w:rsidRPr="000B3159">
        <w:t>2024)</w:t>
      </w:r>
      <w:r w:rsidR="000B3159">
        <w:fldChar w:fldCharType="end"/>
      </w:r>
      <w:r w:rsidR="00EC27AC">
        <w:t>,</w:t>
      </w:r>
      <w:r w:rsidR="00D93FC0">
        <w:t xml:space="preserve"> </w:t>
      </w:r>
      <w:r w:rsidR="00EC27AC">
        <w:t xml:space="preserve">students </w:t>
      </w:r>
      <w:r w:rsidR="00F55E91">
        <w:t xml:space="preserve">were </w:t>
      </w:r>
      <w:r w:rsidR="00B0123B">
        <w:t>divided</w:t>
      </w:r>
      <w:r w:rsidR="00F55E91">
        <w:t xml:space="preserve"> into those </w:t>
      </w:r>
      <w:r w:rsidR="00EC27AC">
        <w:t xml:space="preserve">who </w:t>
      </w:r>
      <w:r w:rsidR="00F55E91">
        <w:t xml:space="preserve">did </w:t>
      </w:r>
      <w:r w:rsidR="0008599E">
        <w:t>and those who</w:t>
      </w:r>
      <w:r w:rsidR="00F55E91">
        <w:t xml:space="preserve"> did not </w:t>
      </w:r>
      <w:r w:rsidR="00EC27AC">
        <w:t xml:space="preserve">successfully pass all concurrent foundation skills subjects </w:t>
      </w:r>
      <w:r w:rsidR="00AE406E">
        <w:t xml:space="preserve">in which </w:t>
      </w:r>
      <w:r w:rsidR="00EC27AC">
        <w:t xml:space="preserve">they </w:t>
      </w:r>
      <w:r w:rsidR="00AE406E">
        <w:t xml:space="preserve">were </w:t>
      </w:r>
      <w:r w:rsidR="00EC27AC">
        <w:t>enrolled before the VET program finishe</w:t>
      </w:r>
      <w:r w:rsidR="00F55E91">
        <w:t>d</w:t>
      </w:r>
      <w:r w:rsidR="00EC27AC">
        <w:t>.</w:t>
      </w:r>
      <w:r w:rsidR="00924A38">
        <w:t xml:space="preserve"> </w:t>
      </w:r>
      <w:r w:rsidR="00F04954">
        <w:t xml:space="preserve">For more details on </w:t>
      </w:r>
      <w:r>
        <w:t xml:space="preserve">this </w:t>
      </w:r>
      <w:r w:rsidR="00F04954">
        <w:t>approach, see</w:t>
      </w:r>
      <w:r w:rsidR="00AE406E">
        <w:t xml:space="preserve"> the section,</w:t>
      </w:r>
      <w:r w:rsidR="00F04954">
        <w:t xml:space="preserve"> ‘</w:t>
      </w:r>
      <w:r w:rsidR="00F04954" w:rsidRPr="001440D8">
        <w:fldChar w:fldCharType="begin"/>
      </w:r>
      <w:r w:rsidR="00F04954" w:rsidRPr="00AE406E">
        <w:instrText xml:space="preserve"> REF _Ref184269179 \h  \* MERGEFORMAT </w:instrText>
      </w:r>
      <w:r w:rsidR="00F04954" w:rsidRPr="001440D8">
        <w:fldChar w:fldCharType="separate"/>
      </w:r>
      <w:r w:rsidR="001B67F1" w:rsidRPr="001440D8">
        <w:t xml:space="preserve">Quantifying outcomes of </w:t>
      </w:r>
      <w:r w:rsidR="003D2C05" w:rsidRPr="00AE406E">
        <w:t>foundation skills</w:t>
      </w:r>
      <w:r w:rsidR="001B67F1" w:rsidRPr="001440D8">
        <w:t xml:space="preserve"> subject activities</w:t>
      </w:r>
      <w:r w:rsidR="00F04954" w:rsidRPr="001440D8">
        <w:fldChar w:fldCharType="end"/>
      </w:r>
      <w:r w:rsidR="00F04954" w:rsidRPr="00AE406E">
        <w:t>’</w:t>
      </w:r>
      <w:r w:rsidR="00826582" w:rsidRPr="00AE406E">
        <w:t>.</w:t>
      </w:r>
    </w:p>
    <w:p w14:paraId="1F197C9A" w14:textId="1D969E8B" w:rsidR="00C82D52" w:rsidRDefault="00C82D52" w:rsidP="00C82D52">
      <w:pPr>
        <w:pStyle w:val="Heading4"/>
      </w:pPr>
      <w:r>
        <w:t>Students who pass all concurrent foundation skills subjects are more likely to complete their VET program</w:t>
      </w:r>
    </w:p>
    <w:p w14:paraId="720609E0" w14:textId="62FB50F4" w:rsidR="009E05B0" w:rsidRDefault="00F04954" w:rsidP="003A5951">
      <w:pPr>
        <w:pStyle w:val="Text"/>
      </w:pPr>
      <w:r>
        <w:t>As</w:t>
      </w:r>
      <w:r w:rsidR="008A00F7">
        <w:t xml:space="preserve"> shown in </w:t>
      </w:r>
      <w:r w:rsidR="00AE406E">
        <w:t>f</w:t>
      </w:r>
      <w:r w:rsidR="008A00F7">
        <w:t xml:space="preserve">igure </w:t>
      </w:r>
      <w:r w:rsidR="002C3CDD">
        <w:t>17</w:t>
      </w:r>
      <w:r w:rsidR="008A00F7">
        <w:t xml:space="preserve">, students who successfully passed </w:t>
      </w:r>
      <w:r w:rsidR="008A00F7" w:rsidRPr="00382138">
        <w:rPr>
          <w:i/>
          <w:iCs/>
        </w:rPr>
        <w:t xml:space="preserve">all </w:t>
      </w:r>
      <w:r w:rsidR="00AE406E">
        <w:t xml:space="preserve">the </w:t>
      </w:r>
      <w:r w:rsidR="00C82D52" w:rsidRPr="00C82D52">
        <w:t>concurrent</w:t>
      </w:r>
      <w:r w:rsidR="00C82D52">
        <w:rPr>
          <w:i/>
          <w:iCs/>
        </w:rPr>
        <w:t xml:space="preserve"> </w:t>
      </w:r>
      <w:r w:rsidR="00826582">
        <w:t>foundation skills</w:t>
      </w:r>
      <w:r w:rsidR="008A00F7">
        <w:t xml:space="preserve"> subjects </w:t>
      </w:r>
      <w:r w:rsidR="00AE406E">
        <w:t xml:space="preserve">in which they were </w:t>
      </w:r>
      <w:r w:rsidR="008A00F7">
        <w:t xml:space="preserve">enrolled were much more likely to complete their concurrent VET program than those who </w:t>
      </w:r>
      <w:r w:rsidR="00545411">
        <w:t>did not</w:t>
      </w:r>
      <w:r w:rsidR="008A00F7">
        <w:t xml:space="preserve"> pass one or more of their subjects. Additionally, there was a cumulative effect of the amount of foundation skills activity undertaken, where</w:t>
      </w:r>
      <w:r w:rsidR="00AE406E">
        <w:t>by</w:t>
      </w:r>
      <w:r w:rsidR="008A00F7">
        <w:t xml:space="preserve"> students who passed more foundation skills subjects were increasingly likely to pass their concurrent VET program. </w:t>
      </w:r>
      <w:r w:rsidR="00382138">
        <w:t xml:space="preserve">In other words, each additional foundation skills subject passed </w:t>
      </w:r>
      <w:r w:rsidR="00E8761E">
        <w:t>appear</w:t>
      </w:r>
      <w:r w:rsidR="00856FB9">
        <w:t>ed</w:t>
      </w:r>
      <w:r w:rsidR="00E8761E">
        <w:t xml:space="preserve"> to </w:t>
      </w:r>
      <w:r w:rsidR="00382138">
        <w:t>provide an incremental benefit in terms of completing a concurrent VET program.</w:t>
      </w:r>
    </w:p>
    <w:bookmarkEnd w:id="110"/>
    <w:p w14:paraId="690DDD22" w14:textId="77777777" w:rsidR="00D964AA" w:rsidRDefault="00D964AA">
      <w:pPr>
        <w:spacing w:before="0" w:line="240" w:lineRule="auto"/>
        <w:rPr>
          <w:rFonts w:ascii="Arial" w:hAnsi="Arial"/>
          <w:b/>
          <w:sz w:val="17"/>
        </w:rPr>
      </w:pPr>
      <w:r>
        <w:br w:type="page"/>
      </w:r>
    </w:p>
    <w:p w14:paraId="404A2B11" w14:textId="0DFE1F92" w:rsidR="008A00F7" w:rsidRDefault="008A00F7" w:rsidP="00C020E7">
      <w:pPr>
        <w:pStyle w:val="Figuretitle"/>
      </w:pPr>
      <w:bookmarkStart w:id="112" w:name="_Toc194677258"/>
      <w:r>
        <w:lastRenderedPageBreak/>
        <w:t>Figure 1</w:t>
      </w:r>
      <w:r w:rsidR="002C3CDD">
        <w:t>7</w:t>
      </w:r>
      <w:r>
        <w:tab/>
        <w:t xml:space="preserve">Average VET program completion by number of concurrent </w:t>
      </w:r>
      <w:r w:rsidR="0033716A">
        <w:t>foundation skills</w:t>
      </w:r>
      <w:r>
        <w:t xml:space="preserve"> subjects completed</w:t>
      </w:r>
      <w:bookmarkEnd w:id="112"/>
    </w:p>
    <w:p w14:paraId="0C004265" w14:textId="732E0C1F" w:rsidR="008A00F7" w:rsidRDefault="008A00F7" w:rsidP="0089444D">
      <w:pPr>
        <w:pStyle w:val="Default"/>
        <w:jc w:val="center"/>
      </w:pPr>
      <w:r w:rsidRPr="008A7E61">
        <w:rPr>
          <w:noProof/>
        </w:rPr>
        <w:drawing>
          <wp:inline distT="0" distB="0" distL="0" distR="0" wp14:anchorId="489401FD" wp14:editId="2FA772BC">
            <wp:extent cx="4320000" cy="3060000"/>
            <wp:effectExtent l="0" t="0" r="4445" b="7620"/>
            <wp:docPr id="1444714402"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7487393" w14:textId="5E5D8A37" w:rsidR="00C82D52" w:rsidRDefault="00C82D52" w:rsidP="00C82D52">
      <w:pPr>
        <w:pStyle w:val="Source"/>
        <w:spacing w:before="240"/>
      </w:pPr>
      <w:r>
        <w:t>Notes:</w:t>
      </w:r>
      <w:r>
        <w:tab/>
        <w:t>Completion rates at the program enrolment level</w:t>
      </w:r>
      <w:r w:rsidRPr="00A4084B">
        <w:t xml:space="preserve">. </w:t>
      </w:r>
      <w:r>
        <w:t xml:space="preserve">Limited to students with at least </w:t>
      </w:r>
      <w:r w:rsidR="007525A3">
        <w:t>five</w:t>
      </w:r>
      <w:r>
        <w:t xml:space="preserve"> years of enrolment data available between 2016 and 2023, and programs with known outcomes (i.e. not still in progress). </w:t>
      </w:r>
      <w:r w:rsidRPr="003A5951">
        <w:t xml:space="preserve">Completion rates of </w:t>
      </w:r>
      <w:r w:rsidR="0033716A">
        <w:t>foundation skills</w:t>
      </w:r>
      <w:r w:rsidRPr="003A5951">
        <w:t xml:space="preserve"> programs themselves </w:t>
      </w:r>
      <w:r w:rsidR="008C0578">
        <w:t xml:space="preserve">are </w:t>
      </w:r>
      <w:r w:rsidRPr="003A5951">
        <w:t xml:space="preserve">not </w:t>
      </w:r>
      <w:r>
        <w:t xml:space="preserve">included </w:t>
      </w:r>
      <w:r w:rsidRPr="003A5951">
        <w:t xml:space="preserve">in this </w:t>
      </w:r>
      <w:r>
        <w:t>analysis</w:t>
      </w:r>
      <w:r w:rsidRPr="003A5951">
        <w:t>.</w:t>
      </w:r>
    </w:p>
    <w:p w14:paraId="2C7E6521" w14:textId="55330878" w:rsidR="00C020E7" w:rsidRDefault="00C020E7">
      <w:pPr>
        <w:spacing w:before="0" w:line="240" w:lineRule="auto"/>
        <w:rPr>
          <w:rFonts w:ascii="Arial" w:hAnsi="Arial"/>
          <w:b/>
          <w:sz w:val="17"/>
        </w:rPr>
      </w:pPr>
    </w:p>
    <w:p w14:paraId="24EC13FD" w14:textId="4DDBD38D" w:rsidR="00761AB1" w:rsidRDefault="008A7E61" w:rsidP="008A7E61">
      <w:pPr>
        <w:pStyle w:val="Figuretitle"/>
      </w:pPr>
      <w:bookmarkStart w:id="113" w:name="_Toc194677259"/>
      <w:r>
        <w:t>Figure 1</w:t>
      </w:r>
      <w:r w:rsidR="002C3CDD">
        <w:t>8</w:t>
      </w:r>
      <w:r>
        <w:tab/>
        <w:t xml:space="preserve">Average VET program completion by cluster and number of concurrent </w:t>
      </w:r>
      <w:r w:rsidR="0033716A">
        <w:t>foundation skills</w:t>
      </w:r>
      <w:r>
        <w:t xml:space="preserve"> subjects completed</w:t>
      </w:r>
      <w:bookmarkEnd w:id="113"/>
    </w:p>
    <w:tbl>
      <w:tblPr>
        <w:tblW w:w="5000" w:type="pct"/>
        <w:tblLayout w:type="fixed"/>
        <w:tblLook w:val="0000" w:firstRow="0" w:lastRow="0" w:firstColumn="0" w:lastColumn="0" w:noHBand="0" w:noVBand="0"/>
      </w:tblPr>
      <w:tblGrid>
        <w:gridCol w:w="4962"/>
        <w:gridCol w:w="4109"/>
      </w:tblGrid>
      <w:tr w:rsidR="008A7E61" w:rsidRPr="001F7DA0" w14:paraId="1A09E895" w14:textId="77777777" w:rsidTr="0089444D">
        <w:tc>
          <w:tcPr>
            <w:tcW w:w="2735" w:type="pct"/>
          </w:tcPr>
          <w:p w14:paraId="7C974322" w14:textId="614CFFAE" w:rsidR="00C96B5A" w:rsidRPr="003A62AA" w:rsidRDefault="001F7DA0" w:rsidP="003A62AA">
            <w:pPr>
              <w:ind w:left="720"/>
              <w:rPr>
                <w:rFonts w:ascii="Arial" w:hAnsi="Arial" w:cs="Arial"/>
                <w:b/>
                <w:bCs/>
                <w:color w:val="32872A" w:themeColor="accent2"/>
              </w:rPr>
            </w:pPr>
            <w:r w:rsidRPr="003A62AA">
              <w:rPr>
                <w:rFonts w:ascii="Arial" w:hAnsi="Arial" w:cs="Arial"/>
                <w:b/>
                <w:bCs/>
                <w:color w:val="539A4C"/>
              </w:rPr>
              <w:t>LOTE Cluster</w:t>
            </w:r>
          </w:p>
        </w:tc>
        <w:tc>
          <w:tcPr>
            <w:tcW w:w="2265" w:type="pct"/>
          </w:tcPr>
          <w:p w14:paraId="51F75F25" w14:textId="209D5FE4" w:rsidR="001F7DA0" w:rsidRPr="00272E8A" w:rsidRDefault="001F7DA0" w:rsidP="007F54C2">
            <w:pPr>
              <w:rPr>
                <w:rFonts w:ascii="Arial" w:hAnsi="Arial" w:cs="Arial"/>
                <w:b/>
                <w:bCs/>
                <w:color w:val="527798"/>
              </w:rPr>
            </w:pPr>
            <w:r w:rsidRPr="00272E8A">
              <w:rPr>
                <w:rFonts w:ascii="Arial" w:hAnsi="Arial" w:cs="Arial"/>
                <w:b/>
                <w:bCs/>
                <w:color w:val="527798"/>
              </w:rPr>
              <w:t>Non-LOTE Cluster</w:t>
            </w:r>
          </w:p>
        </w:tc>
      </w:tr>
      <w:tr w:rsidR="008A7E61" w:rsidRPr="001F7DA0" w14:paraId="766045D1" w14:textId="77777777" w:rsidTr="0089444D">
        <w:trPr>
          <w:trHeight w:val="3628"/>
        </w:trPr>
        <w:tc>
          <w:tcPr>
            <w:tcW w:w="2735" w:type="pct"/>
            <w:vAlign w:val="bottom"/>
          </w:tcPr>
          <w:p w14:paraId="092C6351" w14:textId="51CEF7F1" w:rsidR="00C96B5A" w:rsidRPr="008A7E61" w:rsidRDefault="00C96B5A" w:rsidP="0089444D">
            <w:pPr>
              <w:jc w:val="both"/>
              <w:rPr>
                <w:rFonts w:ascii="Arial" w:hAnsi="Arial" w:cs="Arial"/>
                <w:sz w:val="18"/>
                <w:szCs w:val="18"/>
              </w:rPr>
            </w:pPr>
            <w:r w:rsidRPr="008A7E61">
              <w:rPr>
                <w:rFonts w:ascii="Arial" w:hAnsi="Arial" w:cs="Arial"/>
                <w:noProof/>
                <w:sz w:val="18"/>
                <w:szCs w:val="18"/>
              </w:rPr>
              <w:drawing>
                <wp:inline distT="0" distB="0" distL="0" distR="0" wp14:anchorId="0C0AC14E" wp14:editId="40C725C9">
                  <wp:extent cx="3152633" cy="2200275"/>
                  <wp:effectExtent l="0" t="0" r="0" b="0"/>
                  <wp:docPr id="166876131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2265" w:type="pct"/>
            <w:vAlign w:val="bottom"/>
          </w:tcPr>
          <w:p w14:paraId="1F7D3434" w14:textId="77777777" w:rsidR="001F7DA0" w:rsidRDefault="001F7DA0" w:rsidP="00A87DCC">
            <w:pPr>
              <w:jc w:val="center"/>
              <w:rPr>
                <w:rFonts w:ascii="Arial" w:hAnsi="Arial" w:cs="Arial"/>
              </w:rPr>
            </w:pPr>
          </w:p>
          <w:p w14:paraId="06EABCF9" w14:textId="50747A1B" w:rsidR="00C96B5A" w:rsidRPr="001F7DA0" w:rsidRDefault="00A87DCC" w:rsidP="00D23A77">
            <w:pPr>
              <w:rPr>
                <w:rFonts w:ascii="Arial" w:hAnsi="Arial" w:cs="Arial"/>
              </w:rPr>
            </w:pPr>
            <w:r w:rsidRPr="001F7DA0">
              <w:rPr>
                <w:rFonts w:ascii="Arial" w:hAnsi="Arial" w:cs="Arial"/>
                <w:noProof/>
              </w:rPr>
              <w:drawing>
                <wp:inline distT="0" distB="0" distL="0" distR="0" wp14:anchorId="6B4D44D3" wp14:editId="3931FDF7">
                  <wp:extent cx="2520000" cy="2200275"/>
                  <wp:effectExtent l="0" t="0" r="0" b="0"/>
                  <wp:docPr id="112197892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1F7DA0" w:rsidRPr="001F7DA0" w14:paraId="5B319941" w14:textId="77777777" w:rsidTr="0089444D">
        <w:trPr>
          <w:trHeight w:val="624"/>
        </w:trPr>
        <w:tc>
          <w:tcPr>
            <w:tcW w:w="5000" w:type="pct"/>
            <w:gridSpan w:val="2"/>
            <w:vAlign w:val="center"/>
          </w:tcPr>
          <w:p w14:paraId="7CB8DE35" w14:textId="7BDDF769" w:rsidR="001F7DA0" w:rsidRPr="001F7DA0" w:rsidRDefault="001F7DA0" w:rsidP="008A7E61">
            <w:pPr>
              <w:spacing w:before="0"/>
              <w:jc w:val="center"/>
              <w:rPr>
                <w:rFonts w:ascii="Arial" w:hAnsi="Arial" w:cs="Arial"/>
                <w:noProof/>
              </w:rPr>
            </w:pPr>
            <w:r>
              <w:rPr>
                <w:rFonts w:ascii="Arial" w:hAnsi="Arial" w:cs="Arial"/>
                <w:noProof/>
              </w:rPr>
              <w:t xml:space="preserve">Number of </w:t>
            </w:r>
            <w:r w:rsidR="00826582">
              <w:rPr>
                <w:rFonts w:ascii="Arial" w:hAnsi="Arial" w:cs="Arial"/>
                <w:noProof/>
              </w:rPr>
              <w:t>foundation skills</w:t>
            </w:r>
            <w:r>
              <w:rPr>
                <w:rFonts w:ascii="Arial" w:hAnsi="Arial" w:cs="Arial"/>
                <w:noProof/>
              </w:rPr>
              <w:t xml:space="preserve"> subjects started during</w:t>
            </w:r>
            <w:r w:rsidR="008A7E61">
              <w:rPr>
                <w:rFonts w:ascii="Arial" w:hAnsi="Arial" w:cs="Arial"/>
                <w:noProof/>
              </w:rPr>
              <w:t xml:space="preserve"> VET</w:t>
            </w:r>
            <w:r>
              <w:rPr>
                <w:rFonts w:ascii="Arial" w:hAnsi="Arial" w:cs="Arial"/>
                <w:noProof/>
              </w:rPr>
              <w:t xml:space="preserve"> enrolment</w:t>
            </w:r>
          </w:p>
        </w:tc>
      </w:tr>
    </w:tbl>
    <w:p w14:paraId="5EAB30ED" w14:textId="458C3732" w:rsidR="002E2ABE" w:rsidRDefault="002E2ABE" w:rsidP="002E2ABE">
      <w:pPr>
        <w:pStyle w:val="Source"/>
        <w:spacing w:before="240"/>
      </w:pPr>
      <w:r>
        <w:t>Notes:</w:t>
      </w:r>
      <w:r>
        <w:tab/>
        <w:t>Completion rates at the program enrolment level</w:t>
      </w:r>
      <w:r w:rsidRPr="00A4084B">
        <w:t xml:space="preserve">. </w:t>
      </w:r>
      <w:r>
        <w:t xml:space="preserve">Limited to students with at least </w:t>
      </w:r>
      <w:r w:rsidR="006903E2">
        <w:t>five</w:t>
      </w:r>
      <w:r>
        <w:t xml:space="preserve"> yea</w:t>
      </w:r>
      <w:r w:rsidR="008C0578">
        <w:t>rs</w:t>
      </w:r>
      <w:r>
        <w:t xml:space="preserve"> of enrolment data available between 2016 and 2023, and programs with known outcomes (i.e. not still in progress). </w:t>
      </w:r>
      <w:r w:rsidRPr="003A5951">
        <w:t xml:space="preserve">Completion rates of </w:t>
      </w:r>
      <w:r w:rsidR="0033716A">
        <w:t>foundation skills</w:t>
      </w:r>
      <w:r w:rsidRPr="003A5951">
        <w:t xml:space="preserve"> programs themselves not </w:t>
      </w:r>
      <w:r>
        <w:t xml:space="preserve">included </w:t>
      </w:r>
      <w:r w:rsidRPr="003A5951">
        <w:t xml:space="preserve">in this </w:t>
      </w:r>
      <w:r>
        <w:t>analysis</w:t>
      </w:r>
      <w:r w:rsidRPr="003A5951">
        <w:t>.</w:t>
      </w:r>
    </w:p>
    <w:p w14:paraId="66ABD741" w14:textId="77777777" w:rsidR="00C96B5A" w:rsidRDefault="00C96B5A" w:rsidP="007F54C2"/>
    <w:p w14:paraId="37EC3D51" w14:textId="63F65F89" w:rsidR="00D964AA" w:rsidRDefault="00D964AA">
      <w:pPr>
        <w:spacing w:before="0" w:line="240" w:lineRule="auto"/>
      </w:pPr>
      <w:r>
        <w:br w:type="page"/>
      </w:r>
    </w:p>
    <w:p w14:paraId="2E93EB72" w14:textId="065620AB" w:rsidR="00D964AA" w:rsidRDefault="00D964AA" w:rsidP="00D964AA">
      <w:pPr>
        <w:pStyle w:val="Heading4"/>
      </w:pPr>
      <w:r>
        <w:lastRenderedPageBreak/>
        <w:t xml:space="preserve">Non-LOTE students who </w:t>
      </w:r>
      <w:r w:rsidR="00CE60E5">
        <w:t>do not</w:t>
      </w:r>
      <w:r>
        <w:t xml:space="preserve"> pass one or more concurrent foundation skills subject</w:t>
      </w:r>
      <w:r w:rsidR="00CC24A3">
        <w:t>/s</w:t>
      </w:r>
      <w:r>
        <w:t xml:space="preserve"> are unlikely to complete their VET program</w:t>
      </w:r>
    </w:p>
    <w:p w14:paraId="7BBC40C3" w14:textId="40139813" w:rsidR="00D964AA" w:rsidRDefault="00D964AA" w:rsidP="00D964AA">
      <w:pPr>
        <w:pStyle w:val="Text"/>
      </w:pPr>
      <w:r>
        <w:t xml:space="preserve">Once again, </w:t>
      </w:r>
      <w:r w:rsidR="008C0578">
        <w:t>dividing</w:t>
      </w:r>
      <w:r>
        <w:t xml:space="preserve"> these results by the cluster is illuminating, as illustrated in </w:t>
      </w:r>
      <w:r w:rsidR="008C0578">
        <w:t>f</w:t>
      </w:r>
      <w:r>
        <w:t xml:space="preserve">igure 18. While the overall trends are similar in both clusters, the effect is most pronounced for the non-LOTE cluster. </w:t>
      </w:r>
    </w:p>
    <w:p w14:paraId="000D7C91" w14:textId="4BBD759B" w:rsidR="00813015" w:rsidRDefault="00D964AA" w:rsidP="00D964AA">
      <w:pPr>
        <w:pStyle w:val="Text"/>
      </w:pPr>
      <w:r>
        <w:t xml:space="preserve">Non-LOTE students were unlikely to successfully pass a VET program if they </w:t>
      </w:r>
      <w:r w:rsidR="00226286">
        <w:t>did not</w:t>
      </w:r>
      <w:r>
        <w:t xml:space="preserve"> pass </w:t>
      </w:r>
      <w:r w:rsidR="00226286">
        <w:t>at least</w:t>
      </w:r>
      <w:r>
        <w:t xml:space="preserve"> one of their concurrent foundation skills subjects. Conversely, non-LOTE students who </w:t>
      </w:r>
      <w:r w:rsidRPr="004C60D1">
        <w:rPr>
          <w:i/>
          <w:iCs/>
        </w:rPr>
        <w:t>d</w:t>
      </w:r>
      <w:r>
        <w:rPr>
          <w:i/>
          <w:iCs/>
        </w:rPr>
        <w:t>id</w:t>
      </w:r>
      <w:r>
        <w:t xml:space="preserve"> complete </w:t>
      </w:r>
      <w:proofErr w:type="gramStart"/>
      <w:r>
        <w:t>all of</w:t>
      </w:r>
      <w:proofErr w:type="gramEnd"/>
      <w:r>
        <w:t xml:space="preserve"> their foundation skills subjects performed at or above the VET sector completion rate average of roughly 45</w:t>
      </w:r>
      <w:r w:rsidR="008C0578">
        <w:t>—</w:t>
      </w:r>
      <w:r>
        <w:t>50%. LOTE students on the other hand maintained a relatively a good chance of completing a VET program even if one or more of their foundation skills subjects had not been passed (&gt; 50% at all points). Nonetheless, passing all foundation skills subjects still conferred a clear benefit over and above this for the LOTE cluster.</w:t>
      </w:r>
    </w:p>
    <w:p w14:paraId="207086BE" w14:textId="3414C381" w:rsidR="00D964AA" w:rsidRPr="005514E1" w:rsidRDefault="00813015" w:rsidP="00D964AA">
      <w:pPr>
        <w:spacing w:before="0" w:line="240" w:lineRule="auto"/>
      </w:pPr>
      <w:r>
        <w:br w:type="page"/>
      </w:r>
    </w:p>
    <w:p w14:paraId="5A0E8675" w14:textId="5E12D211" w:rsidR="00030CD9" w:rsidRDefault="00E21A38">
      <w:pPr>
        <w:spacing w:before="0" w:line="240" w:lineRule="auto"/>
      </w:pPr>
      <w:r w:rsidRPr="00BE5DCB">
        <w:rPr>
          <w:noProof/>
          <w:lang w:eastAsia="en-AU"/>
        </w:rPr>
        <w:lastRenderedPageBreak/>
        <w:drawing>
          <wp:anchor distT="0" distB="0" distL="114300" distR="114300" simplePos="0" relativeHeight="252062720" behindDoc="0" locked="0" layoutInCell="1" allowOverlap="1" wp14:anchorId="542F4A6A" wp14:editId="0C937A29">
            <wp:simplePos x="0" y="0"/>
            <wp:positionH relativeFrom="column">
              <wp:posOffset>0</wp:posOffset>
            </wp:positionH>
            <wp:positionV relativeFrom="paragraph">
              <wp:posOffset>101600</wp:posOffset>
            </wp:positionV>
            <wp:extent cx="419100" cy="419100"/>
            <wp:effectExtent l="0" t="0" r="0" b="0"/>
            <wp:wrapNone/>
            <wp:docPr id="168063199" name="Picture 16806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36553" name="Picture 1578936553"/>
                    <pic:cNvPicPr>
                      <a:picLocks noChangeAspect="1" noChangeArrowheads="1"/>
                    </pic:cNvPicPr>
                  </pic:nvPicPr>
                  <pic:blipFill>
                    <a:blip r:embed="rId29"/>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E4F59" w14:textId="7FEA6432" w:rsidR="004B0A91" w:rsidRPr="005C2FCF" w:rsidRDefault="002A6D8A" w:rsidP="007348DA">
      <w:pPr>
        <w:pStyle w:val="Heading1"/>
        <w:ind w:firstLine="709"/>
      </w:pPr>
      <w:bookmarkStart w:id="114" w:name="_Toc194677172"/>
      <w:bookmarkStart w:id="115" w:name="_Hlk184336720"/>
      <w:r>
        <w:rPr>
          <w:noProof/>
        </w:rPr>
        <mc:AlternateContent>
          <mc:Choice Requires="wps">
            <w:drawing>
              <wp:anchor distT="0" distB="0" distL="114300" distR="114300" simplePos="0" relativeHeight="252032000" behindDoc="0" locked="0" layoutInCell="1" allowOverlap="1" wp14:anchorId="7C85A07A" wp14:editId="1311B26A">
                <wp:simplePos x="0" y="0"/>
                <wp:positionH relativeFrom="margin">
                  <wp:posOffset>3056890</wp:posOffset>
                </wp:positionH>
                <wp:positionV relativeFrom="paragraph">
                  <wp:posOffset>1085677</wp:posOffset>
                </wp:positionV>
                <wp:extent cx="2684145" cy="2267585"/>
                <wp:effectExtent l="0" t="0" r="0" b="0"/>
                <wp:wrapSquare wrapText="bothSides"/>
                <wp:docPr id="1494222298" name="Rectangle: Rounded Corners 19"/>
                <wp:cNvGraphicFramePr/>
                <a:graphic xmlns:a="http://schemas.openxmlformats.org/drawingml/2006/main">
                  <a:graphicData uri="http://schemas.microsoft.com/office/word/2010/wordprocessingShape">
                    <wps:wsp>
                      <wps:cNvSpPr/>
                      <wps:spPr>
                        <a:xfrm>
                          <a:off x="0" y="0"/>
                          <a:ext cx="2684145" cy="2267585"/>
                        </a:xfrm>
                        <a:prstGeom prst="roundRect">
                          <a:avLst>
                            <a:gd name="adj" fmla="val 2246"/>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03EFA8C0" w14:textId="77777777" w:rsidR="005514E1" w:rsidRPr="005514E1" w:rsidRDefault="005514E1" w:rsidP="005514E1">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1C297B3C" w14:textId="77777777" w:rsidR="005514E1" w:rsidRPr="005514E1" w:rsidRDefault="005514E1" w:rsidP="005514E1">
                            <w:pPr>
                              <w:pStyle w:val="KeyPoints"/>
                              <w:numPr>
                                <w:ilvl w:val="0"/>
                                <w:numId w:val="45"/>
                              </w:numPr>
                              <w:rPr>
                                <w:color w:val="000000" w:themeColor="text1"/>
                              </w:rPr>
                            </w:pPr>
                            <w:r w:rsidRPr="005514E1">
                              <w:rPr>
                                <w:color w:val="000000" w:themeColor="text1"/>
                              </w:rPr>
                              <w:t>Concurrent foundation skills study alongside a VET program leads to higher job attainment in both clusters</w:t>
                            </w:r>
                          </w:p>
                          <w:p w14:paraId="7E696A16" w14:textId="77777777" w:rsidR="005514E1" w:rsidRPr="005514E1" w:rsidRDefault="005514E1" w:rsidP="005514E1">
                            <w:pPr>
                              <w:pStyle w:val="KeyPoints"/>
                              <w:numPr>
                                <w:ilvl w:val="0"/>
                                <w:numId w:val="45"/>
                              </w:numPr>
                              <w:rPr>
                                <w:color w:val="000000" w:themeColor="text1"/>
                              </w:rPr>
                            </w:pPr>
                            <w:r w:rsidRPr="005514E1">
                              <w:rPr>
                                <w:color w:val="000000" w:themeColor="text1"/>
                              </w:rPr>
                              <w:t>Non-LOTE students were more likely to make new friends, improve communication skills, and gain confidence</w:t>
                            </w:r>
                          </w:p>
                          <w:p w14:paraId="08C8E0D3" w14:textId="49C844EE" w:rsidR="005514E1" w:rsidRPr="005514E1" w:rsidRDefault="005514E1" w:rsidP="005514E1">
                            <w:pPr>
                              <w:pStyle w:val="KeyPoints"/>
                              <w:numPr>
                                <w:ilvl w:val="0"/>
                                <w:numId w:val="45"/>
                              </w:numPr>
                              <w:rPr>
                                <w:color w:val="000000" w:themeColor="text1"/>
                              </w:rPr>
                            </w:pPr>
                            <w:r w:rsidRPr="005514E1">
                              <w:rPr>
                                <w:color w:val="000000" w:themeColor="text1"/>
                              </w:rPr>
                              <w:t>Students taking concurrent foundation skills may be less likely to improve their status at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5A07A" id="_x0000_s1035" style="position:absolute;left:0;text-align:left;margin-left:240.7pt;margin-top:85.5pt;width:211.35pt;height:178.5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" filled="f" stroked="f">
                <v:textbox>
                  <w:txbxContent>
                    <w:p w14:paraId="03EFA8C0" w14:textId="77777777" w:rsidR="005514E1" w:rsidRPr="005514E1" w:rsidRDefault="005514E1" w:rsidP="005514E1">
                      <w:pPr>
                        <w:pStyle w:val="KeyPoints"/>
                        <w:numPr>
                          <w:ilvl w:val="0"/>
                          <w:numId w:val="0"/>
                        </w:numPr>
                        <w:rPr>
                          <w:rFonts w:ascii="Arial" w:hAnsi="Arial"/>
                          <w:color w:val="000000" w:themeColor="text1"/>
                          <w:sz w:val="28"/>
                          <w:szCs w:val="24"/>
                        </w:rPr>
                      </w:pPr>
                      <w:r w:rsidRPr="005514E1">
                        <w:rPr>
                          <w:rFonts w:ascii="Arial" w:hAnsi="Arial"/>
                          <w:color w:val="000000" w:themeColor="text1"/>
                          <w:sz w:val="28"/>
                          <w:szCs w:val="24"/>
                        </w:rPr>
                        <w:t>Key points</w:t>
                      </w:r>
                    </w:p>
                    <w:p w14:paraId="1C297B3C" w14:textId="77777777" w:rsidR="005514E1" w:rsidRPr="005514E1" w:rsidRDefault="005514E1" w:rsidP="005514E1">
                      <w:pPr>
                        <w:pStyle w:val="KeyPoints"/>
                        <w:numPr>
                          <w:ilvl w:val="0"/>
                          <w:numId w:val="45"/>
                        </w:numPr>
                        <w:rPr>
                          <w:color w:val="000000" w:themeColor="text1"/>
                        </w:rPr>
                      </w:pPr>
                      <w:r w:rsidRPr="005514E1">
                        <w:rPr>
                          <w:color w:val="000000" w:themeColor="text1"/>
                        </w:rPr>
                        <w:t>Concurrent foundation skills study alongside a VET program leads to higher job attainment in both clusters</w:t>
                      </w:r>
                    </w:p>
                    <w:p w14:paraId="7E696A16" w14:textId="77777777" w:rsidR="005514E1" w:rsidRPr="005514E1" w:rsidRDefault="005514E1" w:rsidP="005514E1">
                      <w:pPr>
                        <w:pStyle w:val="KeyPoints"/>
                        <w:numPr>
                          <w:ilvl w:val="0"/>
                          <w:numId w:val="45"/>
                        </w:numPr>
                        <w:rPr>
                          <w:color w:val="000000" w:themeColor="text1"/>
                        </w:rPr>
                      </w:pPr>
                      <w:r w:rsidRPr="005514E1">
                        <w:rPr>
                          <w:color w:val="000000" w:themeColor="text1"/>
                        </w:rPr>
                        <w:t>Non-LOTE students were more likely to make new friends, improve communication skills, and gain confidence</w:t>
                      </w:r>
                    </w:p>
                    <w:p w14:paraId="08C8E0D3" w14:textId="49C844EE" w:rsidR="005514E1" w:rsidRPr="005514E1" w:rsidRDefault="005514E1" w:rsidP="005514E1">
                      <w:pPr>
                        <w:pStyle w:val="KeyPoints"/>
                        <w:numPr>
                          <w:ilvl w:val="0"/>
                          <w:numId w:val="45"/>
                        </w:numPr>
                        <w:rPr>
                          <w:color w:val="000000" w:themeColor="text1"/>
                        </w:rPr>
                      </w:pPr>
                      <w:r w:rsidRPr="005514E1">
                        <w:rPr>
                          <w:color w:val="000000" w:themeColor="text1"/>
                        </w:rPr>
                        <w:t>Students taking concurrent foundation skills may be less likely to improve their status at work</w:t>
                      </w:r>
                    </w:p>
                  </w:txbxContent>
                </v:textbox>
                <w10:wrap type="square" anchorx="margin"/>
              </v:roundrect>
            </w:pict>
          </mc:Fallback>
        </mc:AlternateContent>
      </w:r>
      <w:r w:rsidR="004B0A91">
        <w:t>Impacts of foundation skills on employment and further study outcomes</w:t>
      </w:r>
      <w:bookmarkEnd w:id="114"/>
    </w:p>
    <w:p w14:paraId="12E6CF8C" w14:textId="2083D349" w:rsidR="004B0A91" w:rsidRDefault="004B0A91" w:rsidP="004B0A91">
      <w:pPr>
        <w:pStyle w:val="Text"/>
      </w:pPr>
      <w:r>
        <w:t xml:space="preserve">In </w:t>
      </w:r>
      <w:r w:rsidR="00F55E91">
        <w:t>the</w:t>
      </w:r>
      <w:r>
        <w:t xml:space="preserve"> final set of analyses, the Student Outcome</w:t>
      </w:r>
      <w:r w:rsidR="008C0578">
        <w:t>s</w:t>
      </w:r>
      <w:r>
        <w:t xml:space="preserve"> Survey</w:t>
      </w:r>
      <w:r w:rsidR="00813015">
        <w:t xml:space="preserve"> (SOS)</w:t>
      </w:r>
      <w:r>
        <w:t xml:space="preserve"> data</w:t>
      </w:r>
      <w:r w:rsidR="00F55E91">
        <w:t xml:space="preserve"> w</w:t>
      </w:r>
      <w:r w:rsidR="008C0578">
        <w:t>ere</w:t>
      </w:r>
      <w:r w:rsidR="00F55E91">
        <w:t xml:space="preserve"> leveraged</w:t>
      </w:r>
      <w:r>
        <w:t xml:space="preserve"> to understand whether undertaking foundation skills alongside a VET program provide</w:t>
      </w:r>
      <w:r w:rsidR="00F55E91">
        <w:t>d</w:t>
      </w:r>
      <w:r>
        <w:t xml:space="preserve"> job-related and personal benefits over and above those of taking a VET program alone.</w:t>
      </w:r>
      <w:r w:rsidR="00856FB9">
        <w:t xml:space="preserve"> The analysis moves beyond assessing whether undertaking foundation skills simultaneously provides benefits in terms of completing the VET program.</w:t>
      </w:r>
    </w:p>
    <w:p w14:paraId="7C3BFB38" w14:textId="44114F3D" w:rsidR="00F55E91" w:rsidRDefault="00F55E91" w:rsidP="004B0A91">
      <w:pPr>
        <w:pStyle w:val="Text"/>
      </w:pPr>
      <w:r>
        <w:t>The</w:t>
      </w:r>
      <w:r w:rsidR="004B0A91">
        <w:t xml:space="preserve"> focus in this section is on assessing </w:t>
      </w:r>
      <w:r w:rsidR="00E2088C">
        <w:t xml:space="preserve">the </w:t>
      </w:r>
      <w:r w:rsidR="000B3159">
        <w:t xml:space="preserve">self-reported </w:t>
      </w:r>
      <w:r w:rsidR="004B0A91">
        <w:t>outcomes of VET programs from students who combined th</w:t>
      </w:r>
      <w:r w:rsidR="00C170DD">
        <w:t>eir</w:t>
      </w:r>
      <w:r w:rsidR="004B0A91">
        <w:t xml:space="preserve"> study with foundation skills. The results are therefore indirect measures</w:t>
      </w:r>
      <w:r w:rsidR="00C5770A">
        <w:t xml:space="preserve"> of the benefits of foundation skills</w:t>
      </w:r>
      <w:r w:rsidR="006C7811">
        <w:t xml:space="preserve">, rather than </w:t>
      </w:r>
      <w:r w:rsidR="008C0578">
        <w:t xml:space="preserve">a </w:t>
      </w:r>
      <w:r w:rsidR="006C7811">
        <w:t>direct examin</w:t>
      </w:r>
      <w:r w:rsidR="008C0578">
        <w:t>ation of</w:t>
      </w:r>
      <w:r w:rsidR="006C7811">
        <w:t xml:space="preserve"> </w:t>
      </w:r>
      <w:r w:rsidR="00916522">
        <w:t xml:space="preserve">the </w:t>
      </w:r>
      <w:r w:rsidR="006C7811">
        <w:t xml:space="preserve">stated outcomes of </w:t>
      </w:r>
      <w:r w:rsidR="008C0578">
        <w:t xml:space="preserve">the </w:t>
      </w:r>
      <w:r w:rsidR="006C7811">
        <w:t>foundation skills programs themselves</w:t>
      </w:r>
      <w:r w:rsidR="00C5770A">
        <w:t xml:space="preserve">. </w:t>
      </w:r>
    </w:p>
    <w:p w14:paraId="60140830" w14:textId="26045920" w:rsidR="004B0A91" w:rsidRDefault="00F55E91" w:rsidP="004B0A91">
      <w:pPr>
        <w:pStyle w:val="Text"/>
      </w:pPr>
      <w:r>
        <w:t>These indirect benefits on VET program</w:t>
      </w:r>
      <w:r w:rsidR="00856FB9">
        <w:t xml:space="preserve"> outcomes were analysed</w:t>
      </w:r>
      <w:r w:rsidR="008C0578">
        <w:t xml:space="preserve"> </w:t>
      </w:r>
      <w:r w:rsidR="00C170DD">
        <w:t>for two key reasons</w:t>
      </w:r>
      <w:r w:rsidR="00C5770A">
        <w:t>. First</w:t>
      </w:r>
      <w:r w:rsidR="006C7811">
        <w:t>ly</w:t>
      </w:r>
      <w:r w:rsidR="00C5770A">
        <w:t xml:space="preserve">, NCVER’s prior research report </w:t>
      </w:r>
      <w:r w:rsidR="00C5770A" w:rsidRPr="00566EEE">
        <w:rPr>
          <w:i/>
          <w:iCs/>
        </w:rPr>
        <w:t>Journeying through VET: a case study of foundation skills learners</w:t>
      </w:r>
      <w:r w:rsidR="00C5770A">
        <w:t xml:space="preserve"> </w:t>
      </w:r>
      <w:r w:rsidR="00C5770A">
        <w:fldChar w:fldCharType="begin"/>
      </w:r>
      <w:r w:rsidR="00C5770A">
        <w:instrText xml:space="preserve"> ADDIN ZOTERO_ITEM CSL_CITATION {"citationID":"yfgxzrKw","properties":{"formattedCitation":"(Circelli et al. 2022)","plainCitation":"(Circelli et al. 2022)","noteIndex":0},"citationItems":[{"id":3,"uris":["http://zotero.org/users/local/kxalPxxO/items/7XSPUMIL"],"itemData":{"id":3,"type":"report","abstract":"This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rsidR="00C5770A">
        <w:fldChar w:fldCharType="separate"/>
      </w:r>
      <w:r w:rsidR="00C5770A" w:rsidRPr="00C5770A">
        <w:t>(Circelli et al. 2022)</w:t>
      </w:r>
      <w:r w:rsidR="00C5770A">
        <w:fldChar w:fldCharType="end"/>
      </w:r>
      <w:r w:rsidR="00C5770A">
        <w:t xml:space="preserve"> provided a comprehensive assessment of dozens of </w:t>
      </w:r>
      <w:r w:rsidR="006C7811">
        <w:t xml:space="preserve">student </w:t>
      </w:r>
      <w:r w:rsidR="00C5770A">
        <w:t>outcomes</w:t>
      </w:r>
      <w:r w:rsidR="009E42E0">
        <w:t xml:space="preserve"> </w:t>
      </w:r>
      <w:r>
        <w:t xml:space="preserve">among </w:t>
      </w:r>
      <w:r w:rsidR="00C5770A">
        <w:t>foundation skills programs</w:t>
      </w:r>
      <w:r>
        <w:t xml:space="preserve"> and</w:t>
      </w:r>
      <w:r w:rsidR="008C0578">
        <w:t xml:space="preserve"> </w:t>
      </w:r>
      <w:r>
        <w:t>compared these</w:t>
      </w:r>
      <w:r w:rsidR="00C5770A">
        <w:t xml:space="preserve"> to</w:t>
      </w:r>
      <w:r w:rsidR="00856FB9">
        <w:t xml:space="preserve"> responses from</w:t>
      </w:r>
      <w:r w:rsidR="00C5770A">
        <w:t xml:space="preserve"> similar </w:t>
      </w:r>
      <w:r w:rsidR="00856FB9">
        <w:t xml:space="preserve">students completing </w:t>
      </w:r>
      <w:r w:rsidR="00C5770A">
        <w:t>non-foundation skills VET program</w:t>
      </w:r>
      <w:r w:rsidR="00856FB9">
        <w:t xml:space="preserve">s </w:t>
      </w:r>
      <w:r w:rsidR="00C5770A">
        <w:t xml:space="preserve">using the 2019 SOS data. </w:t>
      </w:r>
      <w:r>
        <w:t xml:space="preserve">The </w:t>
      </w:r>
      <w:r w:rsidR="00C5770A">
        <w:t xml:space="preserve">intent </w:t>
      </w:r>
      <w:r w:rsidR="008C0578">
        <w:t xml:space="preserve">here </w:t>
      </w:r>
      <w:r w:rsidR="00C5770A">
        <w:t>was not to repeat this analysis. Second</w:t>
      </w:r>
      <w:r w:rsidR="006C7811">
        <w:t>ly</w:t>
      </w:r>
      <w:r w:rsidR="00C5770A">
        <w:t xml:space="preserve">, </w:t>
      </w:r>
      <w:r w:rsidR="008C0578">
        <w:t xml:space="preserve">since the </w:t>
      </w:r>
      <w:r w:rsidR="009E42E0">
        <w:t>analyses</w:t>
      </w:r>
      <w:r w:rsidR="00C170DD">
        <w:t xml:space="preserve"> in the previous section</w:t>
      </w:r>
      <w:r w:rsidR="009E42E0">
        <w:t xml:space="preserve"> indicated that concurrent foundation skills </w:t>
      </w:r>
      <w:r w:rsidR="00A9074C">
        <w:t xml:space="preserve">study </w:t>
      </w:r>
      <w:r w:rsidR="009E42E0">
        <w:t xml:space="preserve">can enhance VET completions, </w:t>
      </w:r>
      <w:r w:rsidR="00A9074C">
        <w:t xml:space="preserve">the analyses </w:t>
      </w:r>
      <w:r w:rsidR="008C0578">
        <w:t xml:space="preserve">in this section </w:t>
      </w:r>
      <w:r w:rsidR="00A9074C">
        <w:t>aim to determine whether there are additional personal and job-related benefits beyond this.</w:t>
      </w:r>
    </w:p>
    <w:p w14:paraId="3BB4D98B" w14:textId="0675AF3A" w:rsidR="004B0A91" w:rsidRPr="000033F4" w:rsidRDefault="006C7811" w:rsidP="004B0A91">
      <w:pPr>
        <w:pStyle w:val="Heading2"/>
        <w:rPr>
          <w:noProof/>
          <w:lang w:eastAsia="en-AU"/>
        </w:rPr>
      </w:pPr>
      <w:bookmarkStart w:id="116" w:name="_Toc194677173"/>
      <w:r>
        <w:rPr>
          <w:noProof/>
          <w:lang w:eastAsia="en-AU"/>
        </w:rPr>
        <w:t xml:space="preserve">Modelling benefits of VET study with and without foundation skills </w:t>
      </w:r>
      <w:r w:rsidRPr="000033F4">
        <w:rPr>
          <w:noProof/>
          <w:lang w:eastAsia="en-AU"/>
        </w:rPr>
        <w:t>support</w:t>
      </w:r>
      <w:bookmarkEnd w:id="116"/>
    </w:p>
    <w:p w14:paraId="6A19BDB9" w14:textId="5EE8B584" w:rsidR="00823E51" w:rsidRPr="000033F4" w:rsidRDefault="00823E51" w:rsidP="00823E51">
      <w:pPr>
        <w:pStyle w:val="Heading3"/>
        <w:rPr>
          <w:lang w:eastAsia="en-AU"/>
        </w:rPr>
      </w:pPr>
      <w:r w:rsidRPr="000033F4">
        <w:rPr>
          <w:lang w:eastAsia="en-AU"/>
        </w:rPr>
        <w:t>Methodology</w:t>
      </w:r>
    </w:p>
    <w:p w14:paraId="72D72768" w14:textId="360DA1BA" w:rsidR="006A2DD6" w:rsidRDefault="006A2DD6" w:rsidP="006C7811">
      <w:pPr>
        <w:pStyle w:val="Text"/>
        <w:rPr>
          <w:lang w:eastAsia="en-AU"/>
        </w:rPr>
      </w:pPr>
      <w:r>
        <w:rPr>
          <w:lang w:eastAsia="en-AU"/>
        </w:rPr>
        <w:t xml:space="preserve">This set of analyses sought to </w:t>
      </w:r>
      <w:r w:rsidRPr="000033F4">
        <w:rPr>
          <w:lang w:eastAsia="en-AU"/>
        </w:rPr>
        <w:t>estimate the</w:t>
      </w:r>
      <w:r>
        <w:rPr>
          <w:lang w:eastAsia="en-AU"/>
        </w:rPr>
        <w:t xml:space="preserve"> job-related and personal benefits resulting from a VET program taken alongside foundation skills, independent of other factors</w:t>
      </w:r>
      <w:r w:rsidRPr="000033F4">
        <w:rPr>
          <w:lang w:eastAsia="en-AU"/>
        </w:rPr>
        <w:t>.</w:t>
      </w:r>
      <w:r>
        <w:rPr>
          <w:lang w:eastAsia="en-AU"/>
        </w:rPr>
        <w:t xml:space="preserve"> Once again,</w:t>
      </w:r>
      <w:r w:rsidRPr="000033F4">
        <w:rPr>
          <w:lang w:eastAsia="en-AU"/>
        </w:rPr>
        <w:t xml:space="preserve"> </w:t>
      </w:r>
      <w:r>
        <w:rPr>
          <w:lang w:eastAsia="en-AU"/>
        </w:rPr>
        <w:t>the analys</w:t>
      </w:r>
      <w:r w:rsidR="00DD23ED">
        <w:rPr>
          <w:lang w:eastAsia="en-AU"/>
        </w:rPr>
        <w:t>e</w:t>
      </w:r>
      <w:r>
        <w:rPr>
          <w:lang w:eastAsia="en-AU"/>
        </w:rPr>
        <w:t>s</w:t>
      </w:r>
      <w:r w:rsidRPr="000033F4">
        <w:rPr>
          <w:lang w:eastAsia="en-AU"/>
        </w:rPr>
        <w:t xml:space="preserve"> focused on comparing outcomes of VET programs delivered with and without concurrent foundation skills sup</w:t>
      </w:r>
      <w:r>
        <w:rPr>
          <w:lang w:eastAsia="en-AU"/>
        </w:rPr>
        <w:t>port.</w:t>
      </w:r>
    </w:p>
    <w:p w14:paraId="28F9E472" w14:textId="6D34BA76" w:rsidR="006A2DD6" w:rsidRDefault="006A2DD6" w:rsidP="006C7811">
      <w:pPr>
        <w:pStyle w:val="Text"/>
        <w:rPr>
          <w:lang w:eastAsia="en-AU"/>
        </w:rPr>
      </w:pPr>
      <w:r w:rsidRPr="001440D8">
        <w:rPr>
          <w:color w:val="000000" w:themeColor="text1"/>
        </w:rPr>
        <w:t>To conduct these analyses, the Master Student Longitudinal Construct (MSLC) and 2017</w:t>
      </w:r>
      <w:r w:rsidR="008C0578" w:rsidRPr="00CE1D15">
        <w:rPr>
          <w:color w:val="000000" w:themeColor="text1"/>
          <w:szCs w:val="19"/>
        </w:rPr>
        <w:t>—</w:t>
      </w:r>
      <w:r w:rsidRPr="00CE1D15">
        <w:rPr>
          <w:color w:val="000000" w:themeColor="text1"/>
          <w:szCs w:val="19"/>
        </w:rPr>
        <w:t>23</w:t>
      </w:r>
      <w:r w:rsidRPr="001440D8">
        <w:rPr>
          <w:color w:val="000000" w:themeColor="text1"/>
        </w:rPr>
        <w:t xml:space="preserve"> SOS datasets were linked. </w:t>
      </w:r>
      <w:r w:rsidRPr="00CE1D15">
        <w:rPr>
          <w:szCs w:val="19"/>
          <w:lang w:eastAsia="en-AU"/>
        </w:rPr>
        <w:t>To maximise sample sizes, data from across all available SOS years for VET completers since 2016 w</w:t>
      </w:r>
      <w:r w:rsidR="00CE1D15">
        <w:rPr>
          <w:szCs w:val="19"/>
          <w:lang w:eastAsia="en-AU"/>
        </w:rPr>
        <w:t>ere</w:t>
      </w:r>
      <w:r w:rsidRPr="00CE1D15">
        <w:rPr>
          <w:szCs w:val="19"/>
          <w:lang w:eastAsia="en-AU"/>
        </w:rPr>
        <w:t xml:space="preserve"> used. As the sampling frame of the SOS has changed somewhat over time for all segments except for qualification completers (</w:t>
      </w:r>
      <w:r w:rsidR="00752668" w:rsidRPr="00CE1D15">
        <w:rPr>
          <w:szCs w:val="19"/>
          <w:lang w:eastAsia="en-AU"/>
        </w:rPr>
        <w:t>that is</w:t>
      </w:r>
      <w:r w:rsidRPr="00CE1D15">
        <w:rPr>
          <w:szCs w:val="19"/>
          <w:lang w:eastAsia="en-AU"/>
        </w:rPr>
        <w:t xml:space="preserve">, students who had completed a training package qualification or an accredited qualification), </w:t>
      </w:r>
      <w:r w:rsidR="00752668" w:rsidRPr="00CE1D15">
        <w:rPr>
          <w:szCs w:val="19"/>
          <w:lang w:eastAsia="en-AU"/>
        </w:rPr>
        <w:t xml:space="preserve">the </w:t>
      </w:r>
      <w:r w:rsidRPr="00CE1D15">
        <w:rPr>
          <w:szCs w:val="19"/>
          <w:lang w:eastAsia="en-AU"/>
        </w:rPr>
        <w:t>analyses were restricted to this group exclusively.</w:t>
      </w:r>
      <w:r w:rsidR="00E11803" w:rsidRPr="00CE1D15">
        <w:rPr>
          <w:szCs w:val="19"/>
          <w:lang w:eastAsia="en-AU"/>
        </w:rPr>
        <w:t xml:space="preserve"> Each job-related and personal benefit of undertaking the VET program reported in the SOS response was defined as a binary </w:t>
      </w:r>
      <w:r w:rsidR="0085686A">
        <w:rPr>
          <w:szCs w:val="19"/>
          <w:lang w:eastAsia="en-AU"/>
        </w:rPr>
        <w:t>‘</w:t>
      </w:r>
      <w:r w:rsidR="00E11803" w:rsidRPr="00CE1D15">
        <w:rPr>
          <w:szCs w:val="19"/>
          <w:lang w:eastAsia="en-AU"/>
        </w:rPr>
        <w:t>yes</w:t>
      </w:r>
      <w:r w:rsidR="0085686A">
        <w:rPr>
          <w:szCs w:val="19"/>
          <w:lang w:eastAsia="en-AU"/>
        </w:rPr>
        <w:t>’</w:t>
      </w:r>
      <w:r w:rsidR="00E11803" w:rsidRPr="00CE1D15">
        <w:rPr>
          <w:szCs w:val="19"/>
          <w:lang w:eastAsia="en-AU"/>
        </w:rPr>
        <w:t xml:space="preserve"> (received the benefit) or </w:t>
      </w:r>
      <w:r w:rsidR="0085686A">
        <w:rPr>
          <w:szCs w:val="19"/>
          <w:lang w:eastAsia="en-AU"/>
        </w:rPr>
        <w:t>‘</w:t>
      </w:r>
      <w:r w:rsidR="00E11803" w:rsidRPr="00CE1D15">
        <w:rPr>
          <w:szCs w:val="19"/>
          <w:lang w:eastAsia="en-AU"/>
        </w:rPr>
        <w:t>no</w:t>
      </w:r>
      <w:r w:rsidR="0085686A">
        <w:rPr>
          <w:szCs w:val="19"/>
          <w:lang w:eastAsia="en-AU"/>
        </w:rPr>
        <w:t>’</w:t>
      </w:r>
      <w:r w:rsidR="00E11803" w:rsidRPr="00CE1D15">
        <w:rPr>
          <w:szCs w:val="19"/>
          <w:lang w:eastAsia="en-AU"/>
        </w:rPr>
        <w:t xml:space="preserve"> (did not receive the benefit) response</w:t>
      </w:r>
      <w:r w:rsidR="00E11803">
        <w:rPr>
          <w:lang w:eastAsia="en-AU"/>
        </w:rPr>
        <w:t xml:space="preserve">. </w:t>
      </w:r>
    </w:p>
    <w:p w14:paraId="6D842F11" w14:textId="3AA3F6F5" w:rsidR="006A2DD6" w:rsidRPr="000033F4" w:rsidRDefault="006A2DD6" w:rsidP="00E11803">
      <w:pPr>
        <w:spacing w:before="0" w:line="240" w:lineRule="auto"/>
        <w:rPr>
          <w:lang w:eastAsia="en-AU"/>
        </w:rPr>
      </w:pPr>
      <w:r>
        <w:rPr>
          <w:noProof/>
        </w:rPr>
        <w:lastRenderedPageBreak/>
        <mc:AlternateContent>
          <mc:Choice Requires="wps">
            <w:drawing>
              <wp:anchor distT="0" distB="0" distL="114300" distR="114300" simplePos="0" relativeHeight="252029952" behindDoc="0" locked="0" layoutInCell="1" allowOverlap="1" wp14:anchorId="1F0F33D1" wp14:editId="3CBE06F8">
                <wp:simplePos x="0" y="0"/>
                <wp:positionH relativeFrom="column">
                  <wp:posOffset>3175</wp:posOffset>
                </wp:positionH>
                <wp:positionV relativeFrom="paragraph">
                  <wp:posOffset>0</wp:posOffset>
                </wp:positionV>
                <wp:extent cx="5588635" cy="3189605"/>
                <wp:effectExtent l="0" t="0" r="0" b="0"/>
                <wp:wrapTopAndBottom/>
                <wp:docPr id="1107143345" name="Rectangle: Rounded Corners 19"/>
                <wp:cNvGraphicFramePr/>
                <a:graphic xmlns:a="http://schemas.openxmlformats.org/drawingml/2006/main">
                  <a:graphicData uri="http://schemas.microsoft.com/office/word/2010/wordprocessingShape">
                    <wps:wsp>
                      <wps:cNvSpPr/>
                      <wps:spPr>
                        <a:xfrm>
                          <a:off x="0" y="0"/>
                          <a:ext cx="5588635" cy="3189605"/>
                        </a:xfrm>
                        <a:prstGeom prst="roundRect">
                          <a:avLst>
                            <a:gd name="adj" fmla="val 2246"/>
                          </a:avLst>
                        </a:prstGeom>
                        <a:solidFill>
                          <a:srgbClr val="CCD7E1">
                            <a:alpha val="30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69AF232" w14:textId="77777777" w:rsidR="006A2DD6" w:rsidRPr="00424EC1" w:rsidRDefault="006A2DD6" w:rsidP="006A2DD6">
                            <w:pPr>
                              <w:pStyle w:val="Text"/>
                              <w:spacing w:before="0"/>
                              <w:ind w:left="227" w:right="227"/>
                              <w:rPr>
                                <w:rFonts w:ascii="Arial" w:hAnsi="Arial" w:cs="Arial"/>
                                <w:b/>
                                <w:bCs/>
                                <w:color w:val="000000" w:themeColor="text1"/>
                                <w:sz w:val="20"/>
                                <w:szCs w:val="22"/>
                              </w:rPr>
                            </w:pPr>
                            <w:r w:rsidRPr="00424EC1">
                              <w:rPr>
                                <w:rFonts w:ascii="Arial" w:hAnsi="Arial" w:cs="Arial"/>
                                <w:b/>
                                <w:bCs/>
                                <w:color w:val="000000" w:themeColor="text1"/>
                                <w:sz w:val="20"/>
                                <w:szCs w:val="22"/>
                              </w:rPr>
                              <w:t>Interpreting the results</w:t>
                            </w:r>
                          </w:p>
                          <w:p w14:paraId="5E091267" w14:textId="3A4669A1" w:rsidR="00E11803" w:rsidRDefault="006A2DD6" w:rsidP="006A2DD6">
                            <w:pPr>
                              <w:pStyle w:val="Text"/>
                              <w:spacing w:before="120" w:after="120"/>
                              <w:ind w:left="227" w:right="227"/>
                              <w:rPr>
                                <w:color w:val="000000" w:themeColor="text1"/>
                                <w:sz w:val="18"/>
                                <w:szCs w:val="18"/>
                              </w:rPr>
                            </w:pPr>
                            <w:r w:rsidRPr="006A2DD6">
                              <w:rPr>
                                <w:color w:val="000000" w:themeColor="text1"/>
                                <w:sz w:val="18"/>
                                <w:szCs w:val="18"/>
                              </w:rPr>
                              <w:t>In the section below, the effect of undertaking a foundation skills program alongside a VET program is presented in terms of a percentage</w:t>
                            </w:r>
                            <w:r w:rsidR="00752668">
                              <w:rPr>
                                <w:color w:val="000000" w:themeColor="text1"/>
                                <w:sz w:val="18"/>
                                <w:szCs w:val="18"/>
                              </w:rPr>
                              <w:t>-</w:t>
                            </w:r>
                            <w:r w:rsidRPr="006A2DD6">
                              <w:rPr>
                                <w:color w:val="000000" w:themeColor="text1"/>
                                <w:sz w:val="18"/>
                                <w:szCs w:val="18"/>
                              </w:rPr>
                              <w:t xml:space="preserve">point difference in </w:t>
                            </w:r>
                            <w:r>
                              <w:rPr>
                                <w:color w:val="000000" w:themeColor="text1"/>
                                <w:sz w:val="18"/>
                                <w:szCs w:val="18"/>
                              </w:rPr>
                              <w:t>job-related or personal benefits</w:t>
                            </w:r>
                            <w:r w:rsidR="00E11803">
                              <w:rPr>
                                <w:color w:val="000000" w:themeColor="text1"/>
                                <w:sz w:val="18"/>
                                <w:szCs w:val="18"/>
                              </w:rPr>
                              <w:t xml:space="preserve"> </w:t>
                            </w:r>
                            <w:r w:rsidR="00E11803" w:rsidRPr="00E11803">
                              <w:rPr>
                                <w:color w:val="000000" w:themeColor="text1"/>
                                <w:sz w:val="18"/>
                                <w:szCs w:val="18"/>
                              </w:rPr>
                              <w:t>between VET programs taken with v</w:t>
                            </w:r>
                            <w:r w:rsidR="00752668">
                              <w:rPr>
                                <w:color w:val="000000" w:themeColor="text1"/>
                                <w:sz w:val="18"/>
                                <w:szCs w:val="18"/>
                              </w:rPr>
                              <w:t>ersus</w:t>
                            </w:r>
                            <w:r w:rsidR="00E11803" w:rsidRPr="00E11803">
                              <w:rPr>
                                <w:color w:val="000000" w:themeColor="text1"/>
                                <w:sz w:val="18"/>
                                <w:szCs w:val="18"/>
                              </w:rPr>
                              <w:t xml:space="preserve"> without foundation skills</w:t>
                            </w:r>
                            <w:r w:rsidR="00E11803">
                              <w:rPr>
                                <w:color w:val="000000" w:themeColor="text1"/>
                                <w:sz w:val="18"/>
                                <w:szCs w:val="18"/>
                              </w:rPr>
                              <w:t xml:space="preserve">. </w:t>
                            </w:r>
                            <w:r w:rsidR="00E11803" w:rsidRPr="00E11803">
                              <w:rPr>
                                <w:color w:val="000000" w:themeColor="text1"/>
                                <w:sz w:val="18"/>
                                <w:szCs w:val="18"/>
                              </w:rPr>
                              <w:t>Positive values indicate higher reported benefits for VET programs taken with foundation skills, with significant differences highlighted in blue. Negative values indicate the opposite result, highlighted in red.</w:t>
                            </w:r>
                            <w:r w:rsidRPr="006A2DD6">
                              <w:rPr>
                                <w:color w:val="000000" w:themeColor="text1"/>
                                <w:sz w:val="18"/>
                                <w:szCs w:val="18"/>
                              </w:rPr>
                              <w:t xml:space="preserve"> </w:t>
                            </w:r>
                          </w:p>
                          <w:p w14:paraId="4F5B46A7" w14:textId="14ABCC66" w:rsidR="00E11803" w:rsidRDefault="006A2DD6" w:rsidP="00E11803">
                            <w:pPr>
                              <w:pStyle w:val="Text"/>
                              <w:spacing w:before="120" w:after="120"/>
                              <w:ind w:left="227" w:right="227"/>
                              <w:rPr>
                                <w:color w:val="000000" w:themeColor="text1"/>
                                <w:sz w:val="18"/>
                                <w:szCs w:val="18"/>
                              </w:rPr>
                            </w:pPr>
                            <w:r>
                              <w:rPr>
                                <w:color w:val="000000" w:themeColor="text1"/>
                                <w:sz w:val="18"/>
                                <w:szCs w:val="18"/>
                              </w:rPr>
                              <w:t>A</w:t>
                            </w:r>
                            <w:r w:rsidRPr="006A2DD6">
                              <w:rPr>
                                <w:color w:val="000000" w:themeColor="text1"/>
                                <w:sz w:val="18"/>
                                <w:szCs w:val="18"/>
                              </w:rPr>
                              <w:t>ll effects reported statistically control for other program and sociodemographic characteristics.</w:t>
                            </w:r>
                            <w:r w:rsidR="00E11803">
                              <w:rPr>
                                <w:color w:val="000000" w:themeColor="text1"/>
                                <w:sz w:val="18"/>
                                <w:szCs w:val="18"/>
                              </w:rPr>
                              <w:t xml:space="preserve"> </w:t>
                            </w:r>
                            <w:r>
                              <w:rPr>
                                <w:color w:val="000000" w:themeColor="text1"/>
                                <w:sz w:val="18"/>
                                <w:szCs w:val="18"/>
                              </w:rPr>
                              <w:t>Once again, p</w:t>
                            </w:r>
                            <w:r w:rsidRPr="006A2DD6">
                              <w:rPr>
                                <w:color w:val="000000" w:themeColor="text1"/>
                                <w:sz w:val="18"/>
                                <w:szCs w:val="18"/>
                              </w:rPr>
                              <w:t>ropensity score modelling and regression adjustment w</w:t>
                            </w:r>
                            <w:r w:rsidR="00752668">
                              <w:rPr>
                                <w:color w:val="000000" w:themeColor="text1"/>
                                <w:sz w:val="18"/>
                                <w:szCs w:val="18"/>
                              </w:rPr>
                              <w:t>ere</w:t>
                            </w:r>
                            <w:r w:rsidRPr="006A2DD6">
                              <w:rPr>
                                <w:color w:val="000000" w:themeColor="text1"/>
                                <w:sz w:val="18"/>
                                <w:szCs w:val="18"/>
                              </w:rPr>
                              <w:t xml:space="preserve"> used to create matched sets of VET enrolment records on </w:t>
                            </w:r>
                            <w:proofErr w:type="gramStart"/>
                            <w:r w:rsidRPr="006A2DD6">
                              <w:rPr>
                                <w:color w:val="000000" w:themeColor="text1"/>
                                <w:sz w:val="18"/>
                                <w:szCs w:val="18"/>
                              </w:rPr>
                              <w:t>a number of</w:t>
                            </w:r>
                            <w:proofErr w:type="gramEnd"/>
                            <w:r w:rsidRPr="006A2DD6">
                              <w:rPr>
                                <w:color w:val="000000" w:themeColor="text1"/>
                                <w:sz w:val="18"/>
                                <w:szCs w:val="18"/>
                              </w:rPr>
                              <w:t xml:space="preserve"> characteristics</w:t>
                            </w:r>
                            <w:r>
                              <w:rPr>
                                <w:color w:val="000000" w:themeColor="text1"/>
                                <w:sz w:val="18"/>
                                <w:szCs w:val="18"/>
                              </w:rPr>
                              <w:t xml:space="preserve">. </w:t>
                            </w:r>
                            <w:r w:rsidRPr="006A2DD6">
                              <w:rPr>
                                <w:color w:val="000000" w:themeColor="text1"/>
                                <w:sz w:val="18"/>
                                <w:szCs w:val="18"/>
                              </w:rPr>
                              <w:t xml:space="preserve">The key variable </w:t>
                            </w:r>
                            <w:r>
                              <w:rPr>
                                <w:color w:val="000000" w:themeColor="text1"/>
                                <w:sz w:val="18"/>
                                <w:szCs w:val="18"/>
                              </w:rPr>
                              <w:t>for matching</w:t>
                            </w:r>
                            <w:r w:rsidRPr="006A2DD6">
                              <w:rPr>
                                <w:color w:val="000000" w:themeColor="text1"/>
                                <w:sz w:val="18"/>
                                <w:szCs w:val="18"/>
                              </w:rPr>
                              <w:t xml:space="preserve"> was whether any additional foundation skills experience was attained by the student during the VET program enrolment, defined as enrolling in at least one foundation skills subject, regardless of whether this was passed.</w:t>
                            </w:r>
                            <w:r>
                              <w:rPr>
                                <w:color w:val="000000" w:themeColor="text1"/>
                                <w:sz w:val="18"/>
                                <w:szCs w:val="18"/>
                              </w:rPr>
                              <w:t xml:space="preserve"> </w:t>
                            </w:r>
                          </w:p>
                          <w:p w14:paraId="7AEF59B8" w14:textId="3A4F20AD" w:rsidR="006A2DD6" w:rsidRPr="006A2DD6" w:rsidRDefault="00752668" w:rsidP="00E11803">
                            <w:pPr>
                              <w:pStyle w:val="Text"/>
                              <w:spacing w:before="120" w:after="120"/>
                              <w:ind w:left="227" w:right="227"/>
                              <w:rPr>
                                <w:color w:val="000000" w:themeColor="text1"/>
                                <w:sz w:val="18"/>
                                <w:szCs w:val="18"/>
                              </w:rPr>
                            </w:pPr>
                            <w:r>
                              <w:rPr>
                                <w:color w:val="000000" w:themeColor="text1"/>
                                <w:sz w:val="18"/>
                                <w:szCs w:val="18"/>
                              </w:rPr>
                              <w:t>Further</w:t>
                            </w:r>
                            <w:r w:rsidR="006A2DD6" w:rsidRPr="006A2DD6">
                              <w:rPr>
                                <w:color w:val="000000" w:themeColor="text1"/>
                                <w:sz w:val="18"/>
                                <w:szCs w:val="18"/>
                              </w:rPr>
                              <w:t xml:space="preserve"> technical details on this process are presented in </w:t>
                            </w:r>
                            <w:r w:rsidR="006A2DD6" w:rsidRPr="006A2DD6">
                              <w:rPr>
                                <w:color w:val="000000" w:themeColor="text1"/>
                                <w:sz w:val="18"/>
                                <w:szCs w:val="18"/>
                              </w:rPr>
                              <w:fldChar w:fldCharType="begin"/>
                            </w:r>
                            <w:r w:rsidR="006A2DD6" w:rsidRPr="006A2DD6">
                              <w:rPr>
                                <w:color w:val="000000" w:themeColor="text1"/>
                                <w:sz w:val="18"/>
                                <w:szCs w:val="18"/>
                              </w:rPr>
                              <w:instrText xml:space="preserve"> REF _Ref185512306 \h </w:instrText>
                            </w:r>
                            <w:r w:rsidR="006A2DD6">
                              <w:rPr>
                                <w:color w:val="000000" w:themeColor="text1"/>
                                <w:sz w:val="18"/>
                                <w:szCs w:val="18"/>
                              </w:rPr>
                              <w:instrText xml:space="preserve"> \* MERGEFORMAT </w:instrText>
                            </w:r>
                            <w:r w:rsidR="006A2DD6" w:rsidRPr="006A2DD6">
                              <w:rPr>
                                <w:color w:val="000000" w:themeColor="text1"/>
                                <w:sz w:val="18"/>
                                <w:szCs w:val="18"/>
                              </w:rPr>
                            </w:r>
                            <w:r w:rsidR="006A2DD6" w:rsidRPr="006A2DD6">
                              <w:rPr>
                                <w:color w:val="000000" w:themeColor="text1"/>
                                <w:sz w:val="18"/>
                                <w:szCs w:val="18"/>
                              </w:rPr>
                              <w:fldChar w:fldCharType="separate"/>
                            </w:r>
                            <w:r w:rsidR="001B67F1" w:rsidRPr="001B67F1">
                              <w:rPr>
                                <w:color w:val="000000" w:themeColor="text1"/>
                                <w:sz w:val="18"/>
                                <w:szCs w:val="18"/>
                              </w:rPr>
                              <w:t xml:space="preserve">Appendix E </w:t>
                            </w:r>
                            <w:r w:rsidR="00794D5E">
                              <w:rPr>
                                <w:color w:val="000000" w:themeColor="text1"/>
                                <w:sz w:val="18"/>
                                <w:szCs w:val="18"/>
                              </w:rPr>
                              <w:t>—</w:t>
                            </w:r>
                            <w:r w:rsidR="001B67F1" w:rsidRPr="001B67F1">
                              <w:rPr>
                                <w:color w:val="000000" w:themeColor="text1"/>
                                <w:sz w:val="18"/>
                                <w:szCs w:val="18"/>
                              </w:rPr>
                              <w:t xml:space="preserve"> Propensity score methodology</w:t>
                            </w:r>
                            <w:r w:rsidR="006A2DD6" w:rsidRPr="006A2DD6">
                              <w:rPr>
                                <w:color w:val="000000" w:themeColor="text1"/>
                                <w:sz w:val="18"/>
                                <w:szCs w:val="18"/>
                              </w:rPr>
                              <w:fldChar w:fldCharType="end"/>
                            </w:r>
                            <w:r w:rsidR="006A2DD6" w:rsidRPr="006A2DD6">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F33D1" id="_x0000_s1036" style="position:absolute;margin-left:.25pt;margin-top:0;width:440.05pt;height:251.1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" fillcolor="#ccd7e1" stroked="f">
                <v:fill opacity="19789f"/>
                <v:textbox>
                  <w:txbxContent>
                    <w:p w14:paraId="669AF232" w14:textId="77777777" w:rsidR="006A2DD6" w:rsidRPr="00424EC1" w:rsidRDefault="006A2DD6" w:rsidP="006A2DD6">
                      <w:pPr>
                        <w:pStyle w:val="Text"/>
                        <w:spacing w:before="0"/>
                        <w:ind w:left="227" w:right="227"/>
                        <w:rPr>
                          <w:rFonts w:ascii="Arial" w:hAnsi="Arial" w:cs="Arial"/>
                          <w:b/>
                          <w:bCs/>
                          <w:color w:val="000000" w:themeColor="text1"/>
                          <w:sz w:val="20"/>
                          <w:szCs w:val="22"/>
                        </w:rPr>
                      </w:pPr>
                      <w:r w:rsidRPr="00424EC1">
                        <w:rPr>
                          <w:rFonts w:ascii="Arial" w:hAnsi="Arial" w:cs="Arial"/>
                          <w:b/>
                          <w:bCs/>
                          <w:color w:val="000000" w:themeColor="text1"/>
                          <w:sz w:val="20"/>
                          <w:szCs w:val="22"/>
                        </w:rPr>
                        <w:t>Interpreting the results</w:t>
                      </w:r>
                    </w:p>
                    <w:p w14:paraId="5E091267" w14:textId="3A4669A1" w:rsidR="00E11803" w:rsidRDefault="006A2DD6" w:rsidP="006A2DD6">
                      <w:pPr>
                        <w:pStyle w:val="Text"/>
                        <w:spacing w:before="120" w:after="120"/>
                        <w:ind w:left="227" w:right="227"/>
                        <w:rPr>
                          <w:color w:val="000000" w:themeColor="text1"/>
                          <w:sz w:val="18"/>
                          <w:szCs w:val="18"/>
                        </w:rPr>
                      </w:pPr>
                      <w:r w:rsidRPr="006A2DD6">
                        <w:rPr>
                          <w:color w:val="000000" w:themeColor="text1"/>
                          <w:sz w:val="18"/>
                          <w:szCs w:val="18"/>
                        </w:rPr>
                        <w:t>In the section below, the effect of undertaking a foundation skills program alongside a VET program is presented in terms of a percentage</w:t>
                      </w:r>
                      <w:r w:rsidR="00752668">
                        <w:rPr>
                          <w:color w:val="000000" w:themeColor="text1"/>
                          <w:sz w:val="18"/>
                          <w:szCs w:val="18"/>
                        </w:rPr>
                        <w:t>-</w:t>
                      </w:r>
                      <w:r w:rsidRPr="006A2DD6">
                        <w:rPr>
                          <w:color w:val="000000" w:themeColor="text1"/>
                          <w:sz w:val="18"/>
                          <w:szCs w:val="18"/>
                        </w:rPr>
                        <w:t xml:space="preserve">point difference in </w:t>
                      </w:r>
                      <w:r>
                        <w:rPr>
                          <w:color w:val="000000" w:themeColor="text1"/>
                          <w:sz w:val="18"/>
                          <w:szCs w:val="18"/>
                        </w:rPr>
                        <w:t>job-related or personal benefits</w:t>
                      </w:r>
                      <w:r w:rsidR="00E11803">
                        <w:rPr>
                          <w:color w:val="000000" w:themeColor="text1"/>
                          <w:sz w:val="18"/>
                          <w:szCs w:val="18"/>
                        </w:rPr>
                        <w:t xml:space="preserve"> </w:t>
                      </w:r>
                      <w:r w:rsidR="00E11803" w:rsidRPr="00E11803">
                        <w:rPr>
                          <w:color w:val="000000" w:themeColor="text1"/>
                          <w:sz w:val="18"/>
                          <w:szCs w:val="18"/>
                        </w:rPr>
                        <w:t>between VET programs taken with v</w:t>
                      </w:r>
                      <w:r w:rsidR="00752668">
                        <w:rPr>
                          <w:color w:val="000000" w:themeColor="text1"/>
                          <w:sz w:val="18"/>
                          <w:szCs w:val="18"/>
                        </w:rPr>
                        <w:t>ersus</w:t>
                      </w:r>
                      <w:r w:rsidR="00E11803" w:rsidRPr="00E11803">
                        <w:rPr>
                          <w:color w:val="000000" w:themeColor="text1"/>
                          <w:sz w:val="18"/>
                          <w:szCs w:val="18"/>
                        </w:rPr>
                        <w:t xml:space="preserve"> without foundation skills</w:t>
                      </w:r>
                      <w:r w:rsidR="00E11803">
                        <w:rPr>
                          <w:color w:val="000000" w:themeColor="text1"/>
                          <w:sz w:val="18"/>
                          <w:szCs w:val="18"/>
                        </w:rPr>
                        <w:t xml:space="preserve">. </w:t>
                      </w:r>
                      <w:r w:rsidR="00E11803" w:rsidRPr="00E11803">
                        <w:rPr>
                          <w:color w:val="000000" w:themeColor="text1"/>
                          <w:sz w:val="18"/>
                          <w:szCs w:val="18"/>
                        </w:rPr>
                        <w:t>Positive values indicate higher reported benefits for VET programs taken with foundation skills, with significant differences highlighted in blue. Negative values indicate the opposite result, highlighted in red.</w:t>
                      </w:r>
                      <w:r w:rsidRPr="006A2DD6">
                        <w:rPr>
                          <w:color w:val="000000" w:themeColor="text1"/>
                          <w:sz w:val="18"/>
                          <w:szCs w:val="18"/>
                        </w:rPr>
                        <w:t xml:space="preserve"> </w:t>
                      </w:r>
                    </w:p>
                    <w:p w14:paraId="4F5B46A7" w14:textId="14ABCC66" w:rsidR="00E11803" w:rsidRDefault="006A2DD6" w:rsidP="00E11803">
                      <w:pPr>
                        <w:pStyle w:val="Text"/>
                        <w:spacing w:before="120" w:after="120"/>
                        <w:ind w:left="227" w:right="227"/>
                        <w:rPr>
                          <w:color w:val="000000" w:themeColor="text1"/>
                          <w:sz w:val="18"/>
                          <w:szCs w:val="18"/>
                        </w:rPr>
                      </w:pPr>
                      <w:r>
                        <w:rPr>
                          <w:color w:val="000000" w:themeColor="text1"/>
                          <w:sz w:val="18"/>
                          <w:szCs w:val="18"/>
                        </w:rPr>
                        <w:t>A</w:t>
                      </w:r>
                      <w:r w:rsidRPr="006A2DD6">
                        <w:rPr>
                          <w:color w:val="000000" w:themeColor="text1"/>
                          <w:sz w:val="18"/>
                          <w:szCs w:val="18"/>
                        </w:rPr>
                        <w:t>ll effects reported statistically control for other program and sociodemographic characteristics.</w:t>
                      </w:r>
                      <w:r w:rsidR="00E11803">
                        <w:rPr>
                          <w:color w:val="000000" w:themeColor="text1"/>
                          <w:sz w:val="18"/>
                          <w:szCs w:val="18"/>
                        </w:rPr>
                        <w:t xml:space="preserve"> </w:t>
                      </w:r>
                      <w:r>
                        <w:rPr>
                          <w:color w:val="000000" w:themeColor="text1"/>
                          <w:sz w:val="18"/>
                          <w:szCs w:val="18"/>
                        </w:rPr>
                        <w:t>Once again, p</w:t>
                      </w:r>
                      <w:r w:rsidRPr="006A2DD6">
                        <w:rPr>
                          <w:color w:val="000000" w:themeColor="text1"/>
                          <w:sz w:val="18"/>
                          <w:szCs w:val="18"/>
                        </w:rPr>
                        <w:t>ropensity score modelling and regression adjustment w</w:t>
                      </w:r>
                      <w:r w:rsidR="00752668">
                        <w:rPr>
                          <w:color w:val="000000" w:themeColor="text1"/>
                          <w:sz w:val="18"/>
                          <w:szCs w:val="18"/>
                        </w:rPr>
                        <w:t>ere</w:t>
                      </w:r>
                      <w:r w:rsidRPr="006A2DD6">
                        <w:rPr>
                          <w:color w:val="000000" w:themeColor="text1"/>
                          <w:sz w:val="18"/>
                          <w:szCs w:val="18"/>
                        </w:rPr>
                        <w:t xml:space="preserve"> used to create matched sets of VET enrolment records on </w:t>
                      </w:r>
                      <w:proofErr w:type="gramStart"/>
                      <w:r w:rsidRPr="006A2DD6">
                        <w:rPr>
                          <w:color w:val="000000" w:themeColor="text1"/>
                          <w:sz w:val="18"/>
                          <w:szCs w:val="18"/>
                        </w:rPr>
                        <w:t>a number of</w:t>
                      </w:r>
                      <w:proofErr w:type="gramEnd"/>
                      <w:r w:rsidRPr="006A2DD6">
                        <w:rPr>
                          <w:color w:val="000000" w:themeColor="text1"/>
                          <w:sz w:val="18"/>
                          <w:szCs w:val="18"/>
                        </w:rPr>
                        <w:t xml:space="preserve"> characteristics</w:t>
                      </w:r>
                      <w:r>
                        <w:rPr>
                          <w:color w:val="000000" w:themeColor="text1"/>
                          <w:sz w:val="18"/>
                          <w:szCs w:val="18"/>
                        </w:rPr>
                        <w:t xml:space="preserve">. </w:t>
                      </w:r>
                      <w:r w:rsidRPr="006A2DD6">
                        <w:rPr>
                          <w:color w:val="000000" w:themeColor="text1"/>
                          <w:sz w:val="18"/>
                          <w:szCs w:val="18"/>
                        </w:rPr>
                        <w:t xml:space="preserve">The key variable </w:t>
                      </w:r>
                      <w:r>
                        <w:rPr>
                          <w:color w:val="000000" w:themeColor="text1"/>
                          <w:sz w:val="18"/>
                          <w:szCs w:val="18"/>
                        </w:rPr>
                        <w:t>for matching</w:t>
                      </w:r>
                      <w:r w:rsidRPr="006A2DD6">
                        <w:rPr>
                          <w:color w:val="000000" w:themeColor="text1"/>
                          <w:sz w:val="18"/>
                          <w:szCs w:val="18"/>
                        </w:rPr>
                        <w:t xml:space="preserve"> was whether any additional foundation skills experience was attained by the student during the VET program enrolment, defined as enrolling in at least one foundation skills subject, regardless of whether this was passed.</w:t>
                      </w:r>
                      <w:r>
                        <w:rPr>
                          <w:color w:val="000000" w:themeColor="text1"/>
                          <w:sz w:val="18"/>
                          <w:szCs w:val="18"/>
                        </w:rPr>
                        <w:t xml:space="preserve"> </w:t>
                      </w:r>
                    </w:p>
                    <w:p w14:paraId="7AEF59B8" w14:textId="3A4F20AD" w:rsidR="006A2DD6" w:rsidRPr="006A2DD6" w:rsidRDefault="00752668" w:rsidP="00E11803">
                      <w:pPr>
                        <w:pStyle w:val="Text"/>
                        <w:spacing w:before="120" w:after="120"/>
                        <w:ind w:left="227" w:right="227"/>
                        <w:rPr>
                          <w:color w:val="000000" w:themeColor="text1"/>
                          <w:sz w:val="18"/>
                          <w:szCs w:val="18"/>
                        </w:rPr>
                      </w:pPr>
                      <w:r>
                        <w:rPr>
                          <w:color w:val="000000" w:themeColor="text1"/>
                          <w:sz w:val="18"/>
                          <w:szCs w:val="18"/>
                        </w:rPr>
                        <w:t>Further</w:t>
                      </w:r>
                      <w:r w:rsidR="006A2DD6" w:rsidRPr="006A2DD6">
                        <w:rPr>
                          <w:color w:val="000000" w:themeColor="text1"/>
                          <w:sz w:val="18"/>
                          <w:szCs w:val="18"/>
                        </w:rPr>
                        <w:t xml:space="preserve"> technical details on this process are presented in </w:t>
                      </w:r>
                      <w:r w:rsidR="006A2DD6" w:rsidRPr="006A2DD6">
                        <w:rPr>
                          <w:color w:val="000000" w:themeColor="text1"/>
                          <w:sz w:val="18"/>
                          <w:szCs w:val="18"/>
                        </w:rPr>
                        <w:fldChar w:fldCharType="begin"/>
                      </w:r>
                      <w:r w:rsidR="006A2DD6" w:rsidRPr="006A2DD6">
                        <w:rPr>
                          <w:color w:val="000000" w:themeColor="text1"/>
                          <w:sz w:val="18"/>
                          <w:szCs w:val="18"/>
                        </w:rPr>
                        <w:instrText xml:space="preserve"> REF _Ref185512306 \h </w:instrText>
                      </w:r>
                      <w:r w:rsidR="006A2DD6">
                        <w:rPr>
                          <w:color w:val="000000" w:themeColor="text1"/>
                          <w:sz w:val="18"/>
                          <w:szCs w:val="18"/>
                        </w:rPr>
                        <w:instrText xml:space="preserve"> \* MERGEFORMAT </w:instrText>
                      </w:r>
                      <w:r w:rsidR="006A2DD6" w:rsidRPr="006A2DD6">
                        <w:rPr>
                          <w:color w:val="000000" w:themeColor="text1"/>
                          <w:sz w:val="18"/>
                          <w:szCs w:val="18"/>
                        </w:rPr>
                      </w:r>
                      <w:r w:rsidR="006A2DD6" w:rsidRPr="006A2DD6">
                        <w:rPr>
                          <w:color w:val="000000" w:themeColor="text1"/>
                          <w:sz w:val="18"/>
                          <w:szCs w:val="18"/>
                        </w:rPr>
                        <w:fldChar w:fldCharType="separate"/>
                      </w:r>
                      <w:r w:rsidR="001B67F1" w:rsidRPr="001B67F1">
                        <w:rPr>
                          <w:color w:val="000000" w:themeColor="text1"/>
                          <w:sz w:val="18"/>
                          <w:szCs w:val="18"/>
                        </w:rPr>
                        <w:t xml:space="preserve">Appendix E </w:t>
                      </w:r>
                      <w:r w:rsidR="00794D5E">
                        <w:rPr>
                          <w:color w:val="000000" w:themeColor="text1"/>
                          <w:sz w:val="18"/>
                          <w:szCs w:val="18"/>
                        </w:rPr>
                        <w:t>—</w:t>
                      </w:r>
                      <w:r w:rsidR="001B67F1" w:rsidRPr="001B67F1">
                        <w:rPr>
                          <w:color w:val="000000" w:themeColor="text1"/>
                          <w:sz w:val="18"/>
                          <w:szCs w:val="18"/>
                        </w:rPr>
                        <w:t xml:space="preserve"> Propensity score methodology</w:t>
                      </w:r>
                      <w:r w:rsidR="006A2DD6" w:rsidRPr="006A2DD6">
                        <w:rPr>
                          <w:color w:val="000000" w:themeColor="text1"/>
                          <w:sz w:val="18"/>
                          <w:szCs w:val="18"/>
                        </w:rPr>
                        <w:fldChar w:fldCharType="end"/>
                      </w:r>
                      <w:r w:rsidR="006A2DD6" w:rsidRPr="006A2DD6">
                        <w:rPr>
                          <w:color w:val="000000" w:themeColor="text1"/>
                          <w:sz w:val="18"/>
                          <w:szCs w:val="18"/>
                        </w:rPr>
                        <w:t>.</w:t>
                      </w:r>
                    </w:p>
                  </w:txbxContent>
                </v:textbox>
                <w10:wrap type="topAndBottom"/>
              </v:roundrect>
            </w:pict>
          </mc:Fallback>
        </mc:AlternateContent>
      </w:r>
    </w:p>
    <w:p w14:paraId="76E63EA0" w14:textId="2A067A10" w:rsidR="00E92D63" w:rsidRPr="006C7811" w:rsidRDefault="00E92D63" w:rsidP="00E11803">
      <w:pPr>
        <w:pStyle w:val="Heading2"/>
        <w:spacing w:before="120"/>
        <w:ind w:right="0"/>
        <w:rPr>
          <w:lang w:eastAsia="en-AU"/>
        </w:rPr>
      </w:pPr>
      <w:bookmarkStart w:id="117" w:name="_Toc194677174"/>
      <w:r w:rsidRPr="000033F4">
        <w:rPr>
          <w:lang w:eastAsia="en-AU"/>
        </w:rPr>
        <w:t>Results</w:t>
      </w:r>
      <w:bookmarkEnd w:id="117"/>
    </w:p>
    <w:p w14:paraId="240A7F5E" w14:textId="6F71E377" w:rsidR="004B0A91" w:rsidRDefault="00FF28AE" w:rsidP="004B0A91">
      <w:pPr>
        <w:pStyle w:val="Heading3"/>
        <w:rPr>
          <w:lang w:eastAsia="en-AU"/>
        </w:rPr>
      </w:pPr>
      <w:r>
        <w:rPr>
          <w:lang w:eastAsia="en-AU"/>
        </w:rPr>
        <w:t>Job-related benefits of concurrent foundation skills on VET programs</w:t>
      </w:r>
    </w:p>
    <w:p w14:paraId="2C327977" w14:textId="3E558F3B" w:rsidR="006A2DD6" w:rsidRDefault="00571B00" w:rsidP="006A2DD6">
      <w:pPr>
        <w:pStyle w:val="Text"/>
        <w:rPr>
          <w:lang w:eastAsia="en-AU"/>
        </w:rPr>
      </w:pPr>
      <w:r>
        <w:rPr>
          <w:lang w:eastAsia="en-AU"/>
        </w:rPr>
        <w:t xml:space="preserve">The </w:t>
      </w:r>
      <w:r w:rsidR="00FF28AE">
        <w:rPr>
          <w:lang w:eastAsia="en-AU"/>
        </w:rPr>
        <w:t xml:space="preserve">results of </w:t>
      </w:r>
      <w:r w:rsidR="00C170DD">
        <w:rPr>
          <w:lang w:eastAsia="en-AU"/>
        </w:rPr>
        <w:t>the</w:t>
      </w:r>
      <w:r w:rsidR="00873B6F">
        <w:rPr>
          <w:lang w:eastAsia="en-AU"/>
        </w:rPr>
        <w:t xml:space="preserve"> </w:t>
      </w:r>
      <w:r w:rsidR="00FF28AE">
        <w:rPr>
          <w:lang w:eastAsia="en-AU"/>
        </w:rPr>
        <w:t xml:space="preserve">job-related </w:t>
      </w:r>
      <w:r>
        <w:rPr>
          <w:lang w:eastAsia="en-AU"/>
        </w:rPr>
        <w:t>benefit</w:t>
      </w:r>
      <w:r w:rsidR="00873B6F">
        <w:rPr>
          <w:lang w:eastAsia="en-AU"/>
        </w:rPr>
        <w:t xml:space="preserve"> analyses</w:t>
      </w:r>
      <w:r>
        <w:rPr>
          <w:lang w:eastAsia="en-AU"/>
        </w:rPr>
        <w:t xml:space="preserve"> are presented in </w:t>
      </w:r>
      <w:r w:rsidR="00752668">
        <w:rPr>
          <w:lang w:eastAsia="en-AU"/>
        </w:rPr>
        <w:t>f</w:t>
      </w:r>
      <w:r>
        <w:rPr>
          <w:lang w:eastAsia="en-AU"/>
        </w:rPr>
        <w:t xml:space="preserve">igure </w:t>
      </w:r>
      <w:r w:rsidR="002C3CDD">
        <w:rPr>
          <w:lang w:eastAsia="en-AU"/>
        </w:rPr>
        <w:t>19</w:t>
      </w:r>
      <w:r>
        <w:rPr>
          <w:lang w:eastAsia="en-AU"/>
        </w:rPr>
        <w:t>.</w:t>
      </w:r>
      <w:r w:rsidR="008F035F">
        <w:rPr>
          <w:lang w:eastAsia="en-AU"/>
        </w:rPr>
        <w:t xml:space="preserve"> </w:t>
      </w:r>
      <w:bookmarkEnd w:id="115"/>
      <w:r w:rsidR="006A2DD6">
        <w:rPr>
          <w:lang w:eastAsia="en-AU"/>
        </w:rPr>
        <w:t>Amongst the non-LOTE cluster, concurrent foundation skills study alongside a VET program resulted in a higher likelihood of g</w:t>
      </w:r>
      <w:r w:rsidR="00752668">
        <w:rPr>
          <w:lang w:eastAsia="en-AU"/>
        </w:rPr>
        <w:t>aining</w:t>
      </w:r>
      <w:r w:rsidR="006A2DD6">
        <w:rPr>
          <w:lang w:eastAsia="en-AU"/>
        </w:rPr>
        <w:t xml:space="preserve"> or changing </w:t>
      </w:r>
      <w:proofErr w:type="gramStart"/>
      <w:r w:rsidR="006A2DD6">
        <w:rPr>
          <w:lang w:eastAsia="en-AU"/>
        </w:rPr>
        <w:t>a job</w:t>
      </w:r>
      <w:proofErr w:type="gramEnd"/>
      <w:r w:rsidR="006A2DD6">
        <w:rPr>
          <w:lang w:eastAsia="en-AU"/>
        </w:rPr>
        <w:t xml:space="preserve"> (+4.8 percentage</w:t>
      </w:r>
      <w:r w:rsidR="00752668">
        <w:rPr>
          <w:lang w:eastAsia="en-AU"/>
        </w:rPr>
        <w:t>-</w:t>
      </w:r>
      <w:r w:rsidR="006A2DD6">
        <w:rPr>
          <w:lang w:eastAsia="en-AU"/>
        </w:rPr>
        <w:t>point increase). Somewhat counterintuitively</w:t>
      </w:r>
      <w:r w:rsidR="00752668">
        <w:rPr>
          <w:lang w:eastAsia="en-AU"/>
        </w:rPr>
        <w:t>,</w:t>
      </w:r>
      <w:r w:rsidR="006A2DD6">
        <w:rPr>
          <w:lang w:eastAsia="en-AU"/>
        </w:rPr>
        <w:t xml:space="preserve"> however, non-LOTE students undertaking foundation skills during their VET program were less likely to report gaining </w:t>
      </w:r>
      <w:r w:rsidR="0060683D">
        <w:rPr>
          <w:lang w:eastAsia="en-AU"/>
        </w:rPr>
        <w:t>extra</w:t>
      </w:r>
      <w:r w:rsidR="006A2DD6">
        <w:rPr>
          <w:lang w:eastAsia="en-AU"/>
        </w:rPr>
        <w:t xml:space="preserve"> skills for their job (-3.7%) or gaining a promotion (-1.0%), relative to those who did not. No significant difference was found for any other job-related benefits of concurrently taking foundation skills within this cluster.</w:t>
      </w:r>
    </w:p>
    <w:p w14:paraId="75F8707C" w14:textId="1534AD70" w:rsidR="006A2DD6" w:rsidRDefault="006A2DD6">
      <w:pPr>
        <w:spacing w:before="0" w:line="240" w:lineRule="auto"/>
        <w:rPr>
          <w:rFonts w:ascii="Arial" w:hAnsi="Arial"/>
          <w:b/>
          <w:sz w:val="17"/>
        </w:rPr>
      </w:pPr>
    </w:p>
    <w:p w14:paraId="449EAA07" w14:textId="77777777" w:rsidR="00E21A38" w:rsidRDefault="00E21A38">
      <w:pPr>
        <w:spacing w:before="0" w:line="240" w:lineRule="auto"/>
        <w:rPr>
          <w:rFonts w:ascii="Arial" w:hAnsi="Arial"/>
          <w:b/>
          <w:sz w:val="17"/>
        </w:rPr>
      </w:pPr>
      <w:bookmarkStart w:id="118" w:name="_Toc194677260"/>
      <w:r>
        <w:br w:type="page"/>
      </w:r>
    </w:p>
    <w:p w14:paraId="0243FCB7" w14:textId="3375ADF0" w:rsidR="003414C1" w:rsidRDefault="003414C1" w:rsidP="003414C1">
      <w:pPr>
        <w:pStyle w:val="Figuretitle"/>
      </w:pPr>
      <w:r>
        <w:lastRenderedPageBreak/>
        <w:t>Figure 1</w:t>
      </w:r>
      <w:r w:rsidR="002C3CDD">
        <w:t>9</w:t>
      </w:r>
      <w:r>
        <w:tab/>
      </w:r>
      <w:r w:rsidR="002A5518">
        <w:t>Differences in reported job-related benefits between matched students with and without concurrent foundation skills support</w:t>
      </w:r>
      <w:bookmarkEnd w:id="118"/>
    </w:p>
    <w:tbl>
      <w:tblPr>
        <w:tblStyle w:val="NCVERTable"/>
        <w:tblW w:w="0" w:type="auto"/>
        <w:jc w:val="center"/>
        <w:tblBorders>
          <w:top w:val="none" w:sz="0" w:space="0" w:color="auto"/>
          <w:bottom w:val="none" w:sz="0" w:space="0" w:color="auto"/>
        </w:tblBorders>
        <w:tblLook w:val="04A0" w:firstRow="1" w:lastRow="0" w:firstColumn="1" w:lastColumn="0" w:noHBand="0" w:noVBand="1"/>
      </w:tblPr>
      <w:tblGrid>
        <w:gridCol w:w="8361"/>
      </w:tblGrid>
      <w:tr w:rsidR="003414C1" w:rsidRPr="002A5518" w14:paraId="3EF83163" w14:textId="77777777" w:rsidTr="003414C1">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836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3DF8161" w14:textId="77777777" w:rsidR="008F035F" w:rsidRPr="00272E8A" w:rsidRDefault="003414C1" w:rsidP="00FF28AE">
            <w:pPr>
              <w:rPr>
                <w:rFonts w:ascii="Arial" w:hAnsi="Arial" w:cs="Arial"/>
                <w:b w:val="0"/>
                <w:noProof/>
                <w:color w:val="527798"/>
              </w:rPr>
            </w:pPr>
            <w:r w:rsidRPr="00272E8A">
              <w:rPr>
                <w:rFonts w:ascii="Arial" w:hAnsi="Arial" w:cs="Arial"/>
                <w:noProof/>
                <w:color w:val="527798"/>
              </w:rPr>
              <w:t>Non-LOTE cluster</w:t>
            </w:r>
            <w:r w:rsidR="00A9074C" w:rsidRPr="00272E8A">
              <w:rPr>
                <w:rFonts w:ascii="Arial" w:hAnsi="Arial" w:cs="Arial"/>
                <w:noProof/>
                <w:color w:val="527798"/>
              </w:rPr>
              <w:t xml:space="preserve"> </w:t>
            </w:r>
          </w:p>
          <w:p w14:paraId="2B8596D5" w14:textId="09BEBDDB" w:rsidR="003414C1" w:rsidRPr="00FF28AE" w:rsidRDefault="00A9074C" w:rsidP="008F035F">
            <w:pPr>
              <w:spacing w:before="0"/>
            </w:pPr>
            <w:r w:rsidRPr="009E38C5">
              <w:rPr>
                <w:rFonts w:ascii="Arial" w:hAnsi="Arial" w:cs="Arial"/>
                <w:b w:val="0"/>
                <w:noProof/>
                <w:sz w:val="18"/>
                <w:szCs w:val="18"/>
              </w:rPr>
              <w:t xml:space="preserve">(n = </w:t>
            </w:r>
            <w:r w:rsidR="00975447" w:rsidRPr="009E38C5">
              <w:rPr>
                <w:rFonts w:ascii="Arial" w:hAnsi="Arial" w:cs="Arial"/>
                <w:b w:val="0"/>
                <w:noProof/>
                <w:sz w:val="18"/>
                <w:szCs w:val="18"/>
              </w:rPr>
              <w:t>7</w:t>
            </w:r>
            <w:r w:rsidR="00752668">
              <w:rPr>
                <w:rFonts w:ascii="Arial" w:hAnsi="Arial" w:cs="Arial"/>
                <w:b w:val="0"/>
                <w:noProof/>
                <w:sz w:val="18"/>
                <w:szCs w:val="18"/>
              </w:rPr>
              <w:t xml:space="preserve"> </w:t>
            </w:r>
            <w:r w:rsidR="00975447" w:rsidRPr="009E38C5">
              <w:rPr>
                <w:rFonts w:ascii="Arial" w:hAnsi="Arial" w:cs="Arial"/>
                <w:b w:val="0"/>
                <w:noProof/>
                <w:sz w:val="18"/>
                <w:szCs w:val="18"/>
              </w:rPr>
              <w:t>785</w:t>
            </w:r>
            <w:r w:rsidR="008F035F" w:rsidRPr="009E38C5">
              <w:rPr>
                <w:rFonts w:ascii="Arial" w:hAnsi="Arial" w:cs="Arial"/>
                <w:b w:val="0"/>
                <w:noProof/>
                <w:sz w:val="18"/>
                <w:szCs w:val="18"/>
              </w:rPr>
              <w:t xml:space="preserve"> </w:t>
            </w:r>
            <w:r w:rsidR="00C96EC1" w:rsidRPr="009E38C5">
              <w:rPr>
                <w:rFonts w:ascii="Arial" w:hAnsi="Arial" w:cs="Arial"/>
                <w:b w:val="0"/>
                <w:noProof/>
                <w:sz w:val="18"/>
                <w:szCs w:val="18"/>
              </w:rPr>
              <w:t>treatmen</w:t>
            </w:r>
            <w:r w:rsidR="00394F17" w:rsidRPr="009E38C5">
              <w:rPr>
                <w:rFonts w:ascii="Arial" w:hAnsi="Arial" w:cs="Arial"/>
                <w:b w:val="0"/>
                <w:noProof/>
                <w:sz w:val="18"/>
                <w:szCs w:val="18"/>
              </w:rPr>
              <w:t>t</w:t>
            </w:r>
            <w:r w:rsidRPr="009E38C5">
              <w:rPr>
                <w:rFonts w:ascii="Arial" w:hAnsi="Arial" w:cs="Arial"/>
                <w:b w:val="0"/>
                <w:noProof/>
                <w:sz w:val="18"/>
                <w:szCs w:val="18"/>
              </w:rPr>
              <w:t>)</w:t>
            </w:r>
          </w:p>
        </w:tc>
      </w:tr>
      <w:tr w:rsidR="003414C1" w:rsidRPr="002A5518" w14:paraId="3A5CF84E" w14:textId="77777777" w:rsidTr="00394F17">
        <w:trPr>
          <w:cnfStyle w:val="000000100000" w:firstRow="0" w:lastRow="0" w:firstColumn="0" w:lastColumn="0" w:oddVBand="0" w:evenVBand="0" w:oddHBand="1" w:evenHBand="0" w:firstRowFirstColumn="0" w:firstRowLastColumn="0" w:lastRowFirstColumn="0" w:lastRowLastColumn="0"/>
          <w:trHeight w:val="3402"/>
          <w:jc w:val="center"/>
        </w:trPr>
        <w:tc>
          <w:tcPr>
            <w:cnfStyle w:val="001000000000" w:firstRow="0" w:lastRow="0" w:firstColumn="1" w:lastColumn="0" w:oddVBand="0" w:evenVBand="0" w:oddHBand="0" w:evenHBand="0" w:firstRowFirstColumn="0" w:firstRowLastColumn="0" w:lastRowFirstColumn="0" w:lastRowLastColumn="0"/>
            <w:tcW w:w="836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001A67D" w14:textId="73648EB1" w:rsidR="003414C1" w:rsidRPr="002A5518" w:rsidRDefault="00394F17" w:rsidP="003414C1">
            <w:pPr>
              <w:jc w:val="left"/>
              <w:rPr>
                <w:rFonts w:ascii="Arial" w:hAnsi="Arial" w:cs="Arial"/>
              </w:rPr>
            </w:pPr>
            <w:r>
              <w:rPr>
                <w:noProof/>
              </w:rPr>
              <w:drawing>
                <wp:inline distT="0" distB="0" distL="0" distR="0" wp14:anchorId="06FB22CE" wp14:editId="5EC00491">
                  <wp:extent cx="5153026" cy="2160000"/>
                  <wp:effectExtent l="0" t="0" r="0" b="0"/>
                  <wp:docPr id="1473347203" name="Chart 1">
                    <a:extLst xmlns:a="http://schemas.openxmlformats.org/drawingml/2006/main">
                      <a:ext uri="{FF2B5EF4-FFF2-40B4-BE49-F238E27FC236}">
                        <a16:creationId xmlns:a16="http://schemas.microsoft.com/office/drawing/2014/main" id="{16C11F3F-6AAD-443A-B905-8B4462910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3414C1" w:rsidRPr="002A5518" w14:paraId="25F93741" w14:textId="77777777" w:rsidTr="002A5518">
        <w:trPr>
          <w:trHeight w:val="454"/>
          <w:jc w:val="center"/>
        </w:trPr>
        <w:tc>
          <w:tcPr>
            <w:cnfStyle w:val="001000000000" w:firstRow="0" w:lastRow="0" w:firstColumn="1" w:lastColumn="0" w:oddVBand="0" w:evenVBand="0" w:oddHBand="0" w:evenHBand="0" w:firstRowFirstColumn="0" w:firstRowLastColumn="0" w:lastRowFirstColumn="0" w:lastRowLastColumn="0"/>
            <w:tcW w:w="8361" w:type="dxa"/>
            <w:vAlign w:val="bottom"/>
          </w:tcPr>
          <w:p w14:paraId="6FD96CB4" w14:textId="38C522E0" w:rsidR="003414C1" w:rsidRPr="00272E8A" w:rsidRDefault="003414C1" w:rsidP="003414C1">
            <w:pPr>
              <w:rPr>
                <w:rFonts w:ascii="Arial" w:hAnsi="Arial" w:cs="Arial"/>
                <w:noProof/>
                <w:color w:val="539A4C"/>
              </w:rPr>
            </w:pPr>
            <w:r w:rsidRPr="00272E8A">
              <w:rPr>
                <w:rFonts w:ascii="Arial" w:hAnsi="Arial" w:cs="Arial"/>
                <w:noProof/>
                <w:color w:val="539A4C"/>
              </w:rPr>
              <w:t>LOTE cluster</w:t>
            </w:r>
          </w:p>
          <w:p w14:paraId="13AE6F87" w14:textId="13C864BE" w:rsidR="008F035F" w:rsidRPr="009E42E0" w:rsidRDefault="008F035F" w:rsidP="008F035F">
            <w:pPr>
              <w:spacing w:before="0"/>
              <w:rPr>
                <w:rFonts w:ascii="Arial" w:hAnsi="Arial" w:cs="Arial"/>
                <w:b w:val="0"/>
                <w:bCs/>
                <w:noProof/>
              </w:rPr>
            </w:pPr>
            <w:r w:rsidRPr="008F035F">
              <w:rPr>
                <w:rFonts w:ascii="Arial" w:hAnsi="Arial" w:cs="Arial"/>
                <w:b w:val="0"/>
                <w:noProof/>
                <w:sz w:val="18"/>
                <w:szCs w:val="18"/>
              </w:rPr>
              <w:t>(</w:t>
            </w:r>
            <w:r w:rsidRPr="009E38C5">
              <w:rPr>
                <w:rFonts w:ascii="Arial" w:hAnsi="Arial" w:cs="Arial"/>
                <w:b w:val="0"/>
                <w:noProof/>
                <w:sz w:val="18"/>
                <w:szCs w:val="18"/>
              </w:rPr>
              <w:t xml:space="preserve">n = </w:t>
            </w:r>
            <w:r w:rsidR="00975447" w:rsidRPr="009E38C5">
              <w:rPr>
                <w:rFonts w:ascii="Arial" w:hAnsi="Arial" w:cs="Arial"/>
                <w:b w:val="0"/>
                <w:noProof/>
                <w:sz w:val="18"/>
                <w:szCs w:val="18"/>
              </w:rPr>
              <w:t>4</w:t>
            </w:r>
            <w:r w:rsidRPr="009E38C5">
              <w:rPr>
                <w:rFonts w:ascii="Arial" w:hAnsi="Arial" w:cs="Arial"/>
                <w:b w:val="0"/>
                <w:noProof/>
                <w:sz w:val="18"/>
                <w:szCs w:val="18"/>
              </w:rPr>
              <w:t xml:space="preserve"> 600 </w:t>
            </w:r>
            <w:r w:rsidR="00C96EC1" w:rsidRPr="009E38C5">
              <w:rPr>
                <w:rFonts w:ascii="Arial" w:hAnsi="Arial" w:cs="Arial"/>
                <w:b w:val="0"/>
                <w:noProof/>
                <w:sz w:val="18"/>
                <w:szCs w:val="18"/>
              </w:rPr>
              <w:t>treatment</w:t>
            </w:r>
            <w:r w:rsidRPr="009E38C5">
              <w:rPr>
                <w:rFonts w:ascii="Arial" w:hAnsi="Arial" w:cs="Arial"/>
                <w:b w:val="0"/>
                <w:noProof/>
                <w:sz w:val="18"/>
                <w:szCs w:val="18"/>
              </w:rPr>
              <w:t>)</w:t>
            </w:r>
          </w:p>
        </w:tc>
      </w:tr>
      <w:tr w:rsidR="003414C1" w:rsidRPr="002A5518" w14:paraId="780BB4D3" w14:textId="77777777" w:rsidTr="00394F17">
        <w:trPr>
          <w:cnfStyle w:val="000000100000" w:firstRow="0" w:lastRow="0" w:firstColumn="0" w:lastColumn="0" w:oddVBand="0" w:evenVBand="0" w:oddHBand="1" w:evenHBand="0" w:firstRowFirstColumn="0" w:firstRowLastColumn="0" w:lastRowFirstColumn="0" w:lastRowLastColumn="0"/>
          <w:trHeight w:val="3402"/>
          <w:jc w:val="center"/>
        </w:trPr>
        <w:tc>
          <w:tcPr>
            <w:cnfStyle w:val="001000000000" w:firstRow="0" w:lastRow="0" w:firstColumn="1" w:lastColumn="0" w:oddVBand="0" w:evenVBand="0" w:oddHBand="0" w:evenHBand="0" w:firstRowFirstColumn="0" w:firstRowLastColumn="0" w:lastRowFirstColumn="0" w:lastRowLastColumn="0"/>
            <w:tcW w:w="836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14937567" w14:textId="73C30858" w:rsidR="003414C1" w:rsidRPr="002A5518" w:rsidRDefault="00394F17" w:rsidP="003414C1">
            <w:pPr>
              <w:jc w:val="left"/>
              <w:rPr>
                <w:rFonts w:ascii="Arial" w:hAnsi="Arial" w:cs="Arial"/>
              </w:rPr>
            </w:pPr>
            <w:r>
              <w:rPr>
                <w:noProof/>
              </w:rPr>
              <w:drawing>
                <wp:inline distT="0" distB="0" distL="0" distR="0" wp14:anchorId="64712A25" wp14:editId="4201EBCE">
                  <wp:extent cx="5172076" cy="2160000"/>
                  <wp:effectExtent l="0" t="0" r="0" b="0"/>
                  <wp:docPr id="1981113248" name="Chart 1">
                    <a:extLst xmlns:a="http://schemas.openxmlformats.org/drawingml/2006/main">
                      <a:ext uri="{FF2B5EF4-FFF2-40B4-BE49-F238E27FC236}">
                        <a16:creationId xmlns:a16="http://schemas.microsoft.com/office/drawing/2014/main" id="{01FF8885-3095-4E5B-A508-F5D978A317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14:paraId="344EC992" w14:textId="75862185" w:rsidR="008F035F" w:rsidRPr="008F035F" w:rsidRDefault="00FF28AE" w:rsidP="0000196A">
      <w:pPr>
        <w:pStyle w:val="Source"/>
        <w:spacing w:before="240"/>
      </w:pPr>
      <w:r>
        <w:t>Notes:</w:t>
      </w:r>
      <w:r>
        <w:tab/>
      </w:r>
      <w:r w:rsidR="00571B00">
        <w:t>Positive values indicate a higher proportion of the benefit was received for VET programs combined with foundation skills study; negative values indicate higher benefits without foundation skills. Results represent regression-based marginal effects</w:t>
      </w:r>
      <w:r w:rsidR="00752668">
        <w:t>,</w:t>
      </w:r>
      <w:r w:rsidR="00571B00">
        <w:t xml:space="preserve"> controlling for a range of sociodemographic and program characteristics. Significant differences between treated and control groups are shown in </w:t>
      </w:r>
      <w:r w:rsidR="00571B00" w:rsidRPr="00571B00">
        <w:rPr>
          <w:color w:val="007CBF" w:themeColor="accent4"/>
        </w:rPr>
        <w:t>blue</w:t>
      </w:r>
      <w:r w:rsidR="00571B00">
        <w:t xml:space="preserve"> (if positive) or </w:t>
      </w:r>
      <w:r w:rsidR="00571B00" w:rsidRPr="00571B00">
        <w:rPr>
          <w:color w:val="C00000"/>
        </w:rPr>
        <w:t>red</w:t>
      </w:r>
      <w:r w:rsidR="00571B00">
        <w:t xml:space="preserve"> (if negative).</w:t>
      </w:r>
    </w:p>
    <w:p w14:paraId="30F03142" w14:textId="77777777" w:rsidR="00E11803" w:rsidRDefault="00E11803">
      <w:pPr>
        <w:spacing w:before="0" w:line="240" w:lineRule="auto"/>
        <w:rPr>
          <w:lang w:eastAsia="en-AU"/>
        </w:rPr>
      </w:pPr>
      <w:bookmarkStart w:id="119" w:name="_Hlk184336738"/>
    </w:p>
    <w:p w14:paraId="69C5376E" w14:textId="1C24157A" w:rsidR="00E11803" w:rsidRDefault="00E11803" w:rsidP="00E11803">
      <w:pPr>
        <w:pStyle w:val="Text"/>
        <w:spacing w:before="360"/>
      </w:pPr>
      <w:r>
        <w:rPr>
          <w:lang w:eastAsia="en-AU"/>
        </w:rPr>
        <w:t xml:space="preserve">Amongst the LOTE cluster, the direction of most of the effects was </w:t>
      </w:r>
      <w:proofErr w:type="gramStart"/>
      <w:r>
        <w:rPr>
          <w:lang w:eastAsia="en-AU"/>
        </w:rPr>
        <w:t>similar to</w:t>
      </w:r>
      <w:proofErr w:type="gramEnd"/>
      <w:r>
        <w:rPr>
          <w:lang w:eastAsia="en-AU"/>
        </w:rPr>
        <w:t xml:space="preserve"> that of the non-LOTE cluster. Concurrent foundation skills study for LOTE students appears to result in a higher likelihood of </w:t>
      </w:r>
      <w:r w:rsidR="00EC5A58">
        <w:rPr>
          <w:lang w:eastAsia="en-AU"/>
        </w:rPr>
        <w:t>gaining</w:t>
      </w:r>
      <w:r>
        <w:rPr>
          <w:lang w:eastAsia="en-AU"/>
        </w:rPr>
        <w:t xml:space="preserve"> or changing </w:t>
      </w:r>
      <w:proofErr w:type="gramStart"/>
      <w:r>
        <w:rPr>
          <w:lang w:eastAsia="en-AU"/>
        </w:rPr>
        <w:t>a job</w:t>
      </w:r>
      <w:proofErr w:type="gramEnd"/>
      <w:r>
        <w:rPr>
          <w:lang w:eastAsia="en-AU"/>
        </w:rPr>
        <w:t xml:space="preserve"> (+5.6</w:t>
      </w:r>
      <w:r w:rsidR="007B3E35">
        <w:rPr>
          <w:lang w:eastAsia="en-AU"/>
        </w:rPr>
        <w:t xml:space="preserve"> </w:t>
      </w:r>
      <w:r>
        <w:rPr>
          <w:lang w:eastAsia="en-AU"/>
        </w:rPr>
        <w:t>percentage</w:t>
      </w:r>
      <w:r w:rsidR="00EC5A58">
        <w:rPr>
          <w:lang w:eastAsia="en-AU"/>
        </w:rPr>
        <w:t>-</w:t>
      </w:r>
      <w:r>
        <w:rPr>
          <w:lang w:eastAsia="en-AU"/>
        </w:rPr>
        <w:t>point increase). Likewise, LOTE students were somewhat less likely to report receiving a promotion or increased status at work (-1.7%). No other effects showed significant differences. It must be stressed that non-significant results do not indicate that foundation skills had a negative impact per se, but rather that the perceived job-related benefits of a VET program were not notably different whether they took foundation skills alongside this or not.</w:t>
      </w:r>
    </w:p>
    <w:p w14:paraId="3CCA23E6" w14:textId="4DEC7597" w:rsidR="006A2DD6" w:rsidRPr="00E11803" w:rsidRDefault="006A2DD6" w:rsidP="00E11803">
      <w:pPr>
        <w:pStyle w:val="Text"/>
      </w:pPr>
    </w:p>
    <w:p w14:paraId="7A3D8F2A" w14:textId="77777777" w:rsidR="002F15FB" w:rsidRDefault="002F15FB">
      <w:pPr>
        <w:spacing w:before="0" w:line="240" w:lineRule="auto"/>
        <w:rPr>
          <w:rFonts w:ascii="Arial" w:hAnsi="Arial" w:cs="Tahoma"/>
          <w:color w:val="000000"/>
          <w:sz w:val="24"/>
          <w:lang w:eastAsia="en-AU"/>
        </w:rPr>
      </w:pPr>
      <w:r>
        <w:rPr>
          <w:lang w:eastAsia="en-AU"/>
        </w:rPr>
        <w:br w:type="page"/>
      </w:r>
    </w:p>
    <w:p w14:paraId="5103F700" w14:textId="41126871" w:rsidR="00FF28AE" w:rsidRDefault="008F035F" w:rsidP="00FF28AE">
      <w:pPr>
        <w:pStyle w:val="Heading3"/>
        <w:rPr>
          <w:lang w:eastAsia="en-AU"/>
        </w:rPr>
      </w:pPr>
      <w:r>
        <w:rPr>
          <w:lang w:eastAsia="en-AU"/>
        </w:rPr>
        <w:lastRenderedPageBreak/>
        <w:t>Personal</w:t>
      </w:r>
      <w:r w:rsidR="00FF28AE">
        <w:rPr>
          <w:lang w:eastAsia="en-AU"/>
        </w:rPr>
        <w:t xml:space="preserve"> benefits of concurrent foundation skills on VET programs</w:t>
      </w:r>
    </w:p>
    <w:p w14:paraId="635D6B1A" w14:textId="2F58A663" w:rsidR="002A5518" w:rsidRDefault="006D14D8" w:rsidP="008F035F">
      <w:pPr>
        <w:pStyle w:val="Text"/>
        <w:rPr>
          <w:lang w:eastAsia="en-AU"/>
        </w:rPr>
      </w:pPr>
      <w:r>
        <w:rPr>
          <w:lang w:eastAsia="en-AU"/>
        </w:rPr>
        <w:t xml:space="preserve">The results of </w:t>
      </w:r>
      <w:r w:rsidR="00C170DD">
        <w:rPr>
          <w:lang w:eastAsia="en-AU"/>
        </w:rPr>
        <w:t>the</w:t>
      </w:r>
      <w:r>
        <w:rPr>
          <w:lang w:eastAsia="en-AU"/>
        </w:rPr>
        <w:t xml:space="preserve"> personal benefit analyses are presented in </w:t>
      </w:r>
      <w:r w:rsidR="00EC5A58">
        <w:rPr>
          <w:lang w:eastAsia="en-AU"/>
        </w:rPr>
        <w:t>f</w:t>
      </w:r>
      <w:r>
        <w:rPr>
          <w:lang w:eastAsia="en-AU"/>
        </w:rPr>
        <w:t xml:space="preserve">igure </w:t>
      </w:r>
      <w:r w:rsidR="002C3CDD">
        <w:rPr>
          <w:lang w:eastAsia="en-AU"/>
        </w:rPr>
        <w:t>20</w:t>
      </w:r>
      <w:r>
        <w:rPr>
          <w:lang w:eastAsia="en-AU"/>
        </w:rPr>
        <w:t>. Once again, each outcome is presented in terms of a percentage</w:t>
      </w:r>
      <w:r w:rsidR="007B3E35">
        <w:rPr>
          <w:lang w:eastAsia="en-AU"/>
        </w:rPr>
        <w:t>-</w:t>
      </w:r>
      <w:r>
        <w:rPr>
          <w:lang w:eastAsia="en-AU"/>
        </w:rPr>
        <w:t>point difference, where</w:t>
      </w:r>
      <w:r w:rsidR="007B3E35">
        <w:rPr>
          <w:lang w:eastAsia="en-AU"/>
        </w:rPr>
        <w:t>by</w:t>
      </w:r>
      <w:r>
        <w:rPr>
          <w:lang w:eastAsia="en-AU"/>
        </w:rPr>
        <w:t xml:space="preserve"> positive values indicate higher benefits for VET programs taken with foundation skills.</w:t>
      </w:r>
    </w:p>
    <w:p w14:paraId="4CCB5FF2" w14:textId="0993370E" w:rsidR="006D14D8" w:rsidRDefault="006D14D8" w:rsidP="008F035F">
      <w:pPr>
        <w:pStyle w:val="Text"/>
        <w:rPr>
          <w:lang w:eastAsia="en-AU"/>
        </w:rPr>
      </w:pPr>
      <w:r>
        <w:rPr>
          <w:lang w:eastAsia="en-AU"/>
        </w:rPr>
        <w:t xml:space="preserve">Amongst the non-LOTE cluster, </w:t>
      </w:r>
      <w:r w:rsidR="000E48BB">
        <w:rPr>
          <w:lang w:eastAsia="en-AU"/>
        </w:rPr>
        <w:t>almost all</w:t>
      </w:r>
      <w:r w:rsidR="009E4A74">
        <w:rPr>
          <w:lang w:eastAsia="en-AU"/>
        </w:rPr>
        <w:t xml:space="preserve"> form</w:t>
      </w:r>
      <w:r w:rsidR="000E48BB">
        <w:rPr>
          <w:lang w:eastAsia="en-AU"/>
        </w:rPr>
        <w:t>s</w:t>
      </w:r>
      <w:r w:rsidR="009E4A74">
        <w:rPr>
          <w:lang w:eastAsia="en-AU"/>
        </w:rPr>
        <w:t xml:space="preserve"> of personal benefit w</w:t>
      </w:r>
      <w:r w:rsidR="000E48BB">
        <w:rPr>
          <w:lang w:eastAsia="en-AU"/>
        </w:rPr>
        <w:t>ere</w:t>
      </w:r>
      <w:r w:rsidR="009E4A74">
        <w:rPr>
          <w:lang w:eastAsia="en-AU"/>
        </w:rPr>
        <w:t xml:space="preserve"> higher for students who undertook foundation skills alongside their VET program</w:t>
      </w:r>
      <w:r w:rsidR="009B0582">
        <w:rPr>
          <w:lang w:eastAsia="en-AU"/>
        </w:rPr>
        <w:t xml:space="preserve">, with significant differences in terms of </w:t>
      </w:r>
      <w:r w:rsidR="0025774D">
        <w:rPr>
          <w:lang w:eastAsia="en-AU"/>
        </w:rPr>
        <w:t xml:space="preserve">having </w:t>
      </w:r>
      <w:r w:rsidR="009B0582">
        <w:rPr>
          <w:lang w:eastAsia="en-AU"/>
        </w:rPr>
        <w:t>ma</w:t>
      </w:r>
      <w:r w:rsidR="0025774D">
        <w:rPr>
          <w:lang w:eastAsia="en-AU"/>
        </w:rPr>
        <w:t>de</w:t>
      </w:r>
      <w:r w:rsidR="009B0582">
        <w:rPr>
          <w:lang w:eastAsia="en-AU"/>
        </w:rPr>
        <w:t xml:space="preserve"> new friends (+</w:t>
      </w:r>
      <w:r w:rsidR="000E48BB">
        <w:rPr>
          <w:lang w:eastAsia="en-AU"/>
        </w:rPr>
        <w:t>4.</w:t>
      </w:r>
      <w:r w:rsidR="0025774D">
        <w:rPr>
          <w:lang w:eastAsia="en-AU"/>
        </w:rPr>
        <w:t>5</w:t>
      </w:r>
      <w:r w:rsidR="009B0582">
        <w:rPr>
          <w:lang w:eastAsia="en-AU"/>
        </w:rPr>
        <w:t>% percentage</w:t>
      </w:r>
      <w:r w:rsidR="007B3E35">
        <w:rPr>
          <w:lang w:eastAsia="en-AU"/>
        </w:rPr>
        <w:t>-</w:t>
      </w:r>
      <w:r w:rsidR="009B0582">
        <w:rPr>
          <w:lang w:eastAsia="en-AU"/>
        </w:rPr>
        <w:t>point increase)</w:t>
      </w:r>
      <w:r w:rsidR="0025774D">
        <w:rPr>
          <w:lang w:eastAsia="en-AU"/>
        </w:rPr>
        <w:t>,</w:t>
      </w:r>
      <w:r w:rsidR="000E48BB">
        <w:rPr>
          <w:lang w:eastAsia="en-AU"/>
        </w:rPr>
        <w:t xml:space="preserve"> </w:t>
      </w:r>
      <w:r w:rsidR="0025774D">
        <w:rPr>
          <w:lang w:eastAsia="en-AU"/>
        </w:rPr>
        <w:t xml:space="preserve">improved communication skills </w:t>
      </w:r>
      <w:r w:rsidR="009B0582">
        <w:rPr>
          <w:lang w:eastAsia="en-AU"/>
        </w:rPr>
        <w:t>(+</w:t>
      </w:r>
      <w:r w:rsidR="000E48BB">
        <w:rPr>
          <w:lang w:eastAsia="en-AU"/>
        </w:rPr>
        <w:t>1.</w:t>
      </w:r>
      <w:r w:rsidR="0025774D">
        <w:rPr>
          <w:lang w:eastAsia="en-AU"/>
        </w:rPr>
        <w:t>6</w:t>
      </w:r>
      <w:r w:rsidR="009B0582">
        <w:rPr>
          <w:lang w:eastAsia="en-AU"/>
        </w:rPr>
        <w:t>%)</w:t>
      </w:r>
      <w:r w:rsidR="0025774D">
        <w:rPr>
          <w:lang w:eastAsia="en-AU"/>
        </w:rPr>
        <w:t>, and</w:t>
      </w:r>
      <w:r w:rsidR="000E48BB">
        <w:rPr>
          <w:lang w:eastAsia="en-AU"/>
        </w:rPr>
        <w:t xml:space="preserve"> </w:t>
      </w:r>
      <w:r w:rsidR="0025774D">
        <w:rPr>
          <w:lang w:eastAsia="en-AU"/>
        </w:rPr>
        <w:t>gained confidence</w:t>
      </w:r>
      <w:r w:rsidR="000E48BB">
        <w:rPr>
          <w:lang w:eastAsia="en-AU"/>
        </w:rPr>
        <w:t xml:space="preserve"> </w:t>
      </w:r>
      <w:r w:rsidR="009B0582">
        <w:rPr>
          <w:lang w:eastAsia="en-AU"/>
        </w:rPr>
        <w:t>(+1.</w:t>
      </w:r>
      <w:r w:rsidR="0025774D">
        <w:rPr>
          <w:lang w:eastAsia="en-AU"/>
        </w:rPr>
        <w:t>3</w:t>
      </w:r>
      <w:r w:rsidR="009B0582">
        <w:rPr>
          <w:lang w:eastAsia="en-AU"/>
        </w:rPr>
        <w:t>)</w:t>
      </w:r>
      <w:r w:rsidR="0025774D">
        <w:rPr>
          <w:lang w:eastAsia="en-AU"/>
        </w:rPr>
        <w:t xml:space="preserve">. There was some indication that foundation skills students were more likely to </w:t>
      </w:r>
      <w:r w:rsidR="001F0F22">
        <w:rPr>
          <w:lang w:eastAsia="en-AU"/>
        </w:rPr>
        <w:t>feel</w:t>
      </w:r>
      <w:r w:rsidR="000E48BB">
        <w:rPr>
          <w:lang w:eastAsia="en-AU"/>
        </w:rPr>
        <w:t xml:space="preserve"> satisfied with their achievement </w:t>
      </w:r>
      <w:r w:rsidR="009B0582">
        <w:rPr>
          <w:lang w:eastAsia="en-AU"/>
        </w:rPr>
        <w:t>(+</w:t>
      </w:r>
      <w:r w:rsidR="001F0F22">
        <w:rPr>
          <w:lang w:eastAsia="en-AU"/>
        </w:rPr>
        <w:t>0.9</w:t>
      </w:r>
      <w:r w:rsidR="009B0582">
        <w:rPr>
          <w:lang w:eastAsia="en-AU"/>
        </w:rPr>
        <w:t>%)</w:t>
      </w:r>
      <w:r w:rsidR="001F0F22">
        <w:rPr>
          <w:lang w:eastAsia="en-AU"/>
        </w:rPr>
        <w:t xml:space="preserve"> and </w:t>
      </w:r>
      <w:r w:rsidR="009365A9">
        <w:rPr>
          <w:lang w:eastAsia="en-AU"/>
        </w:rPr>
        <w:t xml:space="preserve">to </w:t>
      </w:r>
      <w:r w:rsidR="001F0F22">
        <w:rPr>
          <w:lang w:eastAsia="en-AU"/>
        </w:rPr>
        <w:t>get into further study (+0.9%)</w:t>
      </w:r>
      <w:r w:rsidR="000E48BB">
        <w:rPr>
          <w:lang w:eastAsia="en-AU"/>
        </w:rPr>
        <w:t xml:space="preserve">, </w:t>
      </w:r>
      <w:r w:rsidR="007B3E35">
        <w:rPr>
          <w:lang w:eastAsia="en-AU"/>
        </w:rPr>
        <w:t>al</w:t>
      </w:r>
      <w:r w:rsidR="00C170DD">
        <w:rPr>
          <w:lang w:eastAsia="en-AU"/>
        </w:rPr>
        <w:t>though</w:t>
      </w:r>
      <w:r w:rsidR="000E48BB">
        <w:rPr>
          <w:lang w:eastAsia="en-AU"/>
        </w:rPr>
        <w:t xml:space="preserve"> neither w</w:t>
      </w:r>
      <w:r w:rsidR="007B3E35">
        <w:rPr>
          <w:lang w:eastAsia="en-AU"/>
        </w:rPr>
        <w:t>as</w:t>
      </w:r>
      <w:r w:rsidR="000E48BB">
        <w:rPr>
          <w:lang w:eastAsia="en-AU"/>
        </w:rPr>
        <w:t xml:space="preserve"> significant</w:t>
      </w:r>
      <w:r w:rsidR="009B0582">
        <w:rPr>
          <w:lang w:eastAsia="en-AU"/>
        </w:rPr>
        <w:t>. This pattern of results suggests that undertaking foundation skills may have more intangible social benefits for the non-LOTE students</w:t>
      </w:r>
      <w:r w:rsidR="007B3E35">
        <w:rPr>
          <w:lang w:eastAsia="en-AU"/>
        </w:rPr>
        <w:t>, which</w:t>
      </w:r>
      <w:r w:rsidR="009B0582">
        <w:rPr>
          <w:lang w:eastAsia="en-AU"/>
        </w:rPr>
        <w:t xml:space="preserve"> are not captured by completion rates or other economic outcomes </w:t>
      </w:r>
      <w:r w:rsidR="009B0582">
        <w:rPr>
          <w:lang w:eastAsia="en-AU"/>
        </w:rPr>
        <w:fldChar w:fldCharType="begin"/>
      </w:r>
      <w:r w:rsidR="00DD7C99">
        <w:rPr>
          <w:lang w:eastAsia="en-AU"/>
        </w:rPr>
        <w:instrText xml:space="preserve"> ADDIN ZOTERO_ITEM CSL_CITATION {"citationID":"xj6TQ4y7","properties":{"formattedCitation":"(O\\uc0\\u8217{}Dwyer and Mihelic 2021)","plainCitation":"(O’Dwyer and Mihelic 2021)","dontUpdate":true,"noteIndex":0},"citationItems":[{"id":5,"uris":["http://zotero.org/users/local/kxalPxxO/items/HYAD6KRQ"],"itemData":{"id":5,"type":"report","abstract":"This research investigates the contribution that community education providers make to foundation skills training in regional Australia, the models of delivery that seemed to work best, and whether training helped build the social and human capital of the individual and broader community.","event-place":"Adelaide, South Australia","language":"en","note":"Last Modified: 15 February 2021\npublisher: National Centre for Vocational Education Research","publisher":"National Centre for Vocational Education Research","publisher-place":"Adelaide, South Australia","title":"Provision of foundation skills training by community education providers in regional Australia","URL":"https://www.ncver.edu.au/research-and-statistics/publications/all-publications/provision-of-foundation-skills-training-by-community-education-providers-in-regional-australia","author":[{"family":"O'Dwyer","given":"Lisel"},{"family":"Mihelic","given":"Mandy"}],"accessed":{"date-parts":[["2024",11,21]]},"issued":{"date-parts":[["2021",1,28]]}}}],"schema":"https://github.com/citation-style-language/schema/raw/master/csl-citation.json"} </w:instrText>
      </w:r>
      <w:r w:rsidR="009B0582">
        <w:rPr>
          <w:lang w:eastAsia="en-AU"/>
        </w:rPr>
        <w:fldChar w:fldCharType="separate"/>
      </w:r>
      <w:r w:rsidR="009B0582" w:rsidRPr="009B0582">
        <w:t xml:space="preserve">(O’Dwyer </w:t>
      </w:r>
      <w:r w:rsidR="007B3E35">
        <w:t>&amp;</w:t>
      </w:r>
      <w:r w:rsidR="009B0582" w:rsidRPr="009B0582">
        <w:t xml:space="preserve"> Mihelic 2021)</w:t>
      </w:r>
      <w:r w:rsidR="009B0582">
        <w:rPr>
          <w:lang w:eastAsia="en-AU"/>
        </w:rPr>
        <w:fldChar w:fldCharType="end"/>
      </w:r>
      <w:r w:rsidR="009B0582">
        <w:rPr>
          <w:lang w:eastAsia="en-AU"/>
        </w:rPr>
        <w:t>.</w:t>
      </w:r>
    </w:p>
    <w:p w14:paraId="45C64BDC" w14:textId="459ACBC7" w:rsidR="003535BE" w:rsidRDefault="003535BE" w:rsidP="003535BE">
      <w:pPr>
        <w:pStyle w:val="Text"/>
      </w:pPr>
      <w:r w:rsidRPr="00E2374C">
        <w:t xml:space="preserve">For the LOTE cluster, </w:t>
      </w:r>
      <w:r w:rsidR="001F0F22" w:rsidRPr="00E2374C">
        <w:t>the pattern of results is much more ambiguous</w:t>
      </w:r>
      <w:r w:rsidR="001F0F22">
        <w:t xml:space="preserve">. Although LOTE students </w:t>
      </w:r>
      <w:r w:rsidR="001F0F22" w:rsidRPr="001F0F22">
        <w:rPr>
          <w:i/>
          <w:iCs/>
        </w:rPr>
        <w:t>may</w:t>
      </w:r>
      <w:r w:rsidR="001F0F22">
        <w:t xml:space="preserve"> also be somewhat more likely to make new friends </w:t>
      </w:r>
      <w:r w:rsidR="001F0F22">
        <w:rPr>
          <w:lang w:eastAsia="en-AU"/>
        </w:rPr>
        <w:t>(+1.5% percentage</w:t>
      </w:r>
      <w:r w:rsidR="007B3E35">
        <w:rPr>
          <w:lang w:eastAsia="en-AU"/>
        </w:rPr>
        <w:t>-</w:t>
      </w:r>
      <w:r w:rsidR="001F0F22">
        <w:rPr>
          <w:lang w:eastAsia="en-AU"/>
        </w:rPr>
        <w:t xml:space="preserve">point increase) and get into further study (+1.2%), </w:t>
      </w:r>
      <w:r w:rsidR="001F0F22">
        <w:t>there were no positive significant differences in terms of personal benefits for this cluster. Instead</w:t>
      </w:r>
      <w:r w:rsidR="007B3E35">
        <w:t>,</w:t>
      </w:r>
      <w:r w:rsidR="001F0F22">
        <w:t xml:space="preserve"> students had significantly lower satisfaction of achievement (-1.8%) and advancement of skills generally (-2.5%) in the presence of a foundation skills enrolment. F</w:t>
      </w:r>
      <w:r w:rsidR="001F0F22" w:rsidRPr="00E2374C">
        <w:t>or th</w:t>
      </w:r>
      <w:r w:rsidR="00DA172A">
        <w:t>e LOTE</w:t>
      </w:r>
      <w:r w:rsidR="001F0F22" w:rsidRPr="00E2374C">
        <w:t xml:space="preserve"> cluster</w:t>
      </w:r>
      <w:r w:rsidR="00DA172A">
        <w:t xml:space="preserve"> students</w:t>
      </w:r>
      <w:r w:rsidR="001F0F22" w:rsidRPr="00E2374C">
        <w:t xml:space="preserve">, </w:t>
      </w:r>
      <w:r w:rsidR="001F0F22">
        <w:t xml:space="preserve">the </w:t>
      </w:r>
      <w:r w:rsidR="001F0F22" w:rsidRPr="00E2374C">
        <w:t xml:space="preserve">personal benefits </w:t>
      </w:r>
      <w:r w:rsidR="001F0F22">
        <w:t xml:space="preserve">of taking a </w:t>
      </w:r>
      <w:r w:rsidR="001F0F22" w:rsidRPr="00E2374C">
        <w:t xml:space="preserve">foundation skills alongside </w:t>
      </w:r>
      <w:r w:rsidR="001F0F22">
        <w:t xml:space="preserve">a </w:t>
      </w:r>
      <w:r w:rsidR="001F0F22" w:rsidRPr="00E2374C">
        <w:t>VET program</w:t>
      </w:r>
      <w:r w:rsidR="001F0F22">
        <w:t xml:space="preserve"> may be more mixed</w:t>
      </w:r>
      <w:bookmarkEnd w:id="119"/>
      <w:r w:rsidR="00DA172A">
        <w:t xml:space="preserve"> and limited when compared to the non-LOTE cluster.</w:t>
      </w:r>
    </w:p>
    <w:p w14:paraId="68A5EF69" w14:textId="77777777" w:rsidR="00E21A38" w:rsidRDefault="00E21A38">
      <w:pPr>
        <w:spacing w:before="0" w:line="240" w:lineRule="auto"/>
        <w:rPr>
          <w:rFonts w:ascii="Arial" w:hAnsi="Arial"/>
          <w:b/>
          <w:sz w:val="17"/>
        </w:rPr>
      </w:pPr>
      <w:bookmarkStart w:id="120" w:name="_Toc194677261"/>
      <w:r>
        <w:br w:type="page"/>
      </w:r>
    </w:p>
    <w:p w14:paraId="082FECEC" w14:textId="19E105BD" w:rsidR="00B54197" w:rsidRDefault="00B54197" w:rsidP="00B54197">
      <w:pPr>
        <w:pStyle w:val="Figuretitle"/>
      </w:pPr>
      <w:r>
        <w:lastRenderedPageBreak/>
        <w:t xml:space="preserve">Figure </w:t>
      </w:r>
      <w:r w:rsidR="002C3CDD">
        <w:t>20</w:t>
      </w:r>
      <w:r>
        <w:tab/>
        <w:t>Differences in reported personal benefits between matched students with and without concurrent foundation skills support</w:t>
      </w:r>
      <w:bookmarkEnd w:id="120"/>
    </w:p>
    <w:tbl>
      <w:tblPr>
        <w:tblStyle w:val="NCVERTable"/>
        <w:tblW w:w="0" w:type="auto"/>
        <w:jc w:val="center"/>
        <w:tblBorders>
          <w:top w:val="none" w:sz="0" w:space="0" w:color="auto"/>
          <w:bottom w:val="none" w:sz="0" w:space="0" w:color="auto"/>
        </w:tblBorders>
        <w:tblLook w:val="04A0" w:firstRow="1" w:lastRow="0" w:firstColumn="1" w:lastColumn="0" w:noHBand="0" w:noVBand="1"/>
      </w:tblPr>
      <w:tblGrid>
        <w:gridCol w:w="8796"/>
      </w:tblGrid>
      <w:tr w:rsidR="002A5518" w:rsidRPr="002A5518" w14:paraId="5E56D4F2" w14:textId="77777777" w:rsidTr="002A5518">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879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0A9D0E0D" w14:textId="77777777" w:rsidR="00C96EC1" w:rsidRPr="00272E8A" w:rsidRDefault="00C96EC1" w:rsidP="00C96EC1">
            <w:pPr>
              <w:rPr>
                <w:rFonts w:ascii="Arial" w:hAnsi="Arial" w:cs="Arial"/>
                <w:b w:val="0"/>
                <w:noProof/>
                <w:color w:val="527798"/>
              </w:rPr>
            </w:pPr>
            <w:r w:rsidRPr="00272E8A">
              <w:rPr>
                <w:rFonts w:ascii="Arial" w:hAnsi="Arial" w:cs="Arial"/>
                <w:noProof/>
                <w:color w:val="527798"/>
              </w:rPr>
              <w:t xml:space="preserve">Non-LOTE cluster </w:t>
            </w:r>
          </w:p>
          <w:p w14:paraId="5A49DAAC" w14:textId="47540D3B" w:rsidR="00C96EC1" w:rsidRPr="009E42E0" w:rsidRDefault="00C96EC1" w:rsidP="00C96EC1">
            <w:pPr>
              <w:spacing w:before="0"/>
              <w:rPr>
                <w:rFonts w:ascii="Arial" w:hAnsi="Arial" w:cs="Arial"/>
                <w:noProof/>
              </w:rPr>
            </w:pPr>
            <w:r w:rsidRPr="008F035F">
              <w:rPr>
                <w:rFonts w:ascii="Arial" w:hAnsi="Arial" w:cs="Arial"/>
                <w:b w:val="0"/>
                <w:noProof/>
                <w:sz w:val="18"/>
                <w:szCs w:val="18"/>
              </w:rPr>
              <w:t xml:space="preserve">(n = </w:t>
            </w:r>
            <w:r>
              <w:rPr>
                <w:rFonts w:ascii="Arial" w:hAnsi="Arial" w:cs="Arial"/>
                <w:b w:val="0"/>
                <w:noProof/>
              </w:rPr>
              <w:t>1</w:t>
            </w:r>
            <w:r w:rsidR="00975447">
              <w:rPr>
                <w:rFonts w:ascii="Arial" w:hAnsi="Arial" w:cs="Arial"/>
                <w:b w:val="0"/>
                <w:noProof/>
              </w:rPr>
              <w:t>3</w:t>
            </w:r>
            <w:r>
              <w:rPr>
                <w:rFonts w:ascii="Arial" w:hAnsi="Arial" w:cs="Arial"/>
                <w:b w:val="0"/>
                <w:noProof/>
              </w:rPr>
              <w:t xml:space="preserve"> </w:t>
            </w:r>
            <w:r w:rsidR="00975447">
              <w:rPr>
                <w:rFonts w:ascii="Arial" w:hAnsi="Arial" w:cs="Arial"/>
                <w:b w:val="0"/>
                <w:noProof/>
              </w:rPr>
              <w:t>370</w:t>
            </w:r>
            <w:r w:rsidRPr="008F035F">
              <w:rPr>
                <w:rFonts w:ascii="Arial" w:hAnsi="Arial" w:cs="Arial"/>
                <w:b w:val="0"/>
                <w:noProof/>
                <w:sz w:val="18"/>
                <w:szCs w:val="18"/>
              </w:rPr>
              <w:t xml:space="preserve"> </w:t>
            </w:r>
            <w:r>
              <w:rPr>
                <w:rFonts w:ascii="Arial" w:hAnsi="Arial" w:cs="Arial"/>
                <w:b w:val="0"/>
                <w:noProof/>
                <w:sz w:val="18"/>
                <w:szCs w:val="18"/>
              </w:rPr>
              <w:t>treatment</w:t>
            </w:r>
            <w:r w:rsidRPr="008F035F">
              <w:rPr>
                <w:rFonts w:ascii="Arial" w:hAnsi="Arial" w:cs="Arial"/>
                <w:b w:val="0"/>
                <w:noProof/>
                <w:sz w:val="18"/>
                <w:szCs w:val="18"/>
              </w:rPr>
              <w:t>)</w:t>
            </w:r>
          </w:p>
        </w:tc>
      </w:tr>
      <w:tr w:rsidR="002A5518" w:rsidRPr="002A5518" w14:paraId="1FD47138" w14:textId="77777777" w:rsidTr="00394F17">
        <w:trPr>
          <w:cnfStyle w:val="000000100000" w:firstRow="0" w:lastRow="0" w:firstColumn="0" w:lastColumn="0" w:oddVBand="0" w:evenVBand="0" w:oddHBand="1" w:evenHBand="0" w:firstRowFirstColumn="0" w:firstRowLastColumn="0" w:lastRowFirstColumn="0" w:lastRowLastColumn="0"/>
          <w:trHeight w:val="4252"/>
          <w:jc w:val="center"/>
        </w:trPr>
        <w:tc>
          <w:tcPr>
            <w:cnfStyle w:val="001000000000" w:firstRow="0" w:lastRow="0" w:firstColumn="1" w:lastColumn="0" w:oddVBand="0" w:evenVBand="0" w:oddHBand="0" w:evenHBand="0" w:firstRowFirstColumn="0" w:firstRowLastColumn="0" w:lastRowFirstColumn="0" w:lastRowLastColumn="0"/>
            <w:tcW w:w="879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4434274C" w14:textId="5E887C24" w:rsidR="002A5518" w:rsidRPr="002A5518" w:rsidRDefault="00394F17" w:rsidP="00A845F0">
            <w:pPr>
              <w:jc w:val="left"/>
              <w:rPr>
                <w:rFonts w:ascii="Arial" w:hAnsi="Arial" w:cs="Arial"/>
              </w:rPr>
            </w:pPr>
            <w:r>
              <w:rPr>
                <w:noProof/>
              </w:rPr>
              <w:drawing>
                <wp:inline distT="0" distB="0" distL="0" distR="0" wp14:anchorId="5848BCDC" wp14:editId="45AEFA6C">
                  <wp:extent cx="5448302" cy="2664825"/>
                  <wp:effectExtent l="0" t="0" r="0" b="2540"/>
                  <wp:docPr id="5507965" name="Chart 1">
                    <a:extLst xmlns:a="http://schemas.openxmlformats.org/drawingml/2006/main">
                      <a:ext uri="{FF2B5EF4-FFF2-40B4-BE49-F238E27FC236}">
                        <a16:creationId xmlns:a16="http://schemas.microsoft.com/office/drawing/2014/main" id="{84822596-C82B-4E7D-917D-AC1B436C1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2A5518" w:rsidRPr="002A5518" w14:paraId="37B2DB60" w14:textId="77777777" w:rsidTr="002A5518">
        <w:trPr>
          <w:trHeight w:val="454"/>
          <w:jc w:val="center"/>
        </w:trPr>
        <w:tc>
          <w:tcPr>
            <w:cnfStyle w:val="001000000000" w:firstRow="0" w:lastRow="0" w:firstColumn="1" w:lastColumn="0" w:oddVBand="0" w:evenVBand="0" w:oddHBand="0" w:evenHBand="0" w:firstRowFirstColumn="0" w:firstRowLastColumn="0" w:lastRowFirstColumn="0" w:lastRowLastColumn="0"/>
            <w:tcW w:w="8796" w:type="dxa"/>
            <w:vAlign w:val="bottom"/>
          </w:tcPr>
          <w:p w14:paraId="76070105" w14:textId="77777777" w:rsidR="006A2DD6" w:rsidRDefault="006A2DD6" w:rsidP="00A845F0">
            <w:pPr>
              <w:rPr>
                <w:rFonts w:ascii="Arial" w:hAnsi="Arial" w:cs="Arial"/>
                <w:b w:val="0"/>
                <w:noProof/>
                <w:color w:val="539A4C"/>
              </w:rPr>
            </w:pPr>
          </w:p>
          <w:p w14:paraId="0D95B3EA" w14:textId="77777777" w:rsidR="006A2DD6" w:rsidRDefault="006A2DD6" w:rsidP="00A845F0">
            <w:pPr>
              <w:rPr>
                <w:rFonts w:ascii="Arial" w:hAnsi="Arial" w:cs="Arial"/>
                <w:b w:val="0"/>
                <w:noProof/>
                <w:color w:val="539A4C"/>
              </w:rPr>
            </w:pPr>
          </w:p>
          <w:p w14:paraId="79B34DC5" w14:textId="05BF0E56" w:rsidR="002A5518" w:rsidRPr="00272E8A" w:rsidRDefault="002A5518" w:rsidP="00A845F0">
            <w:pPr>
              <w:rPr>
                <w:rFonts w:ascii="Arial" w:hAnsi="Arial" w:cs="Arial"/>
                <w:bCs/>
                <w:noProof/>
                <w:color w:val="539A4C"/>
              </w:rPr>
            </w:pPr>
            <w:r w:rsidRPr="00272E8A">
              <w:rPr>
                <w:rFonts w:ascii="Arial" w:hAnsi="Arial" w:cs="Arial"/>
                <w:noProof/>
                <w:color w:val="539A4C"/>
              </w:rPr>
              <w:t>LOTE cluster</w:t>
            </w:r>
          </w:p>
          <w:p w14:paraId="34082652" w14:textId="52DB2821" w:rsidR="00C96EC1" w:rsidRPr="009E42E0" w:rsidRDefault="00C96EC1" w:rsidP="00C96EC1">
            <w:pPr>
              <w:spacing w:before="0"/>
              <w:rPr>
                <w:rFonts w:ascii="Arial" w:hAnsi="Arial" w:cs="Arial"/>
                <w:b w:val="0"/>
                <w:bCs/>
                <w:noProof/>
              </w:rPr>
            </w:pPr>
            <w:r w:rsidRPr="008F035F">
              <w:rPr>
                <w:rFonts w:ascii="Arial" w:hAnsi="Arial" w:cs="Arial"/>
                <w:b w:val="0"/>
                <w:noProof/>
                <w:sz w:val="18"/>
                <w:szCs w:val="18"/>
              </w:rPr>
              <w:t xml:space="preserve">(n = </w:t>
            </w:r>
            <w:r w:rsidR="00975447">
              <w:rPr>
                <w:rFonts w:ascii="Arial" w:hAnsi="Arial" w:cs="Arial"/>
                <w:b w:val="0"/>
                <w:bCs/>
                <w:noProof/>
              </w:rPr>
              <w:t>7 785</w:t>
            </w:r>
            <w:r w:rsidRPr="008F035F">
              <w:rPr>
                <w:rFonts w:ascii="Arial" w:hAnsi="Arial" w:cs="Arial"/>
                <w:b w:val="0"/>
                <w:noProof/>
                <w:sz w:val="18"/>
                <w:szCs w:val="18"/>
              </w:rPr>
              <w:t xml:space="preserve"> </w:t>
            </w:r>
            <w:r>
              <w:rPr>
                <w:rFonts w:ascii="Arial" w:hAnsi="Arial" w:cs="Arial"/>
                <w:b w:val="0"/>
                <w:noProof/>
                <w:sz w:val="18"/>
                <w:szCs w:val="18"/>
              </w:rPr>
              <w:t>treatment</w:t>
            </w:r>
            <w:r w:rsidRPr="008F035F">
              <w:rPr>
                <w:rFonts w:ascii="Arial" w:hAnsi="Arial" w:cs="Arial"/>
                <w:b w:val="0"/>
                <w:noProof/>
                <w:sz w:val="18"/>
                <w:szCs w:val="18"/>
              </w:rPr>
              <w:t>)</w:t>
            </w:r>
          </w:p>
        </w:tc>
      </w:tr>
      <w:tr w:rsidR="002A5518" w:rsidRPr="002A5518" w14:paraId="2A2647C2" w14:textId="77777777" w:rsidTr="00394F17">
        <w:trPr>
          <w:cnfStyle w:val="000000100000" w:firstRow="0" w:lastRow="0" w:firstColumn="0" w:lastColumn="0" w:oddVBand="0" w:evenVBand="0" w:oddHBand="1" w:evenHBand="0" w:firstRowFirstColumn="0" w:firstRowLastColumn="0" w:lastRowFirstColumn="0" w:lastRowLastColumn="0"/>
          <w:trHeight w:val="4252"/>
          <w:jc w:val="center"/>
        </w:trPr>
        <w:tc>
          <w:tcPr>
            <w:cnfStyle w:val="001000000000" w:firstRow="0" w:lastRow="0" w:firstColumn="1" w:lastColumn="0" w:oddVBand="0" w:evenVBand="0" w:oddHBand="0" w:evenHBand="0" w:firstRowFirstColumn="0" w:firstRowLastColumn="0" w:lastRowFirstColumn="0" w:lastRowLastColumn="0"/>
            <w:tcW w:w="879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6396C591" w14:textId="350F4BAB" w:rsidR="002A5518" w:rsidRPr="002A5518" w:rsidRDefault="00394F17" w:rsidP="00A845F0">
            <w:pPr>
              <w:jc w:val="left"/>
              <w:rPr>
                <w:rFonts w:ascii="Arial" w:hAnsi="Arial" w:cs="Arial"/>
              </w:rPr>
            </w:pPr>
            <w:r>
              <w:rPr>
                <w:noProof/>
              </w:rPr>
              <w:drawing>
                <wp:inline distT="0" distB="0" distL="0" distR="0" wp14:anchorId="11A090E8" wp14:editId="41CF3848">
                  <wp:extent cx="5448302" cy="2664825"/>
                  <wp:effectExtent l="0" t="0" r="0" b="2540"/>
                  <wp:docPr id="280983336" name="Chart 1">
                    <a:extLst xmlns:a="http://schemas.openxmlformats.org/drawingml/2006/main">
                      <a:ext uri="{FF2B5EF4-FFF2-40B4-BE49-F238E27FC236}">
                        <a16:creationId xmlns:a16="http://schemas.microsoft.com/office/drawing/2014/main" id="{CBBACD9E-FD6C-41B4-AEBC-26C633421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bl>
    <w:p w14:paraId="3DBCA9BE" w14:textId="143B014C" w:rsidR="004B0A91" w:rsidRPr="007F54C2" w:rsidRDefault="00873B6F" w:rsidP="001440D8">
      <w:pPr>
        <w:pStyle w:val="Source"/>
        <w:spacing w:before="240"/>
      </w:pPr>
      <w:r>
        <w:t>Notes:</w:t>
      </w:r>
      <w:r>
        <w:tab/>
        <w:t>Positive values indicate a higher proportion of the benefit was received for VET programs combined with foundation skills study; negative values indicate higher benefits without foundation skills. Results represent regression-based marginal effects</w:t>
      </w:r>
      <w:r w:rsidR="007B3E35">
        <w:t>,</w:t>
      </w:r>
      <w:r>
        <w:t xml:space="preserve"> controlling for a range of sociodemographic and program characteristics. Significant differences between treated and control groups are shown in </w:t>
      </w:r>
      <w:r w:rsidRPr="00571B00">
        <w:rPr>
          <w:color w:val="007CBF" w:themeColor="accent4"/>
        </w:rPr>
        <w:t>blue</w:t>
      </w:r>
      <w:r>
        <w:t xml:space="preserve"> (if positive) or </w:t>
      </w:r>
      <w:r w:rsidRPr="00571B00">
        <w:rPr>
          <w:color w:val="C00000"/>
        </w:rPr>
        <w:t>red</w:t>
      </w:r>
      <w:r>
        <w:t xml:space="preserve"> (if negative).</w:t>
      </w:r>
    </w:p>
    <w:p w14:paraId="1D99E877" w14:textId="36AD6C38" w:rsidR="00006EF9" w:rsidRPr="00006EF9" w:rsidRDefault="00006EF9" w:rsidP="00006EF9"/>
    <w:bookmarkEnd w:id="85"/>
    <w:p w14:paraId="719C9118" w14:textId="77777777" w:rsidR="00324917" w:rsidRDefault="00324917" w:rsidP="00324917">
      <w:pPr>
        <w:pStyle w:val="Text"/>
        <w:sectPr w:rsidR="00324917" w:rsidSect="00F544C8">
          <w:type w:val="continuous"/>
          <w:pgSz w:w="11907" w:h="16840" w:code="9"/>
          <w:pgMar w:top="1276" w:right="1418" w:bottom="1276" w:left="1418" w:header="709" w:footer="556" w:gutter="0"/>
          <w:cols w:space="708"/>
          <w:docGrid w:linePitch="360"/>
        </w:sectPr>
      </w:pPr>
    </w:p>
    <w:p w14:paraId="331A52EE" w14:textId="77777777" w:rsidR="00E21A38" w:rsidRDefault="00E21A38">
      <w:pPr>
        <w:spacing w:before="0" w:line="240" w:lineRule="auto"/>
        <w:rPr>
          <w:rFonts w:ascii="Arial" w:hAnsi="Arial" w:cs="Tahoma"/>
          <w:color w:val="000000"/>
          <w:kern w:val="28"/>
          <w:sz w:val="48"/>
          <w:szCs w:val="56"/>
        </w:rPr>
      </w:pPr>
      <w:bookmarkStart w:id="121" w:name="_Toc456000800"/>
      <w:bookmarkStart w:id="122" w:name="_Toc457122465"/>
      <w:bookmarkStart w:id="123" w:name="_Toc188077643"/>
      <w:bookmarkStart w:id="124" w:name="_Toc275543018"/>
      <w:bookmarkStart w:id="125" w:name="_Toc194677175"/>
      <w:r>
        <w:br w:type="page"/>
      </w:r>
    </w:p>
    <w:p w14:paraId="60972258" w14:textId="40DE817C" w:rsidR="00324917" w:rsidRDefault="002A6D8A" w:rsidP="002A6D8A">
      <w:pPr>
        <w:pStyle w:val="Heading1"/>
        <w:ind w:left="709"/>
      </w:pPr>
      <w:r w:rsidRPr="00BE5DCB">
        <w:rPr>
          <w:noProof/>
          <w:lang w:eastAsia="en-AU"/>
        </w:rPr>
        <w:lastRenderedPageBreak/>
        <w:drawing>
          <wp:anchor distT="0" distB="0" distL="114300" distR="114300" simplePos="0" relativeHeight="252064768" behindDoc="0" locked="0" layoutInCell="1" allowOverlap="1" wp14:anchorId="59A622EE" wp14:editId="5596E771">
            <wp:simplePos x="0" y="0"/>
            <wp:positionH relativeFrom="column">
              <wp:posOffset>0</wp:posOffset>
            </wp:positionH>
            <wp:positionV relativeFrom="paragraph">
              <wp:posOffset>0</wp:posOffset>
            </wp:positionV>
            <wp:extent cx="419100" cy="419100"/>
            <wp:effectExtent l="0" t="0" r="0" b="0"/>
            <wp:wrapNone/>
            <wp:docPr id="1178231451" name="Picture 117823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28880" name="Picture 2071028880"/>
                    <pic:cNvPicPr>
                      <a:picLocks noChangeAspect="1" noChangeArrowheads="1"/>
                    </pic:cNvPicPr>
                  </pic:nvPicPr>
                  <pic:blipFill>
                    <a:blip r:embed="rId28"/>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121"/>
      <w:bookmarkEnd w:id="122"/>
      <w:bookmarkEnd w:id="123"/>
      <w:bookmarkEnd w:id="124"/>
      <w:bookmarkEnd w:id="125"/>
    </w:p>
    <w:p w14:paraId="681AAE86" w14:textId="2496E650" w:rsidR="007D0FD7" w:rsidRDefault="007D0FD7" w:rsidP="006C3F9D">
      <w:pPr>
        <w:pStyle w:val="References"/>
      </w:pPr>
      <w:bookmarkStart w:id="126" w:name="_Toc275543019"/>
      <w:r>
        <w:t xml:space="preserve">Alday, P &amp; </w:t>
      </w:r>
      <w:r w:rsidRPr="007D0FD7">
        <w:t xml:space="preserve">Bates, D 2025, </w:t>
      </w:r>
      <w:r w:rsidRPr="001440D8">
        <w:t>‘</w:t>
      </w:r>
      <w:proofErr w:type="spellStart"/>
      <w:r w:rsidRPr="001440D8">
        <w:t>MixedModels.jl</w:t>
      </w:r>
      <w:proofErr w:type="spellEnd"/>
      <w:r w:rsidRPr="001440D8">
        <w:t xml:space="preserve">’, </w:t>
      </w:r>
      <w:r w:rsidRPr="007D0FD7">
        <w:t>&lt;https://doi.org/10.5281/zenodo.15102213</w:t>
      </w:r>
      <w:r>
        <w:t>&gt;</w:t>
      </w:r>
    </w:p>
    <w:p w14:paraId="23F8D76C" w14:textId="402860E9" w:rsidR="00DD7C99" w:rsidRDefault="00DD7C99" w:rsidP="001440D8">
      <w:pPr>
        <w:pStyle w:val="References"/>
      </w:pPr>
      <w:r>
        <w:t>Arel-Bundock</w:t>
      </w:r>
      <w:r w:rsidR="00AF1BA6">
        <w:t>,</w:t>
      </w:r>
      <w:r>
        <w:t xml:space="preserve"> V, </w:t>
      </w:r>
      <w:proofErr w:type="spellStart"/>
      <w:r>
        <w:t>Greifer</w:t>
      </w:r>
      <w:proofErr w:type="spellEnd"/>
      <w:r w:rsidR="00AF1BA6">
        <w:t>,</w:t>
      </w:r>
      <w:r>
        <w:t xml:space="preserve"> N &amp; Heiss</w:t>
      </w:r>
      <w:r w:rsidR="00AF1BA6">
        <w:t>,</w:t>
      </w:r>
      <w:r>
        <w:t xml:space="preserve"> A 2024, ‘How to Interpret Statistical Models Using </w:t>
      </w:r>
      <w:proofErr w:type="spellStart"/>
      <w:r>
        <w:t>marginaleffects</w:t>
      </w:r>
      <w:proofErr w:type="spellEnd"/>
      <w:r>
        <w:t xml:space="preserve"> for R and Python’, </w:t>
      </w:r>
      <w:r w:rsidRPr="001440D8">
        <w:rPr>
          <w:i/>
          <w:iCs/>
        </w:rPr>
        <w:t>Journal of Statistical Software</w:t>
      </w:r>
      <w:r>
        <w:t xml:space="preserve">, </w:t>
      </w:r>
      <w:r w:rsidR="006C3F9D">
        <w:t>vol.111, no.9</w:t>
      </w:r>
      <w:r w:rsidR="006C3F9D" w:rsidRPr="006C3F9D">
        <w:t xml:space="preserve">, pp. </w:t>
      </w:r>
      <w:r w:rsidRPr="006C3F9D">
        <w:t>1</w:t>
      </w:r>
      <w:r w:rsidR="006C3F9D" w:rsidRPr="001440D8">
        <w:t>–</w:t>
      </w:r>
      <w:r w:rsidRPr="006C3F9D">
        <w:t>32</w:t>
      </w:r>
      <w:r>
        <w:t>, doi:10.18637/</w:t>
      </w:r>
      <w:proofErr w:type="gramStart"/>
      <w:r>
        <w:t>jss.v111.i</w:t>
      </w:r>
      <w:proofErr w:type="gramEnd"/>
      <w:r>
        <w:t>09.</w:t>
      </w:r>
    </w:p>
    <w:p w14:paraId="200855DB" w14:textId="4F1434E3" w:rsidR="00DD7C99" w:rsidRDefault="00DD7C99" w:rsidP="001440D8">
      <w:pPr>
        <w:pStyle w:val="References"/>
      </w:pPr>
      <w:r>
        <w:t>Circelli</w:t>
      </w:r>
      <w:r w:rsidR="00AF1BA6">
        <w:t>,</w:t>
      </w:r>
      <w:r>
        <w:t xml:space="preserve"> M, Hall</w:t>
      </w:r>
      <w:r w:rsidR="00AF1BA6">
        <w:t>,</w:t>
      </w:r>
      <w:r>
        <w:t xml:space="preserve"> M, Li</w:t>
      </w:r>
      <w:r w:rsidR="00AF1BA6">
        <w:t>,</w:t>
      </w:r>
      <w:r>
        <w:t xml:space="preserve"> Z, Ong</w:t>
      </w:r>
      <w:r w:rsidR="00AF1BA6">
        <w:t>,</w:t>
      </w:r>
      <w:r>
        <w:t xml:space="preserve"> A </w:t>
      </w:r>
      <w:r w:rsidR="00AF1BA6">
        <w:t>&amp;</w:t>
      </w:r>
      <w:r>
        <w:t xml:space="preserve"> Lim</w:t>
      </w:r>
      <w:r w:rsidR="00AF1BA6">
        <w:t>,</w:t>
      </w:r>
      <w:r>
        <w:t xml:space="preserve"> P 2022, </w:t>
      </w:r>
      <w:r w:rsidRPr="001440D8">
        <w:rPr>
          <w:i/>
          <w:iCs/>
        </w:rPr>
        <w:t>Journeying through VET: a case study of foundation skills learners</w:t>
      </w:r>
      <w:r>
        <w:t xml:space="preserve">, </w:t>
      </w:r>
      <w:r w:rsidR="006C3F9D">
        <w:t>NCVER</w:t>
      </w:r>
      <w:r>
        <w:t xml:space="preserve">, Adelaide, </w:t>
      </w:r>
      <w:r w:rsidR="00AF1BA6">
        <w:t>&lt;</w:t>
      </w:r>
      <w:r>
        <w:t>https://www.ncver.edu.au/research-and-statistics/publications/all-publications/journeying-through-vet-a-case-study-of-foundation-skills-learners</w:t>
      </w:r>
      <w:r w:rsidR="00AF1BA6">
        <w:t>&gt;</w:t>
      </w:r>
      <w:r>
        <w:t>.</w:t>
      </w:r>
    </w:p>
    <w:p w14:paraId="7AD27278" w14:textId="03C41904" w:rsidR="00DD7C99" w:rsidRDefault="00DD7C99" w:rsidP="001440D8">
      <w:pPr>
        <w:pStyle w:val="References"/>
      </w:pPr>
      <w:r>
        <w:t>Hall</w:t>
      </w:r>
      <w:r w:rsidR="00AF1BA6">
        <w:t>,</w:t>
      </w:r>
      <w:r>
        <w:t xml:space="preserve"> M 2024, </w:t>
      </w:r>
      <w:r w:rsidRPr="001440D8">
        <w:rPr>
          <w:i/>
          <w:iCs/>
        </w:rPr>
        <w:t>Mapping the student journey the many faces of completion and non-completion in VET</w:t>
      </w:r>
      <w:r>
        <w:t xml:space="preserve">, </w:t>
      </w:r>
      <w:r w:rsidR="006C3F9D">
        <w:t xml:space="preserve">NCVER, Adelaide, </w:t>
      </w:r>
      <w:r w:rsidR="00AF1BA6">
        <w:t>&lt;</w:t>
      </w:r>
      <w:r>
        <w:t>https://www.ncver.edu.au/research-and-statistics/publications/all-publications/the-student-journey-the-many-faces-of-completion-and-non-completion-in-vet</w:t>
      </w:r>
      <w:r w:rsidR="00AF1BA6">
        <w:t>&gt;</w:t>
      </w:r>
      <w:r>
        <w:t>.</w:t>
      </w:r>
    </w:p>
    <w:p w14:paraId="767E6378" w14:textId="538FBE1A" w:rsidR="00DD7C99" w:rsidRDefault="00DD7C99" w:rsidP="001440D8">
      <w:pPr>
        <w:pStyle w:val="References"/>
      </w:pPr>
      <w:r>
        <w:t>Ho</w:t>
      </w:r>
      <w:r w:rsidR="00AF1BA6">
        <w:t>,</w:t>
      </w:r>
      <w:r>
        <w:t xml:space="preserve"> D, Imai</w:t>
      </w:r>
      <w:r w:rsidR="00AF1BA6">
        <w:t>,</w:t>
      </w:r>
      <w:r>
        <w:t xml:space="preserve"> K, King</w:t>
      </w:r>
      <w:r w:rsidR="00AF1BA6">
        <w:t>,</w:t>
      </w:r>
      <w:r>
        <w:t xml:space="preserve"> G </w:t>
      </w:r>
      <w:r w:rsidR="00AF1BA6">
        <w:t>&amp;</w:t>
      </w:r>
      <w:r>
        <w:t xml:space="preserve"> Stuart</w:t>
      </w:r>
      <w:r w:rsidR="00AF1BA6">
        <w:t>,</w:t>
      </w:r>
      <w:r>
        <w:t xml:space="preserve"> E 2007, ‘Matching as Nonparametric Preprocessing for Reducing Model Dependence in Parametric Causal Inference’, </w:t>
      </w:r>
      <w:r w:rsidRPr="001440D8">
        <w:rPr>
          <w:i/>
          <w:iCs/>
        </w:rPr>
        <w:t>Political Analysis</w:t>
      </w:r>
      <w:r>
        <w:t>, 15(3):199–236, doi:10.1093/pan/mpl013.</w:t>
      </w:r>
    </w:p>
    <w:p w14:paraId="69BAF8CA" w14:textId="39D2BDE3" w:rsidR="00DD7C99" w:rsidRDefault="00DD7C99" w:rsidP="001440D8">
      <w:pPr>
        <w:pStyle w:val="References"/>
      </w:pPr>
      <w:r>
        <w:t>—— 2011, ‘</w:t>
      </w:r>
      <w:proofErr w:type="spellStart"/>
      <w:r>
        <w:t>MatchIt</w:t>
      </w:r>
      <w:proofErr w:type="spellEnd"/>
      <w:r>
        <w:t xml:space="preserve">: Nonparametric Preprocessing for Parametric Causal Inference’, </w:t>
      </w:r>
      <w:r w:rsidRPr="001440D8">
        <w:rPr>
          <w:i/>
          <w:iCs/>
        </w:rPr>
        <w:t>Journal of Statistical Software</w:t>
      </w:r>
      <w:r>
        <w:t>, 42(8):1–28, doi:10.18637/</w:t>
      </w:r>
      <w:proofErr w:type="gramStart"/>
      <w:r>
        <w:t>jss.v042.i</w:t>
      </w:r>
      <w:proofErr w:type="gramEnd"/>
      <w:r>
        <w:t>08.</w:t>
      </w:r>
    </w:p>
    <w:p w14:paraId="44E74383" w14:textId="2F7BAB59" w:rsidR="00DD7C99" w:rsidRDefault="00DD7C99" w:rsidP="001440D8">
      <w:pPr>
        <w:pStyle w:val="References"/>
      </w:pPr>
      <w:proofErr w:type="spellStart"/>
      <w:r>
        <w:t>Hothorn</w:t>
      </w:r>
      <w:proofErr w:type="spellEnd"/>
      <w:r w:rsidR="00AF1BA6">
        <w:t>,</w:t>
      </w:r>
      <w:r>
        <w:t xml:space="preserve"> T, Hornik</w:t>
      </w:r>
      <w:r w:rsidR="00AF1BA6">
        <w:t>,</w:t>
      </w:r>
      <w:r>
        <w:t xml:space="preserve"> K </w:t>
      </w:r>
      <w:r w:rsidR="00AF1BA6">
        <w:t>&amp;</w:t>
      </w:r>
      <w:r>
        <w:t xml:space="preserve"> </w:t>
      </w:r>
      <w:proofErr w:type="spellStart"/>
      <w:r>
        <w:t>Zeileis</w:t>
      </w:r>
      <w:proofErr w:type="spellEnd"/>
      <w:r w:rsidR="00AF1BA6">
        <w:t>,</w:t>
      </w:r>
      <w:r>
        <w:t xml:space="preserve"> A 2006, ‘Unbiased Recursive Partitioning: A Conditional Inference Framework’, </w:t>
      </w:r>
      <w:r w:rsidRPr="001440D8">
        <w:rPr>
          <w:i/>
          <w:iCs/>
        </w:rPr>
        <w:t>Journal of Computational and Graphical Statistics</w:t>
      </w:r>
      <w:r>
        <w:t>, 15(3):651–674, doi:10.1198/106186006X133933.</w:t>
      </w:r>
    </w:p>
    <w:p w14:paraId="7715C22B" w14:textId="24146F9F" w:rsidR="00DD7C99" w:rsidRDefault="00DD7C99" w:rsidP="001440D8">
      <w:pPr>
        <w:pStyle w:val="References"/>
      </w:pPr>
      <w:r>
        <w:t xml:space="preserve">House of Representatives Standing Committee on Employment, Education and Training 2022, Don’t take it as read, Parliament of the Commonwealth of Australia, Canberra, Australian Capital Territory, </w:t>
      </w:r>
      <w:r w:rsidR="00AF1BA6">
        <w:t>&lt;</w:t>
      </w:r>
      <w:r>
        <w:t>https://www.aph.gov.au/Parliamentary_Business/Committees/House/Employment_Education_and_Training/Adultliteracy/Report</w:t>
      </w:r>
      <w:r w:rsidR="00AF1BA6">
        <w:t>&gt;</w:t>
      </w:r>
      <w:r>
        <w:t>.</w:t>
      </w:r>
    </w:p>
    <w:p w14:paraId="18C6D3B3" w14:textId="35BCAC25" w:rsidR="00DD7C99" w:rsidRDefault="00DD7C99" w:rsidP="001440D8">
      <w:pPr>
        <w:pStyle w:val="References"/>
      </w:pPr>
      <w:r>
        <w:t>Joyce</w:t>
      </w:r>
      <w:r w:rsidR="00AF1BA6">
        <w:t>,</w:t>
      </w:r>
      <w:r>
        <w:t xml:space="preserve"> S 2019, Strengthening skills: expert review of Australia’s vocational education and training system, Department of the Prime Minister and Cabinet, Canberra, Australian Capital Territory, </w:t>
      </w:r>
      <w:r w:rsidR="00AF1BA6">
        <w:t>&lt;</w:t>
      </w:r>
      <w:r>
        <w:t>https://www.pmc.gov.au/resources/strengthening-skills-expert-review-australias-vocational-education-and-training-system</w:t>
      </w:r>
      <w:r w:rsidR="00AF1BA6">
        <w:t>&gt;</w:t>
      </w:r>
      <w:r>
        <w:t>.</w:t>
      </w:r>
    </w:p>
    <w:p w14:paraId="1EB4390B" w14:textId="1C2E5B2A" w:rsidR="00DD7C99" w:rsidRDefault="00DD7C99" w:rsidP="001440D8">
      <w:pPr>
        <w:pStyle w:val="References"/>
      </w:pPr>
      <w:r>
        <w:t>Majka</w:t>
      </w:r>
      <w:r w:rsidR="00AF1BA6">
        <w:t>,</w:t>
      </w:r>
      <w:r>
        <w:t xml:space="preserve"> M 2024, ‘</w:t>
      </w:r>
      <w:proofErr w:type="spellStart"/>
      <w:r>
        <w:t>naivebayes</w:t>
      </w:r>
      <w:proofErr w:type="spellEnd"/>
      <w:r>
        <w:t xml:space="preserve">: High Performance Implementation of the Naive Bayes Algorithm in R’, </w:t>
      </w:r>
      <w:r w:rsidR="00AF1BA6">
        <w:t>&lt;</w:t>
      </w:r>
      <w:r>
        <w:t>https://CRAN.R-project.org/package=naivebayes</w:t>
      </w:r>
      <w:r w:rsidR="00AF1BA6">
        <w:t>&gt;</w:t>
      </w:r>
      <w:r>
        <w:t>.</w:t>
      </w:r>
    </w:p>
    <w:p w14:paraId="02FD2B9F" w14:textId="59E8576E" w:rsidR="00DD7C99" w:rsidRDefault="00DD7C99" w:rsidP="001440D8">
      <w:pPr>
        <w:pStyle w:val="References"/>
      </w:pPr>
      <w:r>
        <w:t>Newton</w:t>
      </w:r>
      <w:r w:rsidR="00AF1BA6">
        <w:t>,</w:t>
      </w:r>
      <w:r>
        <w:t xml:space="preserve"> J 2016, </w:t>
      </w:r>
      <w:r w:rsidRPr="001440D8">
        <w:rPr>
          <w:i/>
          <w:iCs/>
        </w:rPr>
        <w:t>Foundation skills policy contexts and measures of impact</w:t>
      </w:r>
      <w:r>
        <w:t xml:space="preserve">, </w:t>
      </w:r>
      <w:r w:rsidR="006C3F9D">
        <w:t xml:space="preserve">NCVER, Adelaide, </w:t>
      </w:r>
      <w:r w:rsidR="00AF1BA6">
        <w:t>&lt;</w:t>
      </w:r>
      <w:r>
        <w:t>https://www.ncver.edu.au/publications/publications/all-publications/foundation-skills-policy-contexts-and-measures-of-impact</w:t>
      </w:r>
      <w:r w:rsidR="00AF1BA6">
        <w:t>&gt;</w:t>
      </w:r>
      <w:r>
        <w:t>.</w:t>
      </w:r>
    </w:p>
    <w:p w14:paraId="457F3752" w14:textId="3CB71D06" w:rsidR="00DD7C99" w:rsidRDefault="00DD7C99" w:rsidP="001440D8">
      <w:pPr>
        <w:pStyle w:val="References"/>
      </w:pPr>
      <w:r>
        <w:t>O’Dwyer</w:t>
      </w:r>
      <w:r w:rsidR="00AF1BA6">
        <w:t>,</w:t>
      </w:r>
      <w:r>
        <w:t xml:space="preserve"> L </w:t>
      </w:r>
      <w:r w:rsidR="00AF1BA6">
        <w:t>&amp;</w:t>
      </w:r>
      <w:r>
        <w:t xml:space="preserve"> Mihelic</w:t>
      </w:r>
      <w:r w:rsidR="00AF1BA6">
        <w:t>,</w:t>
      </w:r>
      <w:r>
        <w:t xml:space="preserve"> M 2021, </w:t>
      </w:r>
      <w:r w:rsidRPr="001440D8">
        <w:rPr>
          <w:i/>
          <w:iCs/>
        </w:rPr>
        <w:t>Provision of foundation skills training by community education providers in regional Australia</w:t>
      </w:r>
      <w:r>
        <w:t xml:space="preserve">, </w:t>
      </w:r>
      <w:r w:rsidR="006C3F9D">
        <w:t xml:space="preserve">NCVER, Adelaide, </w:t>
      </w:r>
      <w:r w:rsidR="00AF1BA6">
        <w:t>&lt;</w:t>
      </w:r>
      <w:r>
        <w:t>https://www.ncver.edu.au/research-and-statistics/publications/all-publications/provision-of-foundation-skills-training-by-community-education-providers-in-regional-australia</w:t>
      </w:r>
      <w:r w:rsidR="00AF1BA6">
        <w:t>&gt;</w:t>
      </w:r>
      <w:r>
        <w:t>.</w:t>
      </w:r>
    </w:p>
    <w:p w14:paraId="3C7A2659" w14:textId="75484C28" w:rsidR="00DD7C99" w:rsidRDefault="00DD7C99" w:rsidP="001440D8">
      <w:pPr>
        <w:pStyle w:val="References"/>
      </w:pPr>
      <w:r>
        <w:t>Ong</w:t>
      </w:r>
      <w:r w:rsidR="00AF1BA6">
        <w:t>,</w:t>
      </w:r>
      <w:r>
        <w:t xml:space="preserve"> A </w:t>
      </w:r>
      <w:r w:rsidR="00AF1BA6">
        <w:t>&amp;</w:t>
      </w:r>
      <w:r>
        <w:t xml:space="preserve"> Circelli</w:t>
      </w:r>
      <w:r w:rsidR="00AF1BA6">
        <w:t>,</w:t>
      </w:r>
      <w:r>
        <w:t xml:space="preserve"> M 2018, </w:t>
      </w:r>
      <w:r w:rsidRPr="001440D8">
        <w:rPr>
          <w:i/>
          <w:iCs/>
        </w:rPr>
        <w:t xml:space="preserve">What factors explain the likelihood of completing a VET </w:t>
      </w:r>
      <w:proofErr w:type="gramStart"/>
      <w:r w:rsidRPr="001440D8">
        <w:rPr>
          <w:i/>
          <w:iCs/>
        </w:rPr>
        <w:t>qualification?</w:t>
      </w:r>
      <w:r>
        <w:t>,</w:t>
      </w:r>
      <w:proofErr w:type="gramEnd"/>
      <w:r>
        <w:t xml:space="preserve"> </w:t>
      </w:r>
      <w:r w:rsidR="006C3F9D">
        <w:t xml:space="preserve">NCVER, </w:t>
      </w:r>
      <w:proofErr w:type="gramStart"/>
      <w:r w:rsidR="006C3F9D">
        <w:t xml:space="preserve">Adelaide, </w:t>
      </w:r>
      <w:r>
        <w:t xml:space="preserve"> </w:t>
      </w:r>
      <w:r w:rsidR="00AF1BA6">
        <w:t>&lt;</w:t>
      </w:r>
      <w:proofErr w:type="gramEnd"/>
      <w:r>
        <w:t>https://www.ncver.edu.au/research-and-statistics/infographics/what-factors-explain-the-likelihood-of-completing-a-vet-qualification</w:t>
      </w:r>
      <w:r w:rsidR="00AF1BA6">
        <w:t>&gt;</w:t>
      </w:r>
      <w:r>
        <w:t>.</w:t>
      </w:r>
    </w:p>
    <w:p w14:paraId="351E01D8" w14:textId="71791D0C" w:rsidR="00DD7C99" w:rsidRDefault="00DD7C99" w:rsidP="001440D8">
      <w:pPr>
        <w:pStyle w:val="References"/>
      </w:pPr>
      <w:r>
        <w:t>Palmer</w:t>
      </w:r>
      <w:r w:rsidR="00AF1BA6">
        <w:t>,</w:t>
      </w:r>
      <w:r>
        <w:t xml:space="preserve"> B 2022, </w:t>
      </w:r>
      <w:r w:rsidRPr="001440D8">
        <w:rPr>
          <w:i/>
          <w:iCs/>
        </w:rPr>
        <w:t>Exploratory analysis of VET market segments</w:t>
      </w:r>
      <w:r>
        <w:t xml:space="preserve">, </w:t>
      </w:r>
      <w:r w:rsidR="006C3F9D">
        <w:t xml:space="preserve">NCVER, </w:t>
      </w:r>
      <w:proofErr w:type="gramStart"/>
      <w:r w:rsidR="006C3F9D">
        <w:t xml:space="preserve">Adelaide, </w:t>
      </w:r>
      <w:r>
        <w:t xml:space="preserve"> </w:t>
      </w:r>
      <w:r w:rsidR="00AF1BA6">
        <w:t>&lt;</w:t>
      </w:r>
      <w:proofErr w:type="gramEnd"/>
      <w:r>
        <w:t>https://www.ncver.edu.au/research-and-statistics/publications/all-publications/exploratory-analysis-of-vet-market-segments.</w:t>
      </w:r>
    </w:p>
    <w:p w14:paraId="5B398951" w14:textId="48F8E129" w:rsidR="00DD7C99" w:rsidRDefault="00DD7C99" w:rsidP="001440D8">
      <w:pPr>
        <w:pStyle w:val="References"/>
      </w:pPr>
      <w:proofErr w:type="spellStart"/>
      <w:r>
        <w:t>Sävje</w:t>
      </w:r>
      <w:proofErr w:type="spellEnd"/>
      <w:r w:rsidR="00AF1BA6">
        <w:t>,</w:t>
      </w:r>
      <w:r>
        <w:t xml:space="preserve"> F, Higgins</w:t>
      </w:r>
      <w:r w:rsidR="00AF1BA6">
        <w:t>,</w:t>
      </w:r>
      <w:r>
        <w:t xml:space="preserve"> M </w:t>
      </w:r>
      <w:r w:rsidR="00AF1BA6">
        <w:t>&amp;</w:t>
      </w:r>
      <w:r>
        <w:t xml:space="preserve"> Sekhon</w:t>
      </w:r>
      <w:r w:rsidR="00AF1BA6">
        <w:t>,</w:t>
      </w:r>
      <w:r>
        <w:t xml:space="preserve"> J 2021, ‘Generalized Full Matching’, </w:t>
      </w:r>
      <w:r w:rsidRPr="001440D8">
        <w:rPr>
          <w:i/>
          <w:iCs/>
        </w:rPr>
        <w:t>Political Analysis</w:t>
      </w:r>
      <w:r>
        <w:t>, 29(4):423–447, doi:10.1017/pan.2020.32.</w:t>
      </w:r>
    </w:p>
    <w:p w14:paraId="4955DE10" w14:textId="48C6A194" w:rsidR="00DD7C99" w:rsidRDefault="00DD7C99" w:rsidP="001440D8">
      <w:pPr>
        <w:pStyle w:val="References"/>
      </w:pPr>
      <w:proofErr w:type="spellStart"/>
      <w:r>
        <w:t>Sävje</w:t>
      </w:r>
      <w:proofErr w:type="spellEnd"/>
      <w:r w:rsidR="00AF1BA6">
        <w:t>,</w:t>
      </w:r>
      <w:r>
        <w:t xml:space="preserve"> F, Sekhon</w:t>
      </w:r>
      <w:r w:rsidR="00AF1BA6">
        <w:t>,</w:t>
      </w:r>
      <w:r>
        <w:t xml:space="preserve"> J </w:t>
      </w:r>
      <w:r w:rsidR="00AF1BA6">
        <w:t>&amp;</w:t>
      </w:r>
      <w:r>
        <w:t xml:space="preserve"> Higgins</w:t>
      </w:r>
      <w:r w:rsidR="00AF1BA6">
        <w:t>,</w:t>
      </w:r>
      <w:r>
        <w:t xml:space="preserve"> M 2023, </w:t>
      </w:r>
      <w:proofErr w:type="spellStart"/>
      <w:r>
        <w:t>quickmatch</w:t>
      </w:r>
      <w:proofErr w:type="spellEnd"/>
      <w:r>
        <w:t xml:space="preserve">: Quick Generalized Full Matching, </w:t>
      </w:r>
      <w:r w:rsidR="00AF1BA6">
        <w:t>&lt;</w:t>
      </w:r>
      <w:r>
        <w:t>https://CRAN.R-project.org/package=quickmatch</w:t>
      </w:r>
      <w:r w:rsidR="00AF1BA6">
        <w:t>&gt;</w:t>
      </w:r>
      <w:r>
        <w:t>.</w:t>
      </w:r>
    </w:p>
    <w:p w14:paraId="7E34EC64" w14:textId="2496497B" w:rsidR="00DD7C99" w:rsidRDefault="00DD7C99" w:rsidP="001440D8">
      <w:pPr>
        <w:pStyle w:val="References"/>
      </w:pPr>
      <w:r>
        <w:t>Shi</w:t>
      </w:r>
      <w:r w:rsidR="00AF1BA6">
        <w:t>,</w:t>
      </w:r>
      <w:r>
        <w:t xml:space="preserve"> Y, Ke</w:t>
      </w:r>
      <w:r w:rsidR="00AF1BA6">
        <w:t>,</w:t>
      </w:r>
      <w:r>
        <w:t xml:space="preserve"> G, </w:t>
      </w:r>
      <w:proofErr w:type="spellStart"/>
      <w:r>
        <w:t>Soukhavong</w:t>
      </w:r>
      <w:proofErr w:type="spellEnd"/>
      <w:r w:rsidR="00AF1BA6">
        <w:t>,</w:t>
      </w:r>
      <w:r>
        <w:t xml:space="preserve"> D, Lamb</w:t>
      </w:r>
      <w:r w:rsidR="00AF1BA6">
        <w:t>,</w:t>
      </w:r>
      <w:r>
        <w:t xml:space="preserve"> J, Meng</w:t>
      </w:r>
      <w:r w:rsidR="00AF1BA6">
        <w:t>,</w:t>
      </w:r>
      <w:r>
        <w:t xml:space="preserve"> Q, Finley</w:t>
      </w:r>
      <w:r w:rsidR="00AF1BA6">
        <w:t>,</w:t>
      </w:r>
      <w:r>
        <w:t xml:space="preserve"> T, Wang</w:t>
      </w:r>
      <w:r w:rsidR="00AF1BA6">
        <w:t>,</w:t>
      </w:r>
      <w:r>
        <w:t xml:space="preserve"> T, Chen</w:t>
      </w:r>
      <w:r w:rsidR="00AF1BA6">
        <w:t>,</w:t>
      </w:r>
      <w:r>
        <w:t xml:space="preserve"> W, Ma</w:t>
      </w:r>
      <w:r w:rsidR="00AF1BA6">
        <w:t>,</w:t>
      </w:r>
      <w:r>
        <w:t xml:space="preserve"> W, Ye</w:t>
      </w:r>
      <w:r w:rsidR="00AF1BA6">
        <w:t>,</w:t>
      </w:r>
      <w:r>
        <w:t xml:space="preserve"> Q, Liu</w:t>
      </w:r>
      <w:r w:rsidR="00AF1BA6">
        <w:t>,</w:t>
      </w:r>
      <w:r>
        <w:t xml:space="preserve"> T-Y, Titov</w:t>
      </w:r>
      <w:r w:rsidR="00AF1BA6">
        <w:t>,</w:t>
      </w:r>
      <w:r>
        <w:t xml:space="preserve"> N </w:t>
      </w:r>
      <w:r w:rsidR="00AF1BA6">
        <w:t>&amp;</w:t>
      </w:r>
      <w:r>
        <w:t xml:space="preserve"> Cortes</w:t>
      </w:r>
      <w:r w:rsidR="00AF1BA6">
        <w:t>,</w:t>
      </w:r>
      <w:r>
        <w:t xml:space="preserve"> D 2024, ‘</w:t>
      </w:r>
      <w:proofErr w:type="spellStart"/>
      <w:r>
        <w:t>lightgbm</w:t>
      </w:r>
      <w:proofErr w:type="spellEnd"/>
      <w:r>
        <w:t xml:space="preserve">: Light Gradient Boosting Machine’, </w:t>
      </w:r>
      <w:r w:rsidR="00AF1BA6">
        <w:t>&lt;</w:t>
      </w:r>
      <w:r>
        <w:t>https://CRAN.R-project.org/package=lightgbm</w:t>
      </w:r>
      <w:r w:rsidR="00AF1BA6">
        <w:t>&gt;</w:t>
      </w:r>
      <w:r>
        <w:t>.</w:t>
      </w:r>
    </w:p>
    <w:p w14:paraId="4F5DBDB3" w14:textId="26DE8C90" w:rsidR="00DD7C99" w:rsidRDefault="00DD7C99" w:rsidP="001440D8">
      <w:pPr>
        <w:pStyle w:val="References"/>
      </w:pPr>
      <w:proofErr w:type="spellStart"/>
      <w:r>
        <w:t>Walstab</w:t>
      </w:r>
      <w:proofErr w:type="spellEnd"/>
      <w:r w:rsidR="00AF1BA6">
        <w:t>,</w:t>
      </w:r>
      <w:r>
        <w:t xml:space="preserve"> A </w:t>
      </w:r>
      <w:r w:rsidR="00AF1BA6">
        <w:t>&amp;</w:t>
      </w:r>
      <w:r>
        <w:t xml:space="preserve"> </w:t>
      </w:r>
      <w:proofErr w:type="spellStart"/>
      <w:r>
        <w:t>Doecke</w:t>
      </w:r>
      <w:proofErr w:type="spellEnd"/>
      <w:r w:rsidR="00AF1BA6">
        <w:t>,</w:t>
      </w:r>
      <w:r>
        <w:t xml:space="preserve"> E 2023, ‘Capturing the multiple benefits of foundation skills training in adult and community education’, </w:t>
      </w:r>
      <w:r w:rsidRPr="001440D8">
        <w:rPr>
          <w:i/>
          <w:iCs/>
        </w:rPr>
        <w:t>Fine Print</w:t>
      </w:r>
      <w:r>
        <w:t>, 46(3):3–7.</w:t>
      </w:r>
    </w:p>
    <w:p w14:paraId="5A436227" w14:textId="10AF7E33" w:rsidR="00DD7C99" w:rsidRDefault="00DD7C99" w:rsidP="001440D8">
      <w:pPr>
        <w:pStyle w:val="References"/>
      </w:pPr>
      <w:r>
        <w:t>Wang</w:t>
      </w:r>
      <w:r w:rsidR="00AF1BA6">
        <w:t>,</w:t>
      </w:r>
      <w:r>
        <w:t xml:space="preserve"> A, </w:t>
      </w:r>
      <w:proofErr w:type="spellStart"/>
      <w:r>
        <w:t>Nianogo</w:t>
      </w:r>
      <w:proofErr w:type="spellEnd"/>
      <w:r w:rsidR="00AF1BA6">
        <w:t>,</w:t>
      </w:r>
      <w:r>
        <w:t xml:space="preserve"> R </w:t>
      </w:r>
      <w:r w:rsidR="00AF1BA6">
        <w:t>&amp;</w:t>
      </w:r>
      <w:r>
        <w:t xml:space="preserve"> Arah</w:t>
      </w:r>
      <w:r w:rsidR="00AF1BA6">
        <w:t>,</w:t>
      </w:r>
      <w:r>
        <w:t xml:space="preserve"> O 2017, ‘G-computation of average treatment effects on the treated and the untreated’, </w:t>
      </w:r>
      <w:r w:rsidRPr="001440D8">
        <w:rPr>
          <w:i/>
          <w:iCs/>
        </w:rPr>
        <w:t>BMC Medical Research Methodology</w:t>
      </w:r>
      <w:r>
        <w:t>, 17(1):3, doi:10.1186/s12874-016-0282-4.</w:t>
      </w:r>
    </w:p>
    <w:p w14:paraId="6619621C" w14:textId="596AB0EB" w:rsidR="00DD7C99" w:rsidRDefault="00DD7C99" w:rsidP="001440D8">
      <w:pPr>
        <w:pStyle w:val="References"/>
      </w:pPr>
      <w:proofErr w:type="spellStart"/>
      <w:r>
        <w:t>Wibrow</w:t>
      </w:r>
      <w:proofErr w:type="spellEnd"/>
      <w:r w:rsidR="00AF1BA6">
        <w:t>,</w:t>
      </w:r>
      <w:r>
        <w:t xml:space="preserve"> B, Hall</w:t>
      </w:r>
      <w:r w:rsidR="00AF1BA6">
        <w:t>,</w:t>
      </w:r>
      <w:r>
        <w:t xml:space="preserve"> M </w:t>
      </w:r>
      <w:r w:rsidR="00AF1BA6">
        <w:t>&amp;</w:t>
      </w:r>
      <w:r>
        <w:t xml:space="preserve"> Griffin</w:t>
      </w:r>
      <w:r w:rsidR="00AF1BA6">
        <w:t>,</w:t>
      </w:r>
      <w:r>
        <w:t xml:space="preserve"> T 2024, </w:t>
      </w:r>
      <w:r w:rsidRPr="001440D8">
        <w:rPr>
          <w:i/>
          <w:iCs/>
        </w:rPr>
        <w:t>The student journey: the many faces of completion and non-completion in VET</w:t>
      </w:r>
      <w:r>
        <w:t xml:space="preserve">, </w:t>
      </w:r>
      <w:r w:rsidR="006C3F9D">
        <w:t>NCVER, Adelaide,</w:t>
      </w:r>
      <w:r w:rsidR="00AF1BA6">
        <w:t xml:space="preserve"> &lt;</w:t>
      </w:r>
      <w:r>
        <w:t>https://www.ncver.edu.au/research-and-statistics/publications/all-publications/the-student-journey-the-many-faces-of-completion-and-non-completion-in-vet</w:t>
      </w:r>
      <w:r w:rsidR="00AF1BA6">
        <w:t xml:space="preserve"> &gt;</w:t>
      </w:r>
      <w:r>
        <w:t>.</w:t>
      </w:r>
    </w:p>
    <w:p w14:paraId="5A6F34C7" w14:textId="361D6F3F" w:rsidR="00324917" w:rsidRPr="00F6465A" w:rsidRDefault="00324917" w:rsidP="006026FF">
      <w:pPr>
        <w:pStyle w:val="References"/>
      </w:pPr>
    </w:p>
    <w:p w14:paraId="77489E97" w14:textId="77777777" w:rsidR="00324917" w:rsidRDefault="00324917" w:rsidP="00F6465A">
      <w:r>
        <w:br w:type="page"/>
      </w:r>
    </w:p>
    <w:p w14:paraId="1CAC5228" w14:textId="7D7ABAF6" w:rsidR="00674EF5" w:rsidRDefault="002A6D8A" w:rsidP="002A6D8A">
      <w:pPr>
        <w:pStyle w:val="Heading1"/>
        <w:ind w:left="709"/>
      </w:pPr>
      <w:bookmarkStart w:id="127" w:name="_Ref184647769"/>
      <w:bookmarkStart w:id="128" w:name="_Toc194677176"/>
      <w:r w:rsidRPr="00BE5DCB">
        <w:rPr>
          <w:noProof/>
          <w:lang w:eastAsia="en-AU"/>
        </w:rPr>
        <w:lastRenderedPageBreak/>
        <w:drawing>
          <wp:anchor distT="0" distB="0" distL="114300" distR="114300" simplePos="0" relativeHeight="252066816" behindDoc="0" locked="0" layoutInCell="1" allowOverlap="1" wp14:anchorId="68636EE5" wp14:editId="045F0D5C">
            <wp:simplePos x="0" y="0"/>
            <wp:positionH relativeFrom="column">
              <wp:posOffset>0</wp:posOffset>
            </wp:positionH>
            <wp:positionV relativeFrom="paragraph">
              <wp:posOffset>-28575</wp:posOffset>
            </wp:positionV>
            <wp:extent cx="419100" cy="419100"/>
            <wp:effectExtent l="0" t="0" r="0" b="0"/>
            <wp:wrapNone/>
            <wp:docPr id="781327762" name="Picture 78132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44260" name="Picture 775344260"/>
                    <pic:cNvPicPr>
                      <a:picLocks noChangeAspect="1" noChangeArrowheads="1"/>
                    </pic:cNvPicPr>
                  </pic:nvPicPr>
                  <pic:blipFill>
                    <a:blip r:embed="rId27"/>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EF5">
        <w:t>Appendix A</w:t>
      </w:r>
      <w:bookmarkEnd w:id="127"/>
      <w:r w:rsidR="0060227C">
        <w:t xml:space="preserve"> – Research scope</w:t>
      </w:r>
      <w:bookmarkEnd w:id="128"/>
    </w:p>
    <w:p w14:paraId="6509D72A" w14:textId="100708ED" w:rsidR="006452C7" w:rsidRDefault="006452C7" w:rsidP="006452C7">
      <w:pPr>
        <w:pStyle w:val="Text"/>
      </w:pPr>
      <w:r>
        <w:t xml:space="preserve">This research analysed </w:t>
      </w:r>
      <w:r w:rsidRPr="00066261">
        <w:rPr>
          <w:i/>
          <w:iCs/>
        </w:rPr>
        <w:t>nationally recognised</w:t>
      </w:r>
      <w:r>
        <w:t xml:space="preserve"> foundation skills programs. After consultation with state and </w:t>
      </w:r>
      <w:r w:rsidR="00156F78">
        <w:t>C</w:t>
      </w:r>
      <w:r>
        <w:t>ommonwealth stakeholders, NCVER defined a list of programs in scope</w:t>
      </w:r>
      <w:r w:rsidR="00156F78">
        <w:t>, which</w:t>
      </w:r>
      <w:r>
        <w:t xml:space="preserve"> are presented below</w:t>
      </w:r>
      <w:r w:rsidRPr="00EB6F0E">
        <w:t>.</w:t>
      </w:r>
      <w:r>
        <w:t xml:space="preserve"> Non-nationally recognised foundation skills study was not considered as part of this research project.</w:t>
      </w:r>
    </w:p>
    <w:p w14:paraId="0A59A734" w14:textId="224181A1" w:rsidR="006452C7" w:rsidRPr="006452C7" w:rsidRDefault="006452C7" w:rsidP="006452C7">
      <w:pPr>
        <w:pStyle w:val="Text"/>
      </w:pPr>
      <w:r>
        <w:t xml:space="preserve">This focus is not intended to diminish the importance of non-nationally recognised foundation skills training, which makes up a substantial share of foundation skills delivery. NCVER collects non-nationally recognised training activity data through the </w:t>
      </w:r>
      <w:r w:rsidR="00156F78">
        <w:t>g</w:t>
      </w:r>
      <w:r>
        <w:t>overnment-funded students and courses collections</w:t>
      </w:r>
      <w:r w:rsidR="00156F78">
        <w:t>;</w:t>
      </w:r>
      <w:r>
        <w:t xml:space="preserve"> however</w:t>
      </w:r>
      <w:r w:rsidR="00156F78">
        <w:t>,</w:t>
      </w:r>
      <w:r>
        <w:t xml:space="preserve"> the limitations of the non-nationally recognised data include that it cannot be validated against the AVETMISS statistical standard or reported against any known classification systems, such as </w:t>
      </w:r>
      <w:r w:rsidR="00156F78">
        <w:t>l</w:t>
      </w:r>
      <w:r>
        <w:t xml:space="preserve">evel or </w:t>
      </w:r>
      <w:r w:rsidR="00156F78">
        <w:t>field of education</w:t>
      </w:r>
      <w:r>
        <w:t>. Moreover, a comprehensive audit of non-nationally recognised foundation skills programs has not to NCVER’s knowledge ever been commissioned or completed, and identifying, for example, all relevant RTO-specific foundation skills programs was not feasible for this project.</w:t>
      </w:r>
    </w:p>
    <w:p w14:paraId="61362F6D" w14:textId="03EDD859" w:rsidR="006452C7" w:rsidRDefault="006452C7" w:rsidP="006452C7">
      <w:pPr>
        <w:pStyle w:val="Heading2"/>
      </w:pPr>
      <w:bookmarkStart w:id="129" w:name="_Toc194677177"/>
      <w:r>
        <w:t>Scoping parameters</w:t>
      </w:r>
      <w:bookmarkEnd w:id="129"/>
    </w:p>
    <w:p w14:paraId="16D993BB" w14:textId="736C98E9" w:rsidR="00265C46" w:rsidRPr="00265C46" w:rsidRDefault="00265C46" w:rsidP="003B2067">
      <w:pPr>
        <w:pStyle w:val="Text"/>
        <w:spacing w:before="300"/>
      </w:pPr>
      <w:r>
        <w:t xml:space="preserve">To limit analyses to relevant foundation skills activity, the </w:t>
      </w:r>
      <w:r w:rsidR="00A26D18">
        <w:t xml:space="preserve">following </w:t>
      </w:r>
      <w:r>
        <w:t xml:space="preserve">scoping parameters </w:t>
      </w:r>
      <w:r w:rsidR="00A26D18">
        <w:t xml:space="preserve">were applied, as </w:t>
      </w:r>
      <w:r>
        <w:t xml:space="preserve">described in </w:t>
      </w:r>
      <w:r w:rsidR="00156F78">
        <w:t>t</w:t>
      </w:r>
      <w:r>
        <w:t xml:space="preserve">able </w:t>
      </w:r>
      <w:r w:rsidR="00440F05">
        <w:t>A1</w:t>
      </w:r>
      <w:r>
        <w:t>.</w:t>
      </w:r>
      <w:r w:rsidR="006C1E1A">
        <w:t xml:space="preserve"> </w:t>
      </w:r>
      <w:r>
        <w:t>For consistency with prior NCVER research, this</w:t>
      </w:r>
      <w:r w:rsidRPr="00265C46">
        <w:t xml:space="preserve"> </w:t>
      </w:r>
      <w:r>
        <w:t xml:space="preserve">scope </w:t>
      </w:r>
      <w:r w:rsidRPr="00265C46">
        <w:t xml:space="preserve">is </w:t>
      </w:r>
      <w:r>
        <w:t xml:space="preserve">virtually identical </w:t>
      </w:r>
      <w:r w:rsidRPr="00265C46">
        <w:t>to that applied in the previous</w:t>
      </w:r>
      <w:r>
        <w:t xml:space="preserve"> report </w:t>
      </w:r>
      <w:r w:rsidRPr="00265C46">
        <w:rPr>
          <w:i/>
          <w:iCs/>
        </w:rPr>
        <w:t>Journeying through VET</w:t>
      </w:r>
      <w:r>
        <w:rPr>
          <w:i/>
          <w:iCs/>
        </w:rPr>
        <w:t xml:space="preserve">: </w:t>
      </w:r>
      <w:r w:rsidR="00156F78">
        <w:rPr>
          <w:i/>
          <w:iCs/>
        </w:rPr>
        <w:t>a</w:t>
      </w:r>
      <w:r w:rsidRPr="00265C46">
        <w:rPr>
          <w:i/>
          <w:iCs/>
        </w:rPr>
        <w:t xml:space="preserve"> case study of foundation skills learners</w:t>
      </w:r>
      <w:r>
        <w:t xml:space="preserve"> </w:t>
      </w:r>
      <w:r>
        <w:fldChar w:fldCharType="begin"/>
      </w:r>
      <w:r>
        <w:instrText xml:space="preserve"> ADDIN ZOTERO_ITEM CSL_CITATION {"citationID":"jC9znvIJ","properties":{"formattedCitation":"(Circelli et al. 2022)","plainCitation":"(Circelli et al. 2022)","noteIndex":0},"citationItems":[{"id":3,"uris":["http://zotero.org/users/local/kxalPxxO/items/7XSPUMIL"],"itemData":{"id":3,"type":"report","abstract":"This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fldChar w:fldCharType="separate"/>
      </w:r>
      <w:r w:rsidRPr="00265C46">
        <w:t>(Circelli et al. 2022)</w:t>
      </w:r>
      <w:r>
        <w:fldChar w:fldCharType="end"/>
      </w:r>
      <w:r w:rsidR="006C1E1A">
        <w:t xml:space="preserve">. </w:t>
      </w:r>
      <w:r w:rsidR="003B2067">
        <w:t xml:space="preserve">As the focus of this work was on domestic VET students, activity undertaken by international students or as part of secondary school was excluded. Consistent with prior work, </w:t>
      </w:r>
      <w:r w:rsidR="003B2067" w:rsidRPr="00056B7D">
        <w:t>unique student identifier</w:t>
      </w:r>
      <w:r w:rsidR="003B2067">
        <w:t>s (USIs) associated with enrolments in more than 10 unique programs were excluded as potential outliers.</w:t>
      </w:r>
    </w:p>
    <w:p w14:paraId="7E00301E" w14:textId="2225A24E" w:rsidR="00FF4A83" w:rsidRPr="00FF4A83" w:rsidRDefault="00FF4A83" w:rsidP="00FF4A83">
      <w:pPr>
        <w:pStyle w:val="Tabletitle"/>
      </w:pPr>
      <w:bookmarkStart w:id="130" w:name="_Toc194677197"/>
      <w:r>
        <w:t>Table A1</w:t>
      </w:r>
      <w:r>
        <w:tab/>
        <w:t xml:space="preserve">In-scope </w:t>
      </w:r>
      <w:r w:rsidR="00826582">
        <w:t>foundation skills</w:t>
      </w:r>
      <w:r>
        <w:t xml:space="preserve"> programs</w:t>
      </w:r>
      <w:bookmarkEnd w:id="130"/>
    </w:p>
    <w:tbl>
      <w:tblPr>
        <w:tblStyle w:val="TableGridLight"/>
        <w:tblW w:w="0" w:type="auto"/>
        <w:tblInd w:w="0" w:type="dxa"/>
        <w:tblLook w:val="04A0" w:firstRow="1" w:lastRow="0" w:firstColumn="1" w:lastColumn="0" w:noHBand="0" w:noVBand="1"/>
      </w:tblPr>
      <w:tblGrid>
        <w:gridCol w:w="2169"/>
        <w:gridCol w:w="6609"/>
      </w:tblGrid>
      <w:tr w:rsidR="00FF4A83" w:rsidRPr="00E57A66" w14:paraId="3175EA68" w14:textId="77777777" w:rsidTr="009917D9">
        <w:tc>
          <w:tcPr>
            <w:tcW w:w="2169" w:type="dxa"/>
            <w:tcBorders>
              <w:top w:val="single" w:sz="4" w:space="0" w:color="auto"/>
              <w:left w:val="nil"/>
              <w:bottom w:val="single" w:sz="4" w:space="0" w:color="auto"/>
              <w:right w:val="nil"/>
            </w:tcBorders>
            <w:hideMark/>
          </w:tcPr>
          <w:p w14:paraId="573FB45A" w14:textId="77777777" w:rsidR="00FF4A83" w:rsidRPr="00FF4A83" w:rsidRDefault="00FF4A83" w:rsidP="00FF4A83">
            <w:pPr>
              <w:pStyle w:val="TableFont"/>
              <w:spacing w:before="120" w:after="120"/>
              <w:rPr>
                <w:b/>
                <w:bCs/>
                <w:sz w:val="16"/>
                <w:szCs w:val="18"/>
              </w:rPr>
            </w:pPr>
            <w:r w:rsidRPr="00FF4A83">
              <w:rPr>
                <w:b/>
                <w:bCs/>
                <w:sz w:val="16"/>
                <w:szCs w:val="18"/>
              </w:rPr>
              <w:t>Scoping parameter</w:t>
            </w:r>
          </w:p>
        </w:tc>
        <w:tc>
          <w:tcPr>
            <w:tcW w:w="6609" w:type="dxa"/>
            <w:tcBorders>
              <w:top w:val="single" w:sz="4" w:space="0" w:color="auto"/>
              <w:left w:val="nil"/>
              <w:bottom w:val="single" w:sz="4" w:space="0" w:color="auto"/>
              <w:right w:val="nil"/>
            </w:tcBorders>
            <w:hideMark/>
          </w:tcPr>
          <w:p w14:paraId="41F6BB22" w14:textId="77777777" w:rsidR="00FF4A83" w:rsidRPr="00FF4A83" w:rsidRDefault="00FF4A83" w:rsidP="00FF4A83">
            <w:pPr>
              <w:pStyle w:val="TableFont"/>
              <w:spacing w:before="120" w:after="120"/>
              <w:rPr>
                <w:b/>
                <w:bCs/>
                <w:sz w:val="16"/>
                <w:szCs w:val="18"/>
              </w:rPr>
            </w:pPr>
            <w:r w:rsidRPr="00FF4A83">
              <w:rPr>
                <w:b/>
                <w:bCs/>
                <w:sz w:val="16"/>
                <w:szCs w:val="18"/>
              </w:rPr>
              <w:t>Description</w:t>
            </w:r>
          </w:p>
        </w:tc>
      </w:tr>
      <w:tr w:rsidR="00FF4A83" w:rsidRPr="00E57A66" w14:paraId="75135916" w14:textId="77777777" w:rsidTr="009917D9">
        <w:tc>
          <w:tcPr>
            <w:tcW w:w="2169" w:type="dxa"/>
            <w:tcBorders>
              <w:top w:val="single" w:sz="4" w:space="0" w:color="auto"/>
              <w:left w:val="nil"/>
              <w:bottom w:val="nil"/>
              <w:right w:val="nil"/>
            </w:tcBorders>
            <w:hideMark/>
          </w:tcPr>
          <w:p w14:paraId="13AE7692" w14:textId="77777777" w:rsidR="00FF4A83" w:rsidRPr="006C1E1A" w:rsidRDefault="00FF4A83" w:rsidP="006C1E1A">
            <w:pPr>
              <w:pStyle w:val="Tabletext"/>
            </w:pPr>
            <w:r w:rsidRPr="006C1E1A">
              <w:t>Period of analysis</w:t>
            </w:r>
          </w:p>
        </w:tc>
        <w:tc>
          <w:tcPr>
            <w:tcW w:w="6609" w:type="dxa"/>
            <w:tcBorders>
              <w:top w:val="single" w:sz="4" w:space="0" w:color="auto"/>
              <w:left w:val="nil"/>
              <w:bottom w:val="nil"/>
              <w:right w:val="nil"/>
            </w:tcBorders>
            <w:hideMark/>
          </w:tcPr>
          <w:p w14:paraId="270769E6" w14:textId="69577B93" w:rsidR="00FF4A83" w:rsidRPr="006C1E1A" w:rsidRDefault="00FF4A83" w:rsidP="006C1E1A">
            <w:pPr>
              <w:pStyle w:val="Tabletext"/>
            </w:pPr>
            <w:r w:rsidRPr="006C1E1A">
              <w:t>2016–23</w:t>
            </w:r>
          </w:p>
          <w:p w14:paraId="6276727F" w14:textId="3FFDF758" w:rsidR="00FF4A83" w:rsidRPr="006C1E1A" w:rsidRDefault="00FF4A83" w:rsidP="006C1E1A">
            <w:pPr>
              <w:pStyle w:val="Tabletext"/>
            </w:pPr>
            <w:r w:rsidRPr="006C1E1A">
              <w:t>Note that the period of analysis does not represent a definitive commencing/completion period but a window of time.</w:t>
            </w:r>
            <w:r w:rsidR="002C0347" w:rsidRPr="006C1E1A">
              <w:t xml:space="preserve"> See the</w:t>
            </w:r>
            <w:r w:rsidR="00156F78">
              <w:t xml:space="preserve"> section</w:t>
            </w:r>
            <w:r w:rsidR="002C0347" w:rsidRPr="006C1E1A">
              <w:t xml:space="preserve"> ‘</w:t>
            </w:r>
            <w:r w:rsidR="002C0347" w:rsidRPr="006C1E1A">
              <w:fldChar w:fldCharType="begin"/>
            </w:r>
            <w:r w:rsidR="002C0347" w:rsidRPr="006C1E1A">
              <w:instrText xml:space="preserve"> REF _Ref183680746 \h  \* MERGEFORMAT </w:instrText>
            </w:r>
            <w:r w:rsidR="002C0347" w:rsidRPr="006C1E1A">
              <w:fldChar w:fldCharType="separate"/>
            </w:r>
            <w:r w:rsidR="001B67F1">
              <w:t>Analysis period</w:t>
            </w:r>
            <w:r w:rsidR="002C0347" w:rsidRPr="006C1E1A">
              <w:fldChar w:fldCharType="end"/>
            </w:r>
            <w:r w:rsidR="002C0347" w:rsidRPr="006C1E1A">
              <w:t>’</w:t>
            </w:r>
            <w:r w:rsidR="00156F78">
              <w:t xml:space="preserve"> </w:t>
            </w:r>
            <w:r w:rsidR="002C0347" w:rsidRPr="006C1E1A">
              <w:t>for more details.</w:t>
            </w:r>
          </w:p>
        </w:tc>
      </w:tr>
      <w:tr w:rsidR="00FF4A83" w:rsidRPr="00E57A66" w14:paraId="5B20A657" w14:textId="77777777" w:rsidTr="009917D9">
        <w:tc>
          <w:tcPr>
            <w:tcW w:w="2169" w:type="dxa"/>
            <w:tcBorders>
              <w:top w:val="nil"/>
              <w:left w:val="nil"/>
              <w:bottom w:val="nil"/>
              <w:right w:val="nil"/>
            </w:tcBorders>
            <w:hideMark/>
          </w:tcPr>
          <w:p w14:paraId="024D90DD" w14:textId="77777777" w:rsidR="00FF4A83" w:rsidRPr="006C1E1A" w:rsidRDefault="00FF4A83" w:rsidP="006C1E1A">
            <w:pPr>
              <w:pStyle w:val="Tabletext"/>
            </w:pPr>
            <w:r w:rsidRPr="006C1E1A">
              <w:t>Unit of analysis</w:t>
            </w:r>
          </w:p>
        </w:tc>
        <w:tc>
          <w:tcPr>
            <w:tcW w:w="6609" w:type="dxa"/>
            <w:tcBorders>
              <w:top w:val="nil"/>
              <w:left w:val="nil"/>
              <w:bottom w:val="nil"/>
              <w:right w:val="nil"/>
            </w:tcBorders>
            <w:hideMark/>
          </w:tcPr>
          <w:p w14:paraId="74BB291A" w14:textId="718209E0" w:rsidR="00FF4A83" w:rsidRPr="006C1E1A" w:rsidRDefault="00FF4A83" w:rsidP="006C1E1A">
            <w:pPr>
              <w:pStyle w:val="Tabletext"/>
            </w:pPr>
            <w:r w:rsidRPr="006C1E1A">
              <w:t>Students with a valid unique student identifier and with at least one nationally recognised foundation skills (LLND/employment skills) program enrolment during 2016–2</w:t>
            </w:r>
            <w:r w:rsidR="002C0347" w:rsidRPr="006C1E1A">
              <w:t>3</w:t>
            </w:r>
            <w:r w:rsidRPr="006C1E1A">
              <w:t>.</w:t>
            </w:r>
          </w:p>
          <w:p w14:paraId="4B24BAD7" w14:textId="30F2A012" w:rsidR="00FF4A83" w:rsidRPr="006C1E1A" w:rsidRDefault="00FF4A83" w:rsidP="006C1E1A">
            <w:pPr>
              <w:pStyle w:val="Tabletext"/>
            </w:pPr>
            <w:r w:rsidRPr="006C1E1A">
              <w:t>USIs associated with enrolments in more than 10 unique programs during the period of analysis were excluded.</w:t>
            </w:r>
          </w:p>
        </w:tc>
      </w:tr>
      <w:tr w:rsidR="00FF4A83" w:rsidRPr="00E57A66" w14:paraId="7FE585D0" w14:textId="77777777" w:rsidTr="009917D9">
        <w:tc>
          <w:tcPr>
            <w:tcW w:w="2169" w:type="dxa"/>
            <w:tcBorders>
              <w:top w:val="nil"/>
              <w:left w:val="nil"/>
              <w:bottom w:val="nil"/>
              <w:right w:val="nil"/>
            </w:tcBorders>
            <w:hideMark/>
          </w:tcPr>
          <w:p w14:paraId="0E9A4873" w14:textId="77777777" w:rsidR="00FF4A83" w:rsidRPr="006C1E1A" w:rsidRDefault="00FF4A83" w:rsidP="006C1E1A">
            <w:pPr>
              <w:pStyle w:val="Tabletext"/>
            </w:pPr>
            <w:r w:rsidRPr="006C1E1A">
              <w:t>Qualification level</w:t>
            </w:r>
          </w:p>
        </w:tc>
        <w:tc>
          <w:tcPr>
            <w:tcW w:w="6609" w:type="dxa"/>
            <w:tcBorders>
              <w:top w:val="nil"/>
              <w:left w:val="nil"/>
              <w:bottom w:val="nil"/>
              <w:right w:val="nil"/>
            </w:tcBorders>
            <w:hideMark/>
          </w:tcPr>
          <w:p w14:paraId="50A48E78" w14:textId="77777777" w:rsidR="00265C46" w:rsidRPr="006C1E1A" w:rsidRDefault="00FF4A83" w:rsidP="006C1E1A">
            <w:pPr>
              <w:pStyle w:val="Tabletext"/>
            </w:pPr>
            <w:r w:rsidRPr="006C1E1A">
              <w:t xml:space="preserve">Nationally recognised foundation skills programs up to certificate II </w:t>
            </w:r>
            <w:proofErr w:type="gramStart"/>
            <w:r w:rsidRPr="006C1E1A">
              <w:t>with the exception of</w:t>
            </w:r>
            <w:proofErr w:type="gramEnd"/>
            <w:r w:rsidRPr="006C1E1A">
              <w:t xml:space="preserve"> higher-level courses that are dedicated LLND programs, such as Certificate III/IV in Spoken and Written English; Certificate III in General Education for Adults; Certificate III in EAL (English as an Additional Language). </w:t>
            </w:r>
          </w:p>
          <w:p w14:paraId="4FDA2C62" w14:textId="53FA60CB" w:rsidR="00FF4A83" w:rsidRPr="006C1E1A" w:rsidRDefault="00FF4A83" w:rsidP="006C1E1A">
            <w:pPr>
              <w:pStyle w:val="Tabletext"/>
            </w:pPr>
            <w:r w:rsidRPr="006C1E1A">
              <w:t>For students in scope who also enrol in other (non-foundation skills) VET programs during the period of analysis, these programs may be at any qualification level.</w:t>
            </w:r>
          </w:p>
        </w:tc>
      </w:tr>
      <w:tr w:rsidR="00FF4A83" w:rsidRPr="00E57A66" w14:paraId="3CAE8719" w14:textId="77777777" w:rsidTr="009917D9">
        <w:tc>
          <w:tcPr>
            <w:tcW w:w="2169" w:type="dxa"/>
            <w:tcBorders>
              <w:top w:val="nil"/>
              <w:left w:val="nil"/>
              <w:bottom w:val="nil"/>
              <w:right w:val="nil"/>
            </w:tcBorders>
            <w:hideMark/>
          </w:tcPr>
          <w:p w14:paraId="0DF66F4C" w14:textId="77777777" w:rsidR="00FF4A83" w:rsidRPr="006C1E1A" w:rsidRDefault="00FF4A83" w:rsidP="006C1E1A">
            <w:pPr>
              <w:pStyle w:val="Tabletext"/>
            </w:pPr>
            <w:r w:rsidRPr="006C1E1A">
              <w:t>Excluding secondary school students</w:t>
            </w:r>
          </w:p>
        </w:tc>
        <w:tc>
          <w:tcPr>
            <w:tcW w:w="6609" w:type="dxa"/>
            <w:tcBorders>
              <w:top w:val="nil"/>
              <w:left w:val="nil"/>
              <w:bottom w:val="nil"/>
              <w:right w:val="nil"/>
            </w:tcBorders>
            <w:hideMark/>
          </w:tcPr>
          <w:p w14:paraId="42185E66" w14:textId="77777777" w:rsidR="00FF4A83" w:rsidRPr="006C1E1A" w:rsidRDefault="00FF4A83" w:rsidP="006C1E1A">
            <w:pPr>
              <w:pStyle w:val="Tabletext"/>
            </w:pPr>
            <w:r w:rsidRPr="006C1E1A">
              <w:t>Enrolments excluded based on the following criteria:</w:t>
            </w:r>
          </w:p>
          <w:p w14:paraId="3BEA33D7" w14:textId="77777777" w:rsidR="00FF4A83" w:rsidRPr="006C1E1A" w:rsidRDefault="00FF4A83" w:rsidP="003B2067">
            <w:pPr>
              <w:pStyle w:val="Tabletext"/>
              <w:numPr>
                <w:ilvl w:val="0"/>
                <w:numId w:val="42"/>
              </w:numPr>
            </w:pPr>
            <w:r w:rsidRPr="006C1E1A">
              <w:t>Data submitter is a board of study, or</w:t>
            </w:r>
          </w:p>
          <w:p w14:paraId="22D38F35" w14:textId="77777777" w:rsidR="00FF4A83" w:rsidRPr="006C1E1A" w:rsidRDefault="00FF4A83" w:rsidP="003B2067">
            <w:pPr>
              <w:pStyle w:val="Tabletext"/>
              <w:numPr>
                <w:ilvl w:val="0"/>
                <w:numId w:val="42"/>
              </w:numPr>
            </w:pPr>
            <w:r w:rsidRPr="006C1E1A">
              <w:t>Training organisation type is a school, or</w:t>
            </w:r>
          </w:p>
          <w:p w14:paraId="29299E66" w14:textId="77777777" w:rsidR="00FF4A83" w:rsidRPr="006C1E1A" w:rsidRDefault="00FF4A83" w:rsidP="003B2067">
            <w:pPr>
              <w:pStyle w:val="Tabletext"/>
              <w:numPr>
                <w:ilvl w:val="0"/>
                <w:numId w:val="42"/>
              </w:numPr>
            </w:pPr>
            <w:r w:rsidRPr="006C1E1A">
              <w:t>Student is still enrolled in secondary school</w:t>
            </w:r>
          </w:p>
        </w:tc>
      </w:tr>
      <w:tr w:rsidR="00FF4A83" w:rsidRPr="00E57A66" w14:paraId="22204B35" w14:textId="77777777" w:rsidTr="009917D9">
        <w:tc>
          <w:tcPr>
            <w:tcW w:w="2169" w:type="dxa"/>
            <w:tcBorders>
              <w:top w:val="nil"/>
              <w:left w:val="nil"/>
              <w:bottom w:val="single" w:sz="4" w:space="0" w:color="auto"/>
              <w:right w:val="nil"/>
            </w:tcBorders>
            <w:hideMark/>
          </w:tcPr>
          <w:p w14:paraId="0E818DF8" w14:textId="77777777" w:rsidR="00FF4A83" w:rsidRPr="006C1E1A" w:rsidRDefault="00FF4A83" w:rsidP="006C1E1A">
            <w:pPr>
              <w:pStyle w:val="Tabletext"/>
            </w:pPr>
            <w:r w:rsidRPr="006C1E1A">
              <w:t>Residency criterion</w:t>
            </w:r>
          </w:p>
        </w:tc>
        <w:tc>
          <w:tcPr>
            <w:tcW w:w="6609" w:type="dxa"/>
            <w:tcBorders>
              <w:top w:val="nil"/>
              <w:left w:val="nil"/>
              <w:bottom w:val="single" w:sz="4" w:space="0" w:color="auto"/>
              <w:right w:val="nil"/>
            </w:tcBorders>
            <w:hideMark/>
          </w:tcPr>
          <w:p w14:paraId="1B302C4D" w14:textId="40D3A821" w:rsidR="00FF4A83" w:rsidRPr="006C1E1A" w:rsidRDefault="00FF4A83" w:rsidP="006C1E1A">
            <w:pPr>
              <w:pStyle w:val="Tabletext"/>
            </w:pPr>
            <w:r w:rsidRPr="006C1E1A">
              <w:t>Domestic students only; international fee-paying student</w:t>
            </w:r>
            <w:r w:rsidR="00265C46" w:rsidRPr="006C1E1A">
              <w:t xml:space="preserve"> data</w:t>
            </w:r>
            <w:r w:rsidRPr="006C1E1A">
              <w:t xml:space="preserve"> excluded.</w:t>
            </w:r>
          </w:p>
        </w:tc>
      </w:tr>
    </w:tbl>
    <w:p w14:paraId="2F1D597D" w14:textId="77777777" w:rsidR="000B4E0F" w:rsidRDefault="000B4E0F" w:rsidP="00FF4A83">
      <w:pPr>
        <w:pStyle w:val="Heading2"/>
      </w:pPr>
      <w:bookmarkStart w:id="131" w:name="_Toc194677178"/>
    </w:p>
    <w:p w14:paraId="337F012B" w14:textId="77777777" w:rsidR="000B4E0F" w:rsidRDefault="000B4E0F">
      <w:pPr>
        <w:spacing w:before="0" w:line="240" w:lineRule="auto"/>
        <w:rPr>
          <w:rFonts w:ascii="Arial" w:hAnsi="Arial" w:cs="Tahoma"/>
          <w:sz w:val="28"/>
        </w:rPr>
      </w:pPr>
      <w:r>
        <w:br w:type="page"/>
      </w:r>
    </w:p>
    <w:p w14:paraId="06CDA67F" w14:textId="13FEDD5D" w:rsidR="00FF4A83" w:rsidRDefault="00FF4A83" w:rsidP="00FF4A83">
      <w:pPr>
        <w:pStyle w:val="Heading2"/>
      </w:pPr>
      <w:r>
        <w:lastRenderedPageBreak/>
        <w:t>Foundation skills programs in scope for research</w:t>
      </w:r>
      <w:bookmarkEnd w:id="131"/>
    </w:p>
    <w:p w14:paraId="1C963495" w14:textId="28332433" w:rsidR="005140BB" w:rsidRPr="002C0347" w:rsidRDefault="00265C46" w:rsidP="005140BB">
      <w:pPr>
        <w:pStyle w:val="Text"/>
      </w:pPr>
      <w:r>
        <w:t xml:space="preserve">We </w:t>
      </w:r>
      <w:r w:rsidR="002C0347">
        <w:t>revised the list of programs in scope</w:t>
      </w:r>
      <w:r w:rsidR="005140BB">
        <w:t xml:space="preserve"> for this research</w:t>
      </w:r>
      <w:r w:rsidR="002C0347">
        <w:t xml:space="preserve"> from </w:t>
      </w:r>
      <w:r w:rsidR="005140BB">
        <w:t xml:space="preserve">that of </w:t>
      </w:r>
      <w:r w:rsidR="002C0347">
        <w:t xml:space="preserve">the </w:t>
      </w:r>
      <w:r w:rsidR="005140BB">
        <w:t xml:space="preserve">previous NCVER </w:t>
      </w:r>
      <w:r w:rsidR="002C0347">
        <w:t xml:space="preserve">report </w:t>
      </w:r>
      <w:r w:rsidR="002C0347" w:rsidRPr="00265C46">
        <w:rPr>
          <w:i/>
          <w:iCs/>
        </w:rPr>
        <w:t>Journeying through VET</w:t>
      </w:r>
      <w:r w:rsidR="002C0347">
        <w:t xml:space="preserve"> report</w:t>
      </w:r>
      <w:r w:rsidR="005140BB">
        <w:t xml:space="preserve">. The final list of in-scope foundation skills programs used for this project is presented in </w:t>
      </w:r>
      <w:r w:rsidR="00156F78">
        <w:t>t</w:t>
      </w:r>
      <w:r w:rsidR="005140BB">
        <w:t xml:space="preserve">able </w:t>
      </w:r>
      <w:r w:rsidR="00440F05">
        <w:t>A2</w:t>
      </w:r>
      <w:r w:rsidR="005140BB">
        <w:t>.</w:t>
      </w:r>
    </w:p>
    <w:p w14:paraId="43450219" w14:textId="19E7B792" w:rsidR="005140BB" w:rsidRDefault="005140BB" w:rsidP="00265C46">
      <w:pPr>
        <w:pStyle w:val="Text"/>
      </w:pPr>
      <w:r>
        <w:t xml:space="preserve">As programs at the </w:t>
      </w:r>
      <w:r w:rsidR="00156F78">
        <w:t>c</w:t>
      </w:r>
      <w:r>
        <w:t xml:space="preserve">ertificate II level or below are </w:t>
      </w:r>
      <w:r w:rsidRPr="002C0347">
        <w:t>generally considered preparatory or foundational</w:t>
      </w:r>
      <w:r>
        <w:t>, n</w:t>
      </w:r>
      <w:r w:rsidRPr="002C0347">
        <w:t xml:space="preserve">o </w:t>
      </w:r>
      <w:r>
        <w:t xml:space="preserve">additional </w:t>
      </w:r>
      <w:r w:rsidRPr="002C0347">
        <w:t xml:space="preserve">programs higher </w:t>
      </w:r>
      <w:r>
        <w:t xml:space="preserve">than this </w:t>
      </w:r>
      <w:r w:rsidRPr="002C0347">
        <w:t xml:space="preserve">were </w:t>
      </w:r>
      <w:r>
        <w:t xml:space="preserve">considered for inclusion (outside those included in the previous research report). A list of updated and/or new foundation programs was presented to the Project Advisory Committee (PAC) for review and approval. The PAC included </w:t>
      </w:r>
      <w:r w:rsidR="002C0347">
        <w:t xml:space="preserve">stakeholders from the </w:t>
      </w:r>
      <w:r w:rsidR="002C0347" w:rsidRPr="002C0347">
        <w:t>W</w:t>
      </w:r>
      <w:r w:rsidR="00156F78">
        <w:t xml:space="preserve">estern Australian </w:t>
      </w:r>
      <w:r w:rsidR="002C0347" w:rsidRPr="002C0347">
        <w:t>Department of Training and Workforce Development, N</w:t>
      </w:r>
      <w:r w:rsidR="00156F78">
        <w:t>ew South Wales</w:t>
      </w:r>
      <w:r w:rsidR="002C0347" w:rsidRPr="002C0347">
        <w:t xml:space="preserve"> Department of Education, V</w:t>
      </w:r>
      <w:r w:rsidR="00156F78">
        <w:t>ictorian</w:t>
      </w:r>
      <w:r w:rsidR="002C0347" w:rsidRPr="002C0347">
        <w:t xml:space="preserve"> Department of Jobs, skills, Industry and Regions, Q</w:t>
      </w:r>
      <w:r w:rsidR="00156F78">
        <w:t>ueensland</w:t>
      </w:r>
      <w:r w:rsidR="002C0347" w:rsidRPr="002C0347">
        <w:t xml:space="preserve"> Department of Youth Justice, Employment, Small Business and Training, and the Australian Government Department of Employment and Workplace Relations</w:t>
      </w:r>
      <w:r w:rsidR="002C0347">
        <w:t>.</w:t>
      </w:r>
    </w:p>
    <w:p w14:paraId="2E80569C" w14:textId="45ADD85D" w:rsidR="00674EF5" w:rsidRPr="00674EF5" w:rsidRDefault="00674EF5" w:rsidP="00674EF5">
      <w:pPr>
        <w:pStyle w:val="Tabletitle"/>
      </w:pPr>
      <w:bookmarkStart w:id="132" w:name="_Toc194677198"/>
      <w:r>
        <w:t>Table A</w:t>
      </w:r>
      <w:r w:rsidR="00440F05">
        <w:t>2</w:t>
      </w:r>
      <w:r>
        <w:tab/>
      </w:r>
      <w:r w:rsidR="00EB6F0E">
        <w:t>I</w:t>
      </w:r>
      <w:r>
        <w:t xml:space="preserve">n-scope </w:t>
      </w:r>
      <w:r w:rsidR="00826582">
        <w:t>foundation skills</w:t>
      </w:r>
      <w:r>
        <w:t xml:space="preserve"> programs</w:t>
      </w:r>
      <w:bookmarkEnd w:id="132"/>
    </w:p>
    <w:tbl>
      <w:tblPr>
        <w:tblW w:w="5000" w:type="pct"/>
        <w:tblLook w:val="04A0" w:firstRow="1" w:lastRow="0" w:firstColumn="1" w:lastColumn="0" w:noHBand="0" w:noVBand="1"/>
      </w:tblPr>
      <w:tblGrid>
        <w:gridCol w:w="1134"/>
        <w:gridCol w:w="7282"/>
        <w:gridCol w:w="655"/>
      </w:tblGrid>
      <w:tr w:rsidR="00EB6F0E" w:rsidRPr="00E57A66" w14:paraId="411A04A8" w14:textId="77777777" w:rsidTr="00674EF5">
        <w:trPr>
          <w:trHeight w:val="170"/>
          <w:tblHeader/>
        </w:trPr>
        <w:tc>
          <w:tcPr>
            <w:tcW w:w="625" w:type="pct"/>
            <w:tcBorders>
              <w:top w:val="single" w:sz="4" w:space="0" w:color="auto"/>
              <w:bottom w:val="single" w:sz="4" w:space="0" w:color="auto"/>
            </w:tcBorders>
            <w:shd w:val="clear" w:color="auto" w:fill="auto"/>
          </w:tcPr>
          <w:p w14:paraId="4E7EAC8D" w14:textId="77777777" w:rsidR="00EB6F0E" w:rsidRPr="00674EF5" w:rsidRDefault="00EB6F0E" w:rsidP="00674EF5">
            <w:pPr>
              <w:pStyle w:val="TableFont"/>
              <w:spacing w:before="120" w:after="120"/>
              <w:rPr>
                <w:b/>
                <w:bCs/>
                <w:sz w:val="16"/>
                <w:szCs w:val="18"/>
              </w:rPr>
            </w:pPr>
            <w:r w:rsidRPr="00674EF5">
              <w:rPr>
                <w:b/>
                <w:bCs/>
                <w:sz w:val="16"/>
                <w:szCs w:val="18"/>
              </w:rPr>
              <w:t>Program ID</w:t>
            </w:r>
          </w:p>
        </w:tc>
        <w:tc>
          <w:tcPr>
            <w:tcW w:w="4014" w:type="pct"/>
            <w:tcBorders>
              <w:top w:val="single" w:sz="4" w:space="0" w:color="auto"/>
              <w:bottom w:val="single" w:sz="4" w:space="0" w:color="auto"/>
            </w:tcBorders>
            <w:shd w:val="clear" w:color="auto" w:fill="auto"/>
          </w:tcPr>
          <w:p w14:paraId="6CAE76E9" w14:textId="77777777" w:rsidR="00EB6F0E" w:rsidRPr="00674EF5" w:rsidRDefault="00EB6F0E" w:rsidP="00674EF5">
            <w:pPr>
              <w:pStyle w:val="TableFont"/>
              <w:spacing w:before="120" w:after="120"/>
              <w:rPr>
                <w:b/>
                <w:bCs/>
                <w:sz w:val="16"/>
                <w:szCs w:val="18"/>
              </w:rPr>
            </w:pPr>
            <w:r w:rsidRPr="00674EF5">
              <w:rPr>
                <w:b/>
                <w:bCs/>
                <w:sz w:val="16"/>
                <w:szCs w:val="18"/>
              </w:rPr>
              <w:t>Program Name</w:t>
            </w:r>
          </w:p>
        </w:tc>
        <w:tc>
          <w:tcPr>
            <w:tcW w:w="361" w:type="pct"/>
            <w:tcBorders>
              <w:top w:val="single" w:sz="4" w:space="0" w:color="auto"/>
              <w:bottom w:val="single" w:sz="4" w:space="0" w:color="auto"/>
            </w:tcBorders>
            <w:shd w:val="clear" w:color="auto" w:fill="auto"/>
          </w:tcPr>
          <w:p w14:paraId="7C14B2BD" w14:textId="77777777" w:rsidR="00EB6F0E" w:rsidRPr="00674EF5" w:rsidRDefault="00EB6F0E" w:rsidP="00674EF5">
            <w:pPr>
              <w:pStyle w:val="TableFont"/>
              <w:spacing w:before="120" w:after="120"/>
              <w:rPr>
                <w:b/>
                <w:bCs/>
                <w:sz w:val="16"/>
                <w:szCs w:val="18"/>
              </w:rPr>
            </w:pPr>
            <w:r w:rsidRPr="00674EF5">
              <w:rPr>
                <w:b/>
                <w:bCs/>
                <w:sz w:val="16"/>
                <w:szCs w:val="18"/>
              </w:rPr>
              <w:t>FOE</w:t>
            </w:r>
          </w:p>
        </w:tc>
      </w:tr>
      <w:tr w:rsidR="00EB6F0E" w:rsidRPr="00E57A66" w14:paraId="320C78B4" w14:textId="77777777" w:rsidTr="00674EF5">
        <w:trPr>
          <w:trHeight w:val="170"/>
        </w:trPr>
        <w:tc>
          <w:tcPr>
            <w:tcW w:w="625" w:type="pct"/>
            <w:tcBorders>
              <w:top w:val="single" w:sz="4" w:space="0" w:color="auto"/>
            </w:tcBorders>
            <w:shd w:val="clear" w:color="auto" w:fill="auto"/>
          </w:tcPr>
          <w:p w14:paraId="1E316E96" w14:textId="77777777" w:rsidR="00EB6F0E" w:rsidRPr="00674EF5" w:rsidRDefault="00EB6F0E" w:rsidP="00674EF5">
            <w:pPr>
              <w:pStyle w:val="TableFont"/>
              <w:rPr>
                <w:sz w:val="16"/>
                <w:szCs w:val="18"/>
              </w:rPr>
            </w:pPr>
            <w:r w:rsidRPr="00674EF5">
              <w:rPr>
                <w:sz w:val="16"/>
                <w:szCs w:val="18"/>
              </w:rPr>
              <w:t>10075NAT</w:t>
            </w:r>
          </w:p>
        </w:tc>
        <w:tc>
          <w:tcPr>
            <w:tcW w:w="4014" w:type="pct"/>
            <w:tcBorders>
              <w:top w:val="single" w:sz="4" w:space="0" w:color="auto"/>
            </w:tcBorders>
            <w:shd w:val="clear" w:color="auto" w:fill="auto"/>
          </w:tcPr>
          <w:p w14:paraId="696C23E4" w14:textId="77777777" w:rsidR="00EB6F0E" w:rsidRPr="00674EF5" w:rsidRDefault="00EB6F0E" w:rsidP="00674EF5">
            <w:pPr>
              <w:pStyle w:val="TableFont"/>
              <w:rPr>
                <w:sz w:val="16"/>
                <w:szCs w:val="18"/>
              </w:rPr>
            </w:pPr>
            <w:r w:rsidRPr="00674EF5">
              <w:rPr>
                <w:sz w:val="16"/>
                <w:szCs w:val="18"/>
              </w:rPr>
              <w:t xml:space="preserve">Course in </w:t>
            </w:r>
            <w:proofErr w:type="spellStart"/>
            <w:r w:rsidRPr="00674EF5">
              <w:rPr>
                <w:sz w:val="16"/>
                <w:szCs w:val="18"/>
              </w:rPr>
              <w:t>Workskills</w:t>
            </w:r>
            <w:proofErr w:type="spellEnd"/>
            <w:r w:rsidRPr="00674EF5">
              <w:rPr>
                <w:sz w:val="16"/>
                <w:szCs w:val="18"/>
              </w:rPr>
              <w:t xml:space="preserve"> for Life </w:t>
            </w:r>
          </w:p>
        </w:tc>
        <w:tc>
          <w:tcPr>
            <w:tcW w:w="361" w:type="pct"/>
            <w:tcBorders>
              <w:top w:val="single" w:sz="4" w:space="0" w:color="auto"/>
            </w:tcBorders>
            <w:shd w:val="clear" w:color="auto" w:fill="auto"/>
          </w:tcPr>
          <w:p w14:paraId="74A9D2E4" w14:textId="77777777" w:rsidR="00EB6F0E" w:rsidRPr="00674EF5" w:rsidRDefault="00EB6F0E" w:rsidP="00674EF5">
            <w:pPr>
              <w:pStyle w:val="TableFont"/>
              <w:rPr>
                <w:sz w:val="16"/>
                <w:szCs w:val="18"/>
              </w:rPr>
            </w:pPr>
            <w:r w:rsidRPr="00674EF5">
              <w:rPr>
                <w:sz w:val="16"/>
                <w:szCs w:val="18"/>
              </w:rPr>
              <w:t>1205</w:t>
            </w:r>
          </w:p>
        </w:tc>
      </w:tr>
      <w:tr w:rsidR="00EB6F0E" w:rsidRPr="00E57A66" w14:paraId="295F4B50" w14:textId="77777777" w:rsidTr="00674EF5">
        <w:trPr>
          <w:trHeight w:val="170"/>
        </w:trPr>
        <w:tc>
          <w:tcPr>
            <w:tcW w:w="625" w:type="pct"/>
            <w:shd w:val="clear" w:color="auto" w:fill="auto"/>
          </w:tcPr>
          <w:p w14:paraId="237F5F3E" w14:textId="77777777" w:rsidR="00EB6F0E" w:rsidRPr="00674EF5" w:rsidRDefault="00EB6F0E" w:rsidP="00674EF5">
            <w:pPr>
              <w:pStyle w:val="TableFont"/>
              <w:rPr>
                <w:sz w:val="16"/>
                <w:szCs w:val="18"/>
              </w:rPr>
            </w:pPr>
            <w:r w:rsidRPr="00674EF5">
              <w:rPr>
                <w:sz w:val="16"/>
                <w:szCs w:val="18"/>
              </w:rPr>
              <w:t>10076NAT</w:t>
            </w:r>
          </w:p>
        </w:tc>
        <w:tc>
          <w:tcPr>
            <w:tcW w:w="4014" w:type="pct"/>
            <w:shd w:val="clear" w:color="auto" w:fill="auto"/>
          </w:tcPr>
          <w:p w14:paraId="68759CCC" w14:textId="77777777" w:rsidR="00EB6F0E" w:rsidRPr="00674EF5" w:rsidRDefault="00EB6F0E" w:rsidP="00674EF5">
            <w:pPr>
              <w:pStyle w:val="TableFont"/>
              <w:rPr>
                <w:sz w:val="16"/>
                <w:szCs w:val="18"/>
              </w:rPr>
            </w:pPr>
            <w:r w:rsidRPr="00674EF5">
              <w:rPr>
                <w:sz w:val="16"/>
                <w:szCs w:val="18"/>
              </w:rPr>
              <w:t>Certificate II in Foundations for Vocational and Further Study</w:t>
            </w:r>
          </w:p>
        </w:tc>
        <w:tc>
          <w:tcPr>
            <w:tcW w:w="361" w:type="pct"/>
            <w:shd w:val="clear" w:color="auto" w:fill="auto"/>
          </w:tcPr>
          <w:p w14:paraId="030D1EB2" w14:textId="77777777" w:rsidR="00EB6F0E" w:rsidRPr="00674EF5" w:rsidRDefault="00EB6F0E" w:rsidP="00674EF5">
            <w:pPr>
              <w:pStyle w:val="TableFont"/>
              <w:rPr>
                <w:sz w:val="16"/>
                <w:szCs w:val="18"/>
              </w:rPr>
            </w:pPr>
            <w:r w:rsidRPr="00674EF5">
              <w:rPr>
                <w:sz w:val="16"/>
                <w:szCs w:val="18"/>
              </w:rPr>
              <w:t>1201</w:t>
            </w:r>
          </w:p>
        </w:tc>
      </w:tr>
      <w:tr w:rsidR="00EB6F0E" w:rsidRPr="00E57A66" w14:paraId="7AA016FB" w14:textId="77777777" w:rsidTr="00674EF5">
        <w:trPr>
          <w:trHeight w:val="170"/>
        </w:trPr>
        <w:tc>
          <w:tcPr>
            <w:tcW w:w="625" w:type="pct"/>
            <w:shd w:val="clear" w:color="auto" w:fill="auto"/>
          </w:tcPr>
          <w:p w14:paraId="47D8FBD4" w14:textId="77777777" w:rsidR="00EB6F0E" w:rsidRPr="00674EF5" w:rsidRDefault="00EB6F0E" w:rsidP="00674EF5">
            <w:pPr>
              <w:pStyle w:val="TableFont"/>
              <w:rPr>
                <w:sz w:val="16"/>
                <w:szCs w:val="18"/>
              </w:rPr>
            </w:pPr>
            <w:r w:rsidRPr="00674EF5">
              <w:rPr>
                <w:sz w:val="16"/>
                <w:szCs w:val="18"/>
              </w:rPr>
              <w:t>10077NAT</w:t>
            </w:r>
          </w:p>
        </w:tc>
        <w:tc>
          <w:tcPr>
            <w:tcW w:w="4014" w:type="pct"/>
            <w:shd w:val="clear" w:color="auto" w:fill="auto"/>
          </w:tcPr>
          <w:p w14:paraId="6A41D499" w14:textId="77777777" w:rsidR="00EB6F0E" w:rsidRPr="00674EF5" w:rsidRDefault="00EB6F0E" w:rsidP="00674EF5">
            <w:pPr>
              <w:pStyle w:val="TableFont"/>
              <w:rPr>
                <w:sz w:val="16"/>
                <w:szCs w:val="18"/>
              </w:rPr>
            </w:pPr>
            <w:r w:rsidRPr="00674EF5">
              <w:rPr>
                <w:sz w:val="16"/>
                <w:szCs w:val="18"/>
              </w:rPr>
              <w:t>Certificate II in Skills for Work and Study</w:t>
            </w:r>
          </w:p>
        </w:tc>
        <w:tc>
          <w:tcPr>
            <w:tcW w:w="361" w:type="pct"/>
            <w:shd w:val="clear" w:color="auto" w:fill="auto"/>
          </w:tcPr>
          <w:p w14:paraId="7A85D096" w14:textId="77777777" w:rsidR="00EB6F0E" w:rsidRPr="00674EF5" w:rsidRDefault="00EB6F0E" w:rsidP="00674EF5">
            <w:pPr>
              <w:pStyle w:val="TableFont"/>
              <w:rPr>
                <w:sz w:val="16"/>
                <w:szCs w:val="18"/>
              </w:rPr>
            </w:pPr>
            <w:r w:rsidRPr="00674EF5">
              <w:rPr>
                <w:sz w:val="16"/>
                <w:szCs w:val="18"/>
              </w:rPr>
              <w:t>1201</w:t>
            </w:r>
          </w:p>
        </w:tc>
      </w:tr>
      <w:tr w:rsidR="00EB6F0E" w:rsidRPr="00E57A66" w14:paraId="31275AA1" w14:textId="77777777" w:rsidTr="00674EF5">
        <w:trPr>
          <w:trHeight w:val="170"/>
        </w:trPr>
        <w:tc>
          <w:tcPr>
            <w:tcW w:w="625" w:type="pct"/>
            <w:shd w:val="clear" w:color="auto" w:fill="auto"/>
          </w:tcPr>
          <w:p w14:paraId="6A9E8B33" w14:textId="77777777" w:rsidR="00EB6F0E" w:rsidRPr="00674EF5" w:rsidRDefault="00EB6F0E" w:rsidP="00674EF5">
            <w:pPr>
              <w:pStyle w:val="TableFont"/>
              <w:rPr>
                <w:sz w:val="16"/>
                <w:szCs w:val="18"/>
              </w:rPr>
            </w:pPr>
            <w:r w:rsidRPr="00674EF5">
              <w:rPr>
                <w:sz w:val="16"/>
                <w:szCs w:val="18"/>
              </w:rPr>
              <w:t>10078NAT</w:t>
            </w:r>
          </w:p>
        </w:tc>
        <w:tc>
          <w:tcPr>
            <w:tcW w:w="4014" w:type="pct"/>
            <w:shd w:val="clear" w:color="auto" w:fill="auto"/>
          </w:tcPr>
          <w:p w14:paraId="5F4F12A5" w14:textId="77777777" w:rsidR="00EB6F0E" w:rsidRPr="00674EF5" w:rsidRDefault="00EB6F0E" w:rsidP="00674EF5">
            <w:pPr>
              <w:pStyle w:val="TableFont"/>
              <w:rPr>
                <w:sz w:val="16"/>
                <w:szCs w:val="18"/>
              </w:rPr>
            </w:pPr>
            <w:r w:rsidRPr="00674EF5">
              <w:rPr>
                <w:sz w:val="16"/>
                <w:szCs w:val="18"/>
              </w:rPr>
              <w:t>Certificate I in Basic English Language Skills</w:t>
            </w:r>
          </w:p>
        </w:tc>
        <w:tc>
          <w:tcPr>
            <w:tcW w:w="361" w:type="pct"/>
            <w:shd w:val="clear" w:color="auto" w:fill="auto"/>
          </w:tcPr>
          <w:p w14:paraId="778B2C17" w14:textId="77777777" w:rsidR="00EB6F0E" w:rsidRPr="00674EF5" w:rsidRDefault="00EB6F0E" w:rsidP="00674EF5">
            <w:pPr>
              <w:pStyle w:val="TableFont"/>
              <w:rPr>
                <w:sz w:val="16"/>
                <w:szCs w:val="18"/>
              </w:rPr>
            </w:pPr>
            <w:r w:rsidRPr="00674EF5">
              <w:rPr>
                <w:sz w:val="16"/>
                <w:szCs w:val="18"/>
              </w:rPr>
              <w:t>1201</w:t>
            </w:r>
          </w:p>
        </w:tc>
      </w:tr>
      <w:tr w:rsidR="00EB6F0E" w:rsidRPr="00E57A66" w14:paraId="408DA27E" w14:textId="77777777" w:rsidTr="00674EF5">
        <w:trPr>
          <w:trHeight w:val="170"/>
        </w:trPr>
        <w:tc>
          <w:tcPr>
            <w:tcW w:w="625" w:type="pct"/>
            <w:shd w:val="clear" w:color="auto" w:fill="auto"/>
          </w:tcPr>
          <w:p w14:paraId="4DCC9819" w14:textId="77777777" w:rsidR="00EB6F0E" w:rsidRPr="00674EF5" w:rsidRDefault="00EB6F0E" w:rsidP="00674EF5">
            <w:pPr>
              <w:pStyle w:val="TableFont"/>
              <w:rPr>
                <w:sz w:val="16"/>
                <w:szCs w:val="18"/>
              </w:rPr>
            </w:pPr>
            <w:r w:rsidRPr="00674EF5">
              <w:rPr>
                <w:sz w:val="16"/>
                <w:szCs w:val="18"/>
              </w:rPr>
              <w:t>10079NAT</w:t>
            </w:r>
          </w:p>
        </w:tc>
        <w:tc>
          <w:tcPr>
            <w:tcW w:w="4014" w:type="pct"/>
            <w:shd w:val="clear" w:color="auto" w:fill="auto"/>
          </w:tcPr>
          <w:p w14:paraId="3CF3C71B" w14:textId="77777777" w:rsidR="00EB6F0E" w:rsidRPr="00674EF5" w:rsidRDefault="00EB6F0E" w:rsidP="00674EF5">
            <w:pPr>
              <w:pStyle w:val="TableFont"/>
              <w:rPr>
                <w:sz w:val="16"/>
                <w:szCs w:val="18"/>
              </w:rPr>
            </w:pPr>
            <w:r w:rsidRPr="00674EF5">
              <w:rPr>
                <w:sz w:val="16"/>
                <w:szCs w:val="18"/>
              </w:rPr>
              <w:t>Certificate II in Foundation English Language Skills</w:t>
            </w:r>
          </w:p>
        </w:tc>
        <w:tc>
          <w:tcPr>
            <w:tcW w:w="361" w:type="pct"/>
            <w:shd w:val="clear" w:color="auto" w:fill="auto"/>
          </w:tcPr>
          <w:p w14:paraId="6F2A3058" w14:textId="77777777" w:rsidR="00EB6F0E" w:rsidRPr="00674EF5" w:rsidRDefault="00EB6F0E" w:rsidP="00674EF5">
            <w:pPr>
              <w:pStyle w:val="TableFont"/>
              <w:rPr>
                <w:sz w:val="16"/>
                <w:szCs w:val="18"/>
              </w:rPr>
            </w:pPr>
            <w:r w:rsidRPr="00674EF5">
              <w:rPr>
                <w:sz w:val="16"/>
                <w:szCs w:val="18"/>
              </w:rPr>
              <w:t>1201</w:t>
            </w:r>
          </w:p>
        </w:tc>
      </w:tr>
      <w:tr w:rsidR="00EB6F0E" w:rsidRPr="00E57A66" w14:paraId="5EF87B76" w14:textId="77777777" w:rsidTr="00674EF5">
        <w:trPr>
          <w:trHeight w:val="170"/>
        </w:trPr>
        <w:tc>
          <w:tcPr>
            <w:tcW w:w="625" w:type="pct"/>
            <w:shd w:val="clear" w:color="auto" w:fill="auto"/>
          </w:tcPr>
          <w:p w14:paraId="149FA5CD" w14:textId="77777777" w:rsidR="00EB6F0E" w:rsidRPr="00674EF5" w:rsidRDefault="00EB6F0E" w:rsidP="00674EF5">
            <w:pPr>
              <w:pStyle w:val="TableFont"/>
              <w:rPr>
                <w:sz w:val="16"/>
                <w:szCs w:val="18"/>
              </w:rPr>
            </w:pPr>
            <w:r w:rsidRPr="00674EF5">
              <w:rPr>
                <w:sz w:val="16"/>
                <w:szCs w:val="18"/>
              </w:rPr>
              <w:t>10080NAT</w:t>
            </w:r>
          </w:p>
        </w:tc>
        <w:tc>
          <w:tcPr>
            <w:tcW w:w="4014" w:type="pct"/>
            <w:shd w:val="clear" w:color="auto" w:fill="auto"/>
          </w:tcPr>
          <w:p w14:paraId="4BA85DC6" w14:textId="77777777" w:rsidR="00EB6F0E" w:rsidRPr="00674EF5" w:rsidRDefault="00EB6F0E" w:rsidP="00674EF5">
            <w:pPr>
              <w:pStyle w:val="TableFont"/>
              <w:rPr>
                <w:sz w:val="16"/>
                <w:szCs w:val="18"/>
              </w:rPr>
            </w:pPr>
            <w:r w:rsidRPr="00674EF5">
              <w:rPr>
                <w:sz w:val="16"/>
                <w:szCs w:val="18"/>
              </w:rPr>
              <w:t>Certificate II in Routine English Language Skills</w:t>
            </w:r>
          </w:p>
        </w:tc>
        <w:tc>
          <w:tcPr>
            <w:tcW w:w="361" w:type="pct"/>
            <w:shd w:val="clear" w:color="auto" w:fill="auto"/>
          </w:tcPr>
          <w:p w14:paraId="15224688" w14:textId="77777777" w:rsidR="00EB6F0E" w:rsidRPr="00674EF5" w:rsidRDefault="00EB6F0E" w:rsidP="00674EF5">
            <w:pPr>
              <w:pStyle w:val="TableFont"/>
              <w:rPr>
                <w:sz w:val="16"/>
                <w:szCs w:val="18"/>
              </w:rPr>
            </w:pPr>
            <w:r w:rsidRPr="00674EF5">
              <w:rPr>
                <w:sz w:val="16"/>
                <w:szCs w:val="18"/>
              </w:rPr>
              <w:t>1201</w:t>
            </w:r>
          </w:p>
        </w:tc>
      </w:tr>
      <w:tr w:rsidR="00EB6F0E" w:rsidRPr="00E57A66" w14:paraId="12F28D6B" w14:textId="77777777" w:rsidTr="00674EF5">
        <w:trPr>
          <w:trHeight w:val="170"/>
        </w:trPr>
        <w:tc>
          <w:tcPr>
            <w:tcW w:w="625" w:type="pct"/>
            <w:shd w:val="clear" w:color="auto" w:fill="auto"/>
          </w:tcPr>
          <w:p w14:paraId="7DA55693" w14:textId="77777777" w:rsidR="00EB6F0E" w:rsidRPr="00674EF5" w:rsidRDefault="00EB6F0E" w:rsidP="00674EF5">
            <w:pPr>
              <w:pStyle w:val="TableFont"/>
              <w:rPr>
                <w:sz w:val="16"/>
                <w:szCs w:val="18"/>
              </w:rPr>
            </w:pPr>
            <w:r w:rsidRPr="00674EF5">
              <w:rPr>
                <w:sz w:val="16"/>
                <w:szCs w:val="18"/>
              </w:rPr>
              <w:t>10087NAT</w:t>
            </w:r>
          </w:p>
        </w:tc>
        <w:tc>
          <w:tcPr>
            <w:tcW w:w="4014" w:type="pct"/>
            <w:shd w:val="clear" w:color="auto" w:fill="auto"/>
          </w:tcPr>
          <w:p w14:paraId="4AF73725" w14:textId="77777777" w:rsidR="00EB6F0E" w:rsidRPr="00674EF5" w:rsidRDefault="00EB6F0E" w:rsidP="00674EF5">
            <w:pPr>
              <w:pStyle w:val="TableFont"/>
              <w:rPr>
                <w:sz w:val="16"/>
                <w:szCs w:val="18"/>
              </w:rPr>
            </w:pPr>
            <w:r w:rsidRPr="00674EF5">
              <w:rPr>
                <w:sz w:val="16"/>
                <w:szCs w:val="18"/>
              </w:rPr>
              <w:t>Certificate I in Access to Work and Training (Introductory)</w:t>
            </w:r>
          </w:p>
        </w:tc>
        <w:tc>
          <w:tcPr>
            <w:tcW w:w="361" w:type="pct"/>
            <w:shd w:val="clear" w:color="auto" w:fill="auto"/>
          </w:tcPr>
          <w:p w14:paraId="090B5618" w14:textId="77777777" w:rsidR="00EB6F0E" w:rsidRPr="00674EF5" w:rsidRDefault="00EB6F0E" w:rsidP="00674EF5">
            <w:pPr>
              <w:pStyle w:val="TableFont"/>
              <w:rPr>
                <w:sz w:val="16"/>
                <w:szCs w:val="18"/>
              </w:rPr>
            </w:pPr>
            <w:r w:rsidRPr="00674EF5">
              <w:rPr>
                <w:sz w:val="16"/>
                <w:szCs w:val="18"/>
              </w:rPr>
              <w:t>1205</w:t>
            </w:r>
          </w:p>
        </w:tc>
      </w:tr>
      <w:tr w:rsidR="00EB6F0E" w:rsidRPr="00E57A66" w14:paraId="5A356C62" w14:textId="77777777" w:rsidTr="00674EF5">
        <w:trPr>
          <w:trHeight w:val="170"/>
        </w:trPr>
        <w:tc>
          <w:tcPr>
            <w:tcW w:w="625" w:type="pct"/>
            <w:shd w:val="clear" w:color="auto" w:fill="auto"/>
          </w:tcPr>
          <w:p w14:paraId="7E280C45" w14:textId="77777777" w:rsidR="00EB6F0E" w:rsidRPr="00674EF5" w:rsidRDefault="00EB6F0E" w:rsidP="00674EF5">
            <w:pPr>
              <w:pStyle w:val="TableFont"/>
              <w:rPr>
                <w:sz w:val="16"/>
                <w:szCs w:val="18"/>
              </w:rPr>
            </w:pPr>
            <w:r w:rsidRPr="00674EF5">
              <w:rPr>
                <w:sz w:val="16"/>
                <w:szCs w:val="18"/>
              </w:rPr>
              <w:t>10088NAT</w:t>
            </w:r>
          </w:p>
        </w:tc>
        <w:tc>
          <w:tcPr>
            <w:tcW w:w="4014" w:type="pct"/>
            <w:shd w:val="clear" w:color="auto" w:fill="auto"/>
          </w:tcPr>
          <w:p w14:paraId="616BC16E" w14:textId="77777777" w:rsidR="00EB6F0E" w:rsidRPr="00674EF5" w:rsidRDefault="00EB6F0E" w:rsidP="00674EF5">
            <w:pPr>
              <w:pStyle w:val="TableFont"/>
              <w:rPr>
                <w:sz w:val="16"/>
                <w:szCs w:val="18"/>
              </w:rPr>
            </w:pPr>
            <w:r w:rsidRPr="00674EF5">
              <w:rPr>
                <w:sz w:val="16"/>
                <w:szCs w:val="18"/>
              </w:rPr>
              <w:t>Certificate I in Access to Work and Training</w:t>
            </w:r>
          </w:p>
        </w:tc>
        <w:tc>
          <w:tcPr>
            <w:tcW w:w="361" w:type="pct"/>
            <w:shd w:val="clear" w:color="auto" w:fill="auto"/>
          </w:tcPr>
          <w:p w14:paraId="7DE8774B" w14:textId="77777777" w:rsidR="00EB6F0E" w:rsidRPr="00674EF5" w:rsidRDefault="00EB6F0E" w:rsidP="00674EF5">
            <w:pPr>
              <w:pStyle w:val="TableFont"/>
              <w:rPr>
                <w:sz w:val="16"/>
                <w:szCs w:val="18"/>
              </w:rPr>
            </w:pPr>
            <w:r w:rsidRPr="00674EF5">
              <w:rPr>
                <w:sz w:val="16"/>
                <w:szCs w:val="18"/>
              </w:rPr>
              <w:t>1205</w:t>
            </w:r>
          </w:p>
        </w:tc>
      </w:tr>
      <w:tr w:rsidR="00EB6F0E" w:rsidRPr="00E57A66" w14:paraId="34C31795" w14:textId="77777777" w:rsidTr="00674EF5">
        <w:trPr>
          <w:trHeight w:val="170"/>
        </w:trPr>
        <w:tc>
          <w:tcPr>
            <w:tcW w:w="625" w:type="pct"/>
            <w:shd w:val="clear" w:color="auto" w:fill="auto"/>
          </w:tcPr>
          <w:p w14:paraId="4E8BDA6C" w14:textId="77777777" w:rsidR="00EB6F0E" w:rsidRPr="00674EF5" w:rsidRDefault="00EB6F0E" w:rsidP="00674EF5">
            <w:pPr>
              <w:pStyle w:val="TableFont"/>
              <w:rPr>
                <w:sz w:val="16"/>
                <w:szCs w:val="18"/>
              </w:rPr>
            </w:pPr>
            <w:r w:rsidRPr="00674EF5">
              <w:rPr>
                <w:sz w:val="16"/>
                <w:szCs w:val="18"/>
              </w:rPr>
              <w:t>10089NAT</w:t>
            </w:r>
          </w:p>
        </w:tc>
        <w:tc>
          <w:tcPr>
            <w:tcW w:w="4014" w:type="pct"/>
            <w:shd w:val="clear" w:color="auto" w:fill="auto"/>
          </w:tcPr>
          <w:p w14:paraId="66472D82" w14:textId="77777777" w:rsidR="00EB6F0E" w:rsidRPr="00674EF5" w:rsidRDefault="00EB6F0E" w:rsidP="00674EF5">
            <w:pPr>
              <w:pStyle w:val="TableFont"/>
              <w:rPr>
                <w:sz w:val="16"/>
                <w:szCs w:val="18"/>
              </w:rPr>
            </w:pPr>
            <w:r w:rsidRPr="00674EF5">
              <w:rPr>
                <w:sz w:val="16"/>
                <w:szCs w:val="18"/>
              </w:rPr>
              <w:t>Certificate II in Skills for Work and Training</w:t>
            </w:r>
          </w:p>
        </w:tc>
        <w:tc>
          <w:tcPr>
            <w:tcW w:w="361" w:type="pct"/>
            <w:shd w:val="clear" w:color="auto" w:fill="auto"/>
          </w:tcPr>
          <w:p w14:paraId="53A9D0FB" w14:textId="77777777" w:rsidR="00EB6F0E" w:rsidRPr="00674EF5" w:rsidRDefault="00EB6F0E" w:rsidP="00674EF5">
            <w:pPr>
              <w:pStyle w:val="TableFont"/>
              <w:rPr>
                <w:sz w:val="16"/>
                <w:szCs w:val="18"/>
              </w:rPr>
            </w:pPr>
            <w:r w:rsidRPr="00674EF5">
              <w:rPr>
                <w:sz w:val="16"/>
                <w:szCs w:val="18"/>
              </w:rPr>
              <w:t>1205</w:t>
            </w:r>
          </w:p>
        </w:tc>
      </w:tr>
      <w:tr w:rsidR="00EB6F0E" w:rsidRPr="00E57A66" w14:paraId="57FA6125" w14:textId="77777777" w:rsidTr="00674EF5">
        <w:trPr>
          <w:trHeight w:val="170"/>
        </w:trPr>
        <w:tc>
          <w:tcPr>
            <w:tcW w:w="625" w:type="pct"/>
            <w:shd w:val="clear" w:color="auto" w:fill="auto"/>
            <w:vAlign w:val="bottom"/>
          </w:tcPr>
          <w:p w14:paraId="3B6C8645" w14:textId="77777777" w:rsidR="00EB6F0E" w:rsidRPr="00674EF5" w:rsidRDefault="00EB6F0E" w:rsidP="00674EF5">
            <w:pPr>
              <w:pStyle w:val="TableFont"/>
              <w:rPr>
                <w:sz w:val="16"/>
                <w:szCs w:val="18"/>
              </w:rPr>
            </w:pPr>
            <w:r w:rsidRPr="00674EF5">
              <w:rPr>
                <w:sz w:val="16"/>
                <w:szCs w:val="18"/>
              </w:rPr>
              <w:t>10090NAT</w:t>
            </w:r>
          </w:p>
        </w:tc>
        <w:tc>
          <w:tcPr>
            <w:tcW w:w="4014" w:type="pct"/>
            <w:shd w:val="clear" w:color="auto" w:fill="auto"/>
            <w:vAlign w:val="bottom"/>
          </w:tcPr>
          <w:p w14:paraId="4D67E86C" w14:textId="77777777" w:rsidR="00EB6F0E" w:rsidRPr="00674EF5" w:rsidRDefault="00EB6F0E" w:rsidP="00674EF5">
            <w:pPr>
              <w:pStyle w:val="TableFont"/>
              <w:rPr>
                <w:sz w:val="16"/>
                <w:szCs w:val="18"/>
              </w:rPr>
            </w:pPr>
            <w:r w:rsidRPr="00674EF5">
              <w:rPr>
                <w:sz w:val="16"/>
                <w:szCs w:val="18"/>
              </w:rPr>
              <w:t>Certificate II in Skills for Work and Training in the Community Sector</w:t>
            </w:r>
          </w:p>
        </w:tc>
        <w:tc>
          <w:tcPr>
            <w:tcW w:w="361" w:type="pct"/>
            <w:shd w:val="clear" w:color="auto" w:fill="auto"/>
            <w:vAlign w:val="bottom"/>
          </w:tcPr>
          <w:p w14:paraId="264C4B88" w14:textId="77777777" w:rsidR="00EB6F0E" w:rsidRPr="00674EF5" w:rsidRDefault="00EB6F0E" w:rsidP="00674EF5">
            <w:pPr>
              <w:pStyle w:val="TableFont"/>
              <w:rPr>
                <w:sz w:val="16"/>
                <w:szCs w:val="18"/>
              </w:rPr>
            </w:pPr>
            <w:r w:rsidRPr="00674EF5">
              <w:rPr>
                <w:sz w:val="16"/>
                <w:szCs w:val="18"/>
              </w:rPr>
              <w:t>1205</w:t>
            </w:r>
          </w:p>
        </w:tc>
      </w:tr>
      <w:tr w:rsidR="00EB6F0E" w:rsidRPr="00E57A66" w14:paraId="5DE7A097" w14:textId="77777777" w:rsidTr="00674EF5">
        <w:trPr>
          <w:trHeight w:val="170"/>
        </w:trPr>
        <w:tc>
          <w:tcPr>
            <w:tcW w:w="625" w:type="pct"/>
            <w:shd w:val="clear" w:color="auto" w:fill="auto"/>
          </w:tcPr>
          <w:p w14:paraId="3B6D9FE2" w14:textId="77777777" w:rsidR="00EB6F0E" w:rsidRPr="00674EF5" w:rsidRDefault="00EB6F0E" w:rsidP="00674EF5">
            <w:pPr>
              <w:pStyle w:val="TableFont"/>
              <w:rPr>
                <w:sz w:val="16"/>
                <w:szCs w:val="18"/>
              </w:rPr>
            </w:pPr>
            <w:r w:rsidRPr="00674EF5">
              <w:rPr>
                <w:sz w:val="16"/>
                <w:szCs w:val="18"/>
              </w:rPr>
              <w:t>10093NAT</w:t>
            </w:r>
          </w:p>
        </w:tc>
        <w:tc>
          <w:tcPr>
            <w:tcW w:w="4014" w:type="pct"/>
            <w:shd w:val="clear" w:color="auto" w:fill="auto"/>
          </w:tcPr>
          <w:p w14:paraId="779B79F7" w14:textId="77777777" w:rsidR="00EB6F0E" w:rsidRPr="00674EF5" w:rsidRDefault="00EB6F0E" w:rsidP="00674EF5">
            <w:pPr>
              <w:pStyle w:val="TableFont"/>
              <w:rPr>
                <w:sz w:val="16"/>
                <w:szCs w:val="18"/>
              </w:rPr>
            </w:pPr>
            <w:r w:rsidRPr="00674EF5">
              <w:rPr>
                <w:sz w:val="16"/>
                <w:szCs w:val="18"/>
              </w:rPr>
              <w:t>Course in Vocational and Community Engagement</w:t>
            </w:r>
          </w:p>
        </w:tc>
        <w:tc>
          <w:tcPr>
            <w:tcW w:w="361" w:type="pct"/>
            <w:shd w:val="clear" w:color="auto" w:fill="auto"/>
          </w:tcPr>
          <w:p w14:paraId="22A2E2E8" w14:textId="77777777" w:rsidR="00EB6F0E" w:rsidRPr="00674EF5" w:rsidRDefault="00EB6F0E" w:rsidP="00674EF5">
            <w:pPr>
              <w:pStyle w:val="TableFont"/>
              <w:rPr>
                <w:sz w:val="16"/>
                <w:szCs w:val="18"/>
              </w:rPr>
            </w:pPr>
            <w:r w:rsidRPr="00674EF5">
              <w:rPr>
                <w:sz w:val="16"/>
                <w:szCs w:val="18"/>
              </w:rPr>
              <w:t>1205</w:t>
            </w:r>
          </w:p>
        </w:tc>
      </w:tr>
      <w:tr w:rsidR="00EB6F0E" w:rsidRPr="00E57A66" w14:paraId="5FADEF24" w14:textId="77777777" w:rsidTr="00674EF5">
        <w:trPr>
          <w:trHeight w:val="170"/>
        </w:trPr>
        <w:tc>
          <w:tcPr>
            <w:tcW w:w="625" w:type="pct"/>
            <w:shd w:val="clear" w:color="auto" w:fill="auto"/>
          </w:tcPr>
          <w:p w14:paraId="1A08B78B" w14:textId="77777777" w:rsidR="00EB6F0E" w:rsidRPr="00674EF5" w:rsidRDefault="00EB6F0E" w:rsidP="00674EF5">
            <w:pPr>
              <w:pStyle w:val="TableFont"/>
              <w:rPr>
                <w:sz w:val="16"/>
                <w:szCs w:val="18"/>
              </w:rPr>
            </w:pPr>
            <w:r w:rsidRPr="00674EF5">
              <w:rPr>
                <w:sz w:val="16"/>
                <w:szCs w:val="18"/>
              </w:rPr>
              <w:t>10244NAT</w:t>
            </w:r>
          </w:p>
        </w:tc>
        <w:tc>
          <w:tcPr>
            <w:tcW w:w="4014" w:type="pct"/>
            <w:shd w:val="clear" w:color="auto" w:fill="auto"/>
          </w:tcPr>
          <w:p w14:paraId="5B761E8B" w14:textId="77777777" w:rsidR="00EB6F0E" w:rsidRPr="00674EF5" w:rsidRDefault="00EB6F0E" w:rsidP="00674EF5">
            <w:pPr>
              <w:pStyle w:val="TableFont"/>
              <w:rPr>
                <w:sz w:val="16"/>
                <w:szCs w:val="18"/>
              </w:rPr>
            </w:pPr>
            <w:r w:rsidRPr="00674EF5">
              <w:rPr>
                <w:sz w:val="16"/>
                <w:szCs w:val="18"/>
              </w:rPr>
              <w:t>Certificate I in Aboriginal and Torres Strait Islander Language and Knowledge Work</w:t>
            </w:r>
          </w:p>
        </w:tc>
        <w:tc>
          <w:tcPr>
            <w:tcW w:w="361" w:type="pct"/>
            <w:shd w:val="clear" w:color="auto" w:fill="auto"/>
          </w:tcPr>
          <w:p w14:paraId="5D7EAC89" w14:textId="77777777" w:rsidR="00EB6F0E" w:rsidRPr="00674EF5" w:rsidRDefault="00EB6F0E" w:rsidP="00674EF5">
            <w:pPr>
              <w:pStyle w:val="TableFont"/>
              <w:rPr>
                <w:sz w:val="16"/>
                <w:szCs w:val="18"/>
              </w:rPr>
            </w:pPr>
            <w:r w:rsidRPr="00674EF5">
              <w:rPr>
                <w:sz w:val="16"/>
                <w:szCs w:val="18"/>
              </w:rPr>
              <w:t>1205</w:t>
            </w:r>
          </w:p>
        </w:tc>
      </w:tr>
      <w:tr w:rsidR="00EB6F0E" w:rsidRPr="00E57A66" w14:paraId="61F4DB67" w14:textId="77777777" w:rsidTr="00674EF5">
        <w:trPr>
          <w:trHeight w:val="170"/>
        </w:trPr>
        <w:tc>
          <w:tcPr>
            <w:tcW w:w="625" w:type="pct"/>
            <w:shd w:val="clear" w:color="auto" w:fill="auto"/>
          </w:tcPr>
          <w:p w14:paraId="2EBC1D15" w14:textId="77777777" w:rsidR="00EB6F0E" w:rsidRPr="00674EF5" w:rsidRDefault="00EB6F0E" w:rsidP="00674EF5">
            <w:pPr>
              <w:pStyle w:val="TableFont"/>
              <w:rPr>
                <w:sz w:val="16"/>
                <w:szCs w:val="18"/>
              </w:rPr>
            </w:pPr>
            <w:r w:rsidRPr="00674EF5">
              <w:rPr>
                <w:sz w:val="16"/>
                <w:szCs w:val="18"/>
              </w:rPr>
              <w:t>10253NAT</w:t>
            </w:r>
          </w:p>
        </w:tc>
        <w:tc>
          <w:tcPr>
            <w:tcW w:w="4014" w:type="pct"/>
            <w:shd w:val="clear" w:color="auto" w:fill="auto"/>
          </w:tcPr>
          <w:p w14:paraId="01B482C7" w14:textId="77777777" w:rsidR="00EB6F0E" w:rsidRPr="00674EF5" w:rsidRDefault="00EB6F0E" w:rsidP="00674EF5">
            <w:pPr>
              <w:pStyle w:val="TableFont"/>
              <w:rPr>
                <w:sz w:val="16"/>
                <w:szCs w:val="18"/>
              </w:rPr>
            </w:pPr>
            <w:r w:rsidRPr="00674EF5">
              <w:rPr>
                <w:sz w:val="16"/>
                <w:szCs w:val="18"/>
              </w:rPr>
              <w:t>Certificate II in Women's Education</w:t>
            </w:r>
          </w:p>
        </w:tc>
        <w:tc>
          <w:tcPr>
            <w:tcW w:w="361" w:type="pct"/>
            <w:shd w:val="clear" w:color="auto" w:fill="auto"/>
          </w:tcPr>
          <w:p w14:paraId="0509BF19" w14:textId="77777777" w:rsidR="00EB6F0E" w:rsidRPr="00674EF5" w:rsidRDefault="00EB6F0E" w:rsidP="00674EF5">
            <w:pPr>
              <w:pStyle w:val="TableFont"/>
              <w:rPr>
                <w:sz w:val="16"/>
                <w:szCs w:val="18"/>
              </w:rPr>
            </w:pPr>
            <w:r w:rsidRPr="00674EF5">
              <w:rPr>
                <w:sz w:val="16"/>
                <w:szCs w:val="18"/>
              </w:rPr>
              <w:t>1201</w:t>
            </w:r>
          </w:p>
        </w:tc>
      </w:tr>
      <w:tr w:rsidR="00EB6F0E" w:rsidRPr="00E57A66" w14:paraId="7C450CBD" w14:textId="77777777" w:rsidTr="00674EF5">
        <w:trPr>
          <w:trHeight w:val="170"/>
        </w:trPr>
        <w:tc>
          <w:tcPr>
            <w:tcW w:w="625" w:type="pct"/>
            <w:shd w:val="clear" w:color="auto" w:fill="auto"/>
          </w:tcPr>
          <w:p w14:paraId="0991ED88" w14:textId="77777777" w:rsidR="00EB6F0E" w:rsidRPr="00674EF5" w:rsidRDefault="00EB6F0E" w:rsidP="00674EF5">
            <w:pPr>
              <w:pStyle w:val="TableFont"/>
              <w:rPr>
                <w:sz w:val="16"/>
                <w:szCs w:val="18"/>
              </w:rPr>
            </w:pPr>
            <w:r w:rsidRPr="00674EF5">
              <w:rPr>
                <w:sz w:val="16"/>
                <w:szCs w:val="18"/>
              </w:rPr>
              <w:t>10266NAT</w:t>
            </w:r>
          </w:p>
        </w:tc>
        <w:tc>
          <w:tcPr>
            <w:tcW w:w="4014" w:type="pct"/>
            <w:shd w:val="clear" w:color="auto" w:fill="auto"/>
          </w:tcPr>
          <w:p w14:paraId="3E522CE9" w14:textId="77777777" w:rsidR="00EB6F0E" w:rsidRPr="00674EF5" w:rsidRDefault="00EB6F0E" w:rsidP="00674EF5">
            <w:pPr>
              <w:pStyle w:val="TableFont"/>
              <w:rPr>
                <w:sz w:val="16"/>
                <w:szCs w:val="18"/>
              </w:rPr>
            </w:pPr>
            <w:r w:rsidRPr="00674EF5">
              <w:rPr>
                <w:sz w:val="16"/>
                <w:szCs w:val="18"/>
              </w:rPr>
              <w:t>Certificate II in Education and Skills Development</w:t>
            </w:r>
          </w:p>
        </w:tc>
        <w:tc>
          <w:tcPr>
            <w:tcW w:w="361" w:type="pct"/>
            <w:shd w:val="clear" w:color="auto" w:fill="auto"/>
          </w:tcPr>
          <w:p w14:paraId="7191AA74" w14:textId="77777777" w:rsidR="00EB6F0E" w:rsidRPr="00674EF5" w:rsidRDefault="00EB6F0E" w:rsidP="00674EF5">
            <w:pPr>
              <w:pStyle w:val="TableFont"/>
              <w:rPr>
                <w:sz w:val="16"/>
                <w:szCs w:val="18"/>
              </w:rPr>
            </w:pPr>
            <w:r w:rsidRPr="00674EF5">
              <w:rPr>
                <w:sz w:val="16"/>
                <w:szCs w:val="18"/>
              </w:rPr>
              <w:t>1201</w:t>
            </w:r>
          </w:p>
        </w:tc>
      </w:tr>
      <w:tr w:rsidR="00EB6F0E" w:rsidRPr="00E57A66" w14:paraId="23C3D8DB" w14:textId="77777777" w:rsidTr="00674EF5">
        <w:trPr>
          <w:trHeight w:val="170"/>
        </w:trPr>
        <w:tc>
          <w:tcPr>
            <w:tcW w:w="625" w:type="pct"/>
            <w:shd w:val="clear" w:color="auto" w:fill="auto"/>
          </w:tcPr>
          <w:p w14:paraId="00069E62" w14:textId="77777777" w:rsidR="00EB6F0E" w:rsidRPr="00674EF5" w:rsidRDefault="00EB6F0E" w:rsidP="00674EF5">
            <w:pPr>
              <w:pStyle w:val="TableFont"/>
              <w:rPr>
                <w:sz w:val="16"/>
                <w:szCs w:val="18"/>
              </w:rPr>
            </w:pPr>
            <w:r w:rsidRPr="00674EF5">
              <w:rPr>
                <w:sz w:val="16"/>
                <w:szCs w:val="18"/>
              </w:rPr>
              <w:t>10361NAT</w:t>
            </w:r>
          </w:p>
        </w:tc>
        <w:tc>
          <w:tcPr>
            <w:tcW w:w="4014" w:type="pct"/>
            <w:shd w:val="clear" w:color="auto" w:fill="auto"/>
          </w:tcPr>
          <w:p w14:paraId="18F6C27C" w14:textId="77777777" w:rsidR="00EB6F0E" w:rsidRPr="00674EF5" w:rsidRDefault="00EB6F0E" w:rsidP="00674EF5">
            <w:pPr>
              <w:pStyle w:val="TableFont"/>
              <w:rPr>
                <w:sz w:val="16"/>
                <w:szCs w:val="18"/>
              </w:rPr>
            </w:pPr>
            <w:r w:rsidRPr="00674EF5">
              <w:rPr>
                <w:sz w:val="16"/>
                <w:szCs w:val="18"/>
              </w:rPr>
              <w:t>Course in Preliminary Spoken and Written English</w:t>
            </w:r>
          </w:p>
        </w:tc>
        <w:tc>
          <w:tcPr>
            <w:tcW w:w="361" w:type="pct"/>
            <w:shd w:val="clear" w:color="auto" w:fill="auto"/>
          </w:tcPr>
          <w:p w14:paraId="4D8FE152" w14:textId="77777777" w:rsidR="00EB6F0E" w:rsidRPr="00674EF5" w:rsidRDefault="00EB6F0E" w:rsidP="00674EF5">
            <w:pPr>
              <w:pStyle w:val="TableFont"/>
              <w:rPr>
                <w:sz w:val="16"/>
                <w:szCs w:val="18"/>
              </w:rPr>
            </w:pPr>
            <w:r w:rsidRPr="00674EF5">
              <w:rPr>
                <w:sz w:val="16"/>
                <w:szCs w:val="18"/>
              </w:rPr>
              <w:t>1201</w:t>
            </w:r>
          </w:p>
        </w:tc>
      </w:tr>
      <w:tr w:rsidR="00EB6F0E" w:rsidRPr="00E57A66" w14:paraId="0EBD1C8F" w14:textId="77777777" w:rsidTr="00674EF5">
        <w:trPr>
          <w:trHeight w:val="170"/>
        </w:trPr>
        <w:tc>
          <w:tcPr>
            <w:tcW w:w="625" w:type="pct"/>
            <w:shd w:val="clear" w:color="auto" w:fill="auto"/>
          </w:tcPr>
          <w:p w14:paraId="2B63178F" w14:textId="77777777" w:rsidR="00EB6F0E" w:rsidRPr="00674EF5" w:rsidRDefault="00EB6F0E" w:rsidP="00674EF5">
            <w:pPr>
              <w:pStyle w:val="TableFont"/>
              <w:rPr>
                <w:sz w:val="16"/>
                <w:szCs w:val="18"/>
              </w:rPr>
            </w:pPr>
            <w:r w:rsidRPr="00674EF5">
              <w:rPr>
                <w:sz w:val="16"/>
                <w:szCs w:val="18"/>
              </w:rPr>
              <w:t>10362NAT</w:t>
            </w:r>
          </w:p>
        </w:tc>
        <w:tc>
          <w:tcPr>
            <w:tcW w:w="4014" w:type="pct"/>
            <w:shd w:val="clear" w:color="auto" w:fill="auto"/>
          </w:tcPr>
          <w:p w14:paraId="138BA62A" w14:textId="77777777" w:rsidR="00EB6F0E" w:rsidRPr="00674EF5" w:rsidRDefault="00EB6F0E" w:rsidP="00674EF5">
            <w:pPr>
              <w:pStyle w:val="TableFont"/>
              <w:rPr>
                <w:sz w:val="16"/>
                <w:szCs w:val="18"/>
              </w:rPr>
            </w:pPr>
            <w:r w:rsidRPr="00674EF5">
              <w:rPr>
                <w:sz w:val="16"/>
                <w:szCs w:val="18"/>
              </w:rPr>
              <w:t>Certificate I in Spoken and Written English</w:t>
            </w:r>
          </w:p>
        </w:tc>
        <w:tc>
          <w:tcPr>
            <w:tcW w:w="361" w:type="pct"/>
            <w:shd w:val="clear" w:color="auto" w:fill="auto"/>
          </w:tcPr>
          <w:p w14:paraId="6F724B3B" w14:textId="77777777" w:rsidR="00EB6F0E" w:rsidRPr="00674EF5" w:rsidRDefault="00EB6F0E" w:rsidP="00674EF5">
            <w:pPr>
              <w:pStyle w:val="TableFont"/>
              <w:rPr>
                <w:sz w:val="16"/>
                <w:szCs w:val="18"/>
              </w:rPr>
            </w:pPr>
            <w:r w:rsidRPr="00674EF5">
              <w:rPr>
                <w:sz w:val="16"/>
                <w:szCs w:val="18"/>
              </w:rPr>
              <w:t>1201</w:t>
            </w:r>
          </w:p>
        </w:tc>
      </w:tr>
      <w:tr w:rsidR="00EB6F0E" w:rsidRPr="00E57A66" w14:paraId="3CEA7554" w14:textId="77777777" w:rsidTr="00674EF5">
        <w:trPr>
          <w:trHeight w:val="170"/>
        </w:trPr>
        <w:tc>
          <w:tcPr>
            <w:tcW w:w="625" w:type="pct"/>
            <w:shd w:val="clear" w:color="auto" w:fill="auto"/>
          </w:tcPr>
          <w:p w14:paraId="07FD52D3" w14:textId="77777777" w:rsidR="00EB6F0E" w:rsidRPr="00674EF5" w:rsidRDefault="00EB6F0E" w:rsidP="00674EF5">
            <w:pPr>
              <w:pStyle w:val="TableFont"/>
              <w:rPr>
                <w:sz w:val="16"/>
                <w:szCs w:val="18"/>
              </w:rPr>
            </w:pPr>
            <w:r w:rsidRPr="00674EF5">
              <w:rPr>
                <w:sz w:val="16"/>
                <w:szCs w:val="18"/>
              </w:rPr>
              <w:t>10363NAT</w:t>
            </w:r>
          </w:p>
        </w:tc>
        <w:tc>
          <w:tcPr>
            <w:tcW w:w="4014" w:type="pct"/>
            <w:shd w:val="clear" w:color="auto" w:fill="auto"/>
          </w:tcPr>
          <w:p w14:paraId="1C5F16F6" w14:textId="77777777" w:rsidR="00EB6F0E" w:rsidRPr="00674EF5" w:rsidRDefault="00EB6F0E" w:rsidP="00674EF5">
            <w:pPr>
              <w:pStyle w:val="TableFont"/>
              <w:rPr>
                <w:sz w:val="16"/>
                <w:szCs w:val="18"/>
              </w:rPr>
            </w:pPr>
            <w:r w:rsidRPr="00674EF5">
              <w:rPr>
                <w:sz w:val="16"/>
                <w:szCs w:val="18"/>
              </w:rPr>
              <w:t>Certificate II in Spoken and Written English</w:t>
            </w:r>
          </w:p>
        </w:tc>
        <w:tc>
          <w:tcPr>
            <w:tcW w:w="361" w:type="pct"/>
            <w:shd w:val="clear" w:color="auto" w:fill="auto"/>
          </w:tcPr>
          <w:p w14:paraId="07009896" w14:textId="77777777" w:rsidR="00EB6F0E" w:rsidRPr="00674EF5" w:rsidRDefault="00EB6F0E" w:rsidP="00674EF5">
            <w:pPr>
              <w:pStyle w:val="TableFont"/>
              <w:rPr>
                <w:sz w:val="16"/>
                <w:szCs w:val="18"/>
              </w:rPr>
            </w:pPr>
            <w:r w:rsidRPr="00674EF5">
              <w:rPr>
                <w:sz w:val="16"/>
                <w:szCs w:val="18"/>
              </w:rPr>
              <w:t>1201</w:t>
            </w:r>
          </w:p>
        </w:tc>
      </w:tr>
      <w:tr w:rsidR="00EB6F0E" w:rsidRPr="00E57A66" w14:paraId="7484CCE2" w14:textId="77777777" w:rsidTr="00674EF5">
        <w:trPr>
          <w:trHeight w:val="170"/>
        </w:trPr>
        <w:tc>
          <w:tcPr>
            <w:tcW w:w="625" w:type="pct"/>
            <w:shd w:val="clear" w:color="auto" w:fill="auto"/>
          </w:tcPr>
          <w:p w14:paraId="09A3F242" w14:textId="77777777" w:rsidR="00EB6F0E" w:rsidRPr="00674EF5" w:rsidRDefault="00EB6F0E" w:rsidP="00674EF5">
            <w:pPr>
              <w:pStyle w:val="TableFont"/>
              <w:rPr>
                <w:sz w:val="16"/>
                <w:szCs w:val="18"/>
              </w:rPr>
            </w:pPr>
            <w:r w:rsidRPr="00674EF5">
              <w:rPr>
                <w:sz w:val="16"/>
                <w:szCs w:val="18"/>
              </w:rPr>
              <w:t>10364NAT</w:t>
            </w:r>
          </w:p>
        </w:tc>
        <w:tc>
          <w:tcPr>
            <w:tcW w:w="4014" w:type="pct"/>
            <w:shd w:val="clear" w:color="auto" w:fill="auto"/>
          </w:tcPr>
          <w:p w14:paraId="7191802D" w14:textId="77777777" w:rsidR="00EB6F0E" w:rsidRPr="00674EF5" w:rsidRDefault="00EB6F0E" w:rsidP="00674EF5">
            <w:pPr>
              <w:pStyle w:val="TableFont"/>
              <w:rPr>
                <w:sz w:val="16"/>
                <w:szCs w:val="18"/>
              </w:rPr>
            </w:pPr>
            <w:r w:rsidRPr="00674EF5">
              <w:rPr>
                <w:sz w:val="16"/>
                <w:szCs w:val="18"/>
              </w:rPr>
              <w:t>Certificate III in Spoken and Written English</w:t>
            </w:r>
          </w:p>
        </w:tc>
        <w:tc>
          <w:tcPr>
            <w:tcW w:w="361" w:type="pct"/>
            <w:shd w:val="clear" w:color="auto" w:fill="auto"/>
          </w:tcPr>
          <w:p w14:paraId="75EF3302" w14:textId="77777777" w:rsidR="00EB6F0E" w:rsidRPr="00674EF5" w:rsidRDefault="00EB6F0E" w:rsidP="00674EF5">
            <w:pPr>
              <w:pStyle w:val="TableFont"/>
              <w:rPr>
                <w:sz w:val="16"/>
                <w:szCs w:val="18"/>
              </w:rPr>
            </w:pPr>
            <w:r w:rsidRPr="00674EF5">
              <w:rPr>
                <w:sz w:val="16"/>
                <w:szCs w:val="18"/>
              </w:rPr>
              <w:t>1201</w:t>
            </w:r>
          </w:p>
        </w:tc>
      </w:tr>
      <w:tr w:rsidR="00EB6F0E" w:rsidRPr="00E57A66" w14:paraId="794DBB68" w14:textId="77777777" w:rsidTr="00674EF5">
        <w:trPr>
          <w:trHeight w:val="170"/>
        </w:trPr>
        <w:tc>
          <w:tcPr>
            <w:tcW w:w="625" w:type="pct"/>
            <w:shd w:val="clear" w:color="auto" w:fill="auto"/>
          </w:tcPr>
          <w:p w14:paraId="25B4EF5E" w14:textId="77777777" w:rsidR="00EB6F0E" w:rsidRPr="00674EF5" w:rsidRDefault="00EB6F0E" w:rsidP="00674EF5">
            <w:pPr>
              <w:pStyle w:val="TableFont"/>
              <w:rPr>
                <w:sz w:val="16"/>
                <w:szCs w:val="18"/>
              </w:rPr>
            </w:pPr>
            <w:r w:rsidRPr="00674EF5">
              <w:rPr>
                <w:sz w:val="16"/>
                <w:szCs w:val="18"/>
              </w:rPr>
              <w:t>10365NAT</w:t>
            </w:r>
          </w:p>
        </w:tc>
        <w:tc>
          <w:tcPr>
            <w:tcW w:w="4014" w:type="pct"/>
            <w:shd w:val="clear" w:color="auto" w:fill="auto"/>
          </w:tcPr>
          <w:p w14:paraId="294FA6F7" w14:textId="4D006E40" w:rsidR="00EB6F0E" w:rsidRPr="00674EF5" w:rsidRDefault="00EB6F0E" w:rsidP="00674EF5">
            <w:pPr>
              <w:pStyle w:val="TableFont"/>
              <w:rPr>
                <w:sz w:val="16"/>
                <w:szCs w:val="18"/>
              </w:rPr>
            </w:pPr>
            <w:r w:rsidRPr="00674EF5">
              <w:rPr>
                <w:sz w:val="16"/>
                <w:szCs w:val="18"/>
              </w:rPr>
              <w:t xml:space="preserve">Certificate IV in Spoken and Written English </w:t>
            </w:r>
            <w:r w:rsidR="00156F78">
              <w:rPr>
                <w:sz w:val="16"/>
                <w:szCs w:val="18"/>
              </w:rPr>
              <w:t>–</w:t>
            </w:r>
            <w:r w:rsidRPr="00674EF5">
              <w:rPr>
                <w:sz w:val="16"/>
                <w:szCs w:val="18"/>
              </w:rPr>
              <w:t xml:space="preserve"> Further Studies</w:t>
            </w:r>
          </w:p>
        </w:tc>
        <w:tc>
          <w:tcPr>
            <w:tcW w:w="361" w:type="pct"/>
            <w:shd w:val="clear" w:color="auto" w:fill="auto"/>
          </w:tcPr>
          <w:p w14:paraId="6FC525F3" w14:textId="77777777" w:rsidR="00EB6F0E" w:rsidRPr="00674EF5" w:rsidRDefault="00EB6F0E" w:rsidP="00674EF5">
            <w:pPr>
              <w:pStyle w:val="TableFont"/>
              <w:rPr>
                <w:sz w:val="16"/>
                <w:szCs w:val="18"/>
              </w:rPr>
            </w:pPr>
            <w:r w:rsidRPr="00674EF5">
              <w:rPr>
                <w:sz w:val="16"/>
                <w:szCs w:val="18"/>
              </w:rPr>
              <w:t>1201</w:t>
            </w:r>
          </w:p>
        </w:tc>
      </w:tr>
      <w:tr w:rsidR="00EB6F0E" w:rsidRPr="00E57A66" w14:paraId="0DBDA348" w14:textId="77777777" w:rsidTr="00674EF5">
        <w:trPr>
          <w:trHeight w:val="170"/>
        </w:trPr>
        <w:tc>
          <w:tcPr>
            <w:tcW w:w="625" w:type="pct"/>
            <w:shd w:val="clear" w:color="auto" w:fill="auto"/>
          </w:tcPr>
          <w:p w14:paraId="361B86C8" w14:textId="77777777" w:rsidR="00EB6F0E" w:rsidRPr="00674EF5" w:rsidRDefault="00EB6F0E" w:rsidP="00674EF5">
            <w:pPr>
              <w:pStyle w:val="TableFont"/>
              <w:rPr>
                <w:sz w:val="16"/>
                <w:szCs w:val="18"/>
              </w:rPr>
            </w:pPr>
            <w:r w:rsidRPr="00674EF5">
              <w:rPr>
                <w:sz w:val="16"/>
                <w:szCs w:val="18"/>
              </w:rPr>
              <w:t>10366NAT</w:t>
            </w:r>
          </w:p>
        </w:tc>
        <w:tc>
          <w:tcPr>
            <w:tcW w:w="4014" w:type="pct"/>
            <w:shd w:val="clear" w:color="auto" w:fill="auto"/>
          </w:tcPr>
          <w:p w14:paraId="590E8630" w14:textId="24927028" w:rsidR="00EB6F0E" w:rsidRPr="00674EF5" w:rsidRDefault="00EB6F0E" w:rsidP="00674EF5">
            <w:pPr>
              <w:pStyle w:val="TableFont"/>
              <w:rPr>
                <w:sz w:val="16"/>
                <w:szCs w:val="18"/>
              </w:rPr>
            </w:pPr>
            <w:r w:rsidRPr="00674EF5">
              <w:rPr>
                <w:sz w:val="16"/>
                <w:szCs w:val="18"/>
              </w:rPr>
              <w:t xml:space="preserve">Certificate IV in Spoken and Written English </w:t>
            </w:r>
            <w:r w:rsidR="00E66573">
              <w:rPr>
                <w:sz w:val="16"/>
                <w:szCs w:val="18"/>
              </w:rPr>
              <w:t>–</w:t>
            </w:r>
            <w:r w:rsidRPr="00674EF5">
              <w:rPr>
                <w:sz w:val="16"/>
                <w:szCs w:val="18"/>
              </w:rPr>
              <w:t xml:space="preserve"> Employment</w:t>
            </w:r>
          </w:p>
        </w:tc>
        <w:tc>
          <w:tcPr>
            <w:tcW w:w="361" w:type="pct"/>
            <w:shd w:val="clear" w:color="auto" w:fill="auto"/>
          </w:tcPr>
          <w:p w14:paraId="1D3ECFFB" w14:textId="77777777" w:rsidR="00EB6F0E" w:rsidRPr="00674EF5" w:rsidRDefault="00EB6F0E" w:rsidP="00674EF5">
            <w:pPr>
              <w:pStyle w:val="TableFont"/>
              <w:rPr>
                <w:sz w:val="16"/>
                <w:szCs w:val="18"/>
              </w:rPr>
            </w:pPr>
            <w:r w:rsidRPr="00674EF5">
              <w:rPr>
                <w:sz w:val="16"/>
                <w:szCs w:val="18"/>
              </w:rPr>
              <w:t>1201</w:t>
            </w:r>
          </w:p>
        </w:tc>
      </w:tr>
      <w:tr w:rsidR="00EB6F0E" w14:paraId="26C8D063" w14:textId="77777777" w:rsidTr="00674EF5">
        <w:trPr>
          <w:trHeight w:val="170"/>
        </w:trPr>
        <w:tc>
          <w:tcPr>
            <w:tcW w:w="625" w:type="pct"/>
            <w:shd w:val="clear" w:color="auto" w:fill="auto"/>
          </w:tcPr>
          <w:p w14:paraId="3F2DC57E" w14:textId="77777777" w:rsidR="00EB6F0E" w:rsidRPr="00674EF5" w:rsidRDefault="00EB6F0E" w:rsidP="00674EF5">
            <w:pPr>
              <w:pStyle w:val="TableFont"/>
              <w:rPr>
                <w:sz w:val="16"/>
                <w:szCs w:val="18"/>
              </w:rPr>
            </w:pPr>
            <w:r w:rsidRPr="00674EF5">
              <w:rPr>
                <w:color w:val="000000" w:themeColor="text1"/>
                <w:sz w:val="16"/>
                <w:szCs w:val="18"/>
              </w:rPr>
              <w:t>10388NAT</w:t>
            </w:r>
          </w:p>
        </w:tc>
        <w:tc>
          <w:tcPr>
            <w:tcW w:w="4014" w:type="pct"/>
            <w:shd w:val="clear" w:color="auto" w:fill="auto"/>
          </w:tcPr>
          <w:p w14:paraId="59FE3F6C" w14:textId="77777777" w:rsidR="00EB6F0E" w:rsidRPr="00674EF5" w:rsidRDefault="00EB6F0E" w:rsidP="00674EF5">
            <w:pPr>
              <w:pStyle w:val="TableFont"/>
              <w:rPr>
                <w:sz w:val="16"/>
                <w:szCs w:val="18"/>
              </w:rPr>
            </w:pPr>
            <w:r w:rsidRPr="00674EF5">
              <w:rPr>
                <w:color w:val="000000" w:themeColor="text1"/>
                <w:sz w:val="16"/>
                <w:szCs w:val="18"/>
              </w:rPr>
              <w:t>Certificate I in Indigenous Driver Education</w:t>
            </w:r>
          </w:p>
        </w:tc>
        <w:tc>
          <w:tcPr>
            <w:tcW w:w="361" w:type="pct"/>
            <w:shd w:val="clear" w:color="auto" w:fill="auto"/>
          </w:tcPr>
          <w:p w14:paraId="09D40B79" w14:textId="77777777" w:rsidR="00EB6F0E" w:rsidRPr="00674EF5" w:rsidRDefault="00EB6F0E" w:rsidP="00674EF5">
            <w:pPr>
              <w:pStyle w:val="TableFont"/>
              <w:rPr>
                <w:sz w:val="16"/>
                <w:szCs w:val="18"/>
              </w:rPr>
            </w:pPr>
            <w:r w:rsidRPr="00674EF5">
              <w:rPr>
                <w:sz w:val="16"/>
                <w:szCs w:val="18"/>
              </w:rPr>
              <w:t>1201</w:t>
            </w:r>
          </w:p>
        </w:tc>
      </w:tr>
      <w:tr w:rsidR="00EB6F0E" w:rsidRPr="00E57A66" w14:paraId="5F3503EE" w14:textId="77777777" w:rsidTr="00674EF5">
        <w:trPr>
          <w:trHeight w:val="170"/>
        </w:trPr>
        <w:tc>
          <w:tcPr>
            <w:tcW w:w="625" w:type="pct"/>
            <w:shd w:val="clear" w:color="auto" w:fill="auto"/>
          </w:tcPr>
          <w:p w14:paraId="00EF3EFC" w14:textId="77777777" w:rsidR="00EB6F0E" w:rsidRPr="00674EF5" w:rsidRDefault="00EB6F0E" w:rsidP="00674EF5">
            <w:pPr>
              <w:pStyle w:val="TableFont"/>
              <w:rPr>
                <w:sz w:val="16"/>
                <w:szCs w:val="18"/>
              </w:rPr>
            </w:pPr>
            <w:r w:rsidRPr="00674EF5">
              <w:rPr>
                <w:sz w:val="16"/>
                <w:szCs w:val="18"/>
              </w:rPr>
              <w:t>10563NAT</w:t>
            </w:r>
          </w:p>
        </w:tc>
        <w:tc>
          <w:tcPr>
            <w:tcW w:w="4014" w:type="pct"/>
            <w:shd w:val="clear" w:color="auto" w:fill="auto"/>
          </w:tcPr>
          <w:p w14:paraId="754FF4ED" w14:textId="77777777" w:rsidR="00EB6F0E" w:rsidRPr="00674EF5" w:rsidRDefault="00EB6F0E" w:rsidP="00674EF5">
            <w:pPr>
              <w:pStyle w:val="TableFont"/>
              <w:rPr>
                <w:sz w:val="16"/>
                <w:szCs w:val="18"/>
              </w:rPr>
            </w:pPr>
            <w:r w:rsidRPr="00674EF5">
              <w:rPr>
                <w:sz w:val="16"/>
                <w:szCs w:val="18"/>
              </w:rPr>
              <w:t>Certificate I in Work and Life Skills</w:t>
            </w:r>
          </w:p>
        </w:tc>
        <w:tc>
          <w:tcPr>
            <w:tcW w:w="361" w:type="pct"/>
            <w:shd w:val="clear" w:color="auto" w:fill="auto"/>
          </w:tcPr>
          <w:p w14:paraId="17742ED3" w14:textId="77777777" w:rsidR="00EB6F0E" w:rsidRPr="00674EF5" w:rsidRDefault="00EB6F0E" w:rsidP="00674EF5">
            <w:pPr>
              <w:pStyle w:val="TableFont"/>
              <w:rPr>
                <w:sz w:val="16"/>
                <w:szCs w:val="18"/>
              </w:rPr>
            </w:pPr>
            <w:r w:rsidRPr="00674EF5">
              <w:rPr>
                <w:sz w:val="16"/>
                <w:szCs w:val="18"/>
              </w:rPr>
              <w:t>1201</w:t>
            </w:r>
          </w:p>
        </w:tc>
      </w:tr>
      <w:tr w:rsidR="00EB6F0E" w:rsidRPr="00E57A66" w14:paraId="6A561BF9" w14:textId="77777777" w:rsidTr="00674EF5">
        <w:trPr>
          <w:trHeight w:val="170"/>
        </w:trPr>
        <w:tc>
          <w:tcPr>
            <w:tcW w:w="625" w:type="pct"/>
            <w:shd w:val="clear" w:color="auto" w:fill="auto"/>
          </w:tcPr>
          <w:p w14:paraId="0FE4B2E8" w14:textId="77777777" w:rsidR="00EB6F0E" w:rsidRPr="00674EF5" w:rsidRDefault="00EB6F0E" w:rsidP="00674EF5">
            <w:pPr>
              <w:pStyle w:val="TableFont"/>
              <w:rPr>
                <w:sz w:val="16"/>
                <w:szCs w:val="18"/>
              </w:rPr>
            </w:pPr>
            <w:r w:rsidRPr="00674EF5">
              <w:rPr>
                <w:sz w:val="16"/>
                <w:szCs w:val="18"/>
              </w:rPr>
              <w:t>10580NAT</w:t>
            </w:r>
          </w:p>
        </w:tc>
        <w:tc>
          <w:tcPr>
            <w:tcW w:w="4014" w:type="pct"/>
            <w:shd w:val="clear" w:color="auto" w:fill="auto"/>
          </w:tcPr>
          <w:p w14:paraId="53B021E8" w14:textId="77777777" w:rsidR="00EB6F0E" w:rsidRPr="00674EF5" w:rsidRDefault="00EB6F0E" w:rsidP="00674EF5">
            <w:pPr>
              <w:pStyle w:val="TableFont"/>
              <w:rPr>
                <w:sz w:val="16"/>
                <w:szCs w:val="18"/>
              </w:rPr>
            </w:pPr>
            <w:r w:rsidRPr="00674EF5">
              <w:rPr>
                <w:sz w:val="16"/>
                <w:szCs w:val="18"/>
              </w:rPr>
              <w:t>Certificate II in Study Skills</w:t>
            </w:r>
          </w:p>
        </w:tc>
        <w:tc>
          <w:tcPr>
            <w:tcW w:w="361" w:type="pct"/>
            <w:shd w:val="clear" w:color="auto" w:fill="auto"/>
          </w:tcPr>
          <w:p w14:paraId="2711A0E4" w14:textId="77777777" w:rsidR="00EB6F0E" w:rsidRPr="00674EF5" w:rsidRDefault="00EB6F0E" w:rsidP="00674EF5">
            <w:pPr>
              <w:pStyle w:val="TableFont"/>
              <w:rPr>
                <w:sz w:val="16"/>
                <w:szCs w:val="18"/>
              </w:rPr>
            </w:pPr>
            <w:r w:rsidRPr="00674EF5">
              <w:rPr>
                <w:sz w:val="16"/>
                <w:szCs w:val="18"/>
              </w:rPr>
              <w:t>1201</w:t>
            </w:r>
          </w:p>
        </w:tc>
      </w:tr>
      <w:tr w:rsidR="00EB6F0E" w:rsidRPr="00E57A66" w14:paraId="0B677481" w14:textId="77777777" w:rsidTr="00674EF5">
        <w:trPr>
          <w:trHeight w:val="170"/>
        </w:trPr>
        <w:tc>
          <w:tcPr>
            <w:tcW w:w="625" w:type="pct"/>
            <w:shd w:val="clear" w:color="auto" w:fill="auto"/>
          </w:tcPr>
          <w:p w14:paraId="047C14CC" w14:textId="77777777" w:rsidR="00EB6F0E" w:rsidRPr="00674EF5" w:rsidRDefault="00EB6F0E" w:rsidP="00674EF5">
            <w:pPr>
              <w:pStyle w:val="TableFont"/>
              <w:rPr>
                <w:sz w:val="16"/>
                <w:szCs w:val="18"/>
              </w:rPr>
            </w:pPr>
            <w:r w:rsidRPr="00674EF5">
              <w:rPr>
                <w:sz w:val="16"/>
                <w:szCs w:val="18"/>
              </w:rPr>
              <w:t>10591NAT</w:t>
            </w:r>
          </w:p>
        </w:tc>
        <w:tc>
          <w:tcPr>
            <w:tcW w:w="4014" w:type="pct"/>
            <w:shd w:val="clear" w:color="auto" w:fill="auto"/>
          </w:tcPr>
          <w:p w14:paraId="27369AD2" w14:textId="77777777" w:rsidR="00EB6F0E" w:rsidRPr="00674EF5" w:rsidRDefault="00EB6F0E" w:rsidP="00674EF5">
            <w:pPr>
              <w:pStyle w:val="TableFont"/>
              <w:rPr>
                <w:sz w:val="16"/>
                <w:szCs w:val="18"/>
              </w:rPr>
            </w:pPr>
            <w:r w:rsidRPr="00674EF5">
              <w:rPr>
                <w:sz w:val="16"/>
                <w:szCs w:val="18"/>
              </w:rPr>
              <w:t>Certificate II in Further Study Skills</w:t>
            </w:r>
          </w:p>
        </w:tc>
        <w:tc>
          <w:tcPr>
            <w:tcW w:w="361" w:type="pct"/>
            <w:shd w:val="clear" w:color="auto" w:fill="auto"/>
          </w:tcPr>
          <w:p w14:paraId="74DE336B" w14:textId="77777777" w:rsidR="00EB6F0E" w:rsidRPr="00674EF5" w:rsidRDefault="00EB6F0E" w:rsidP="00674EF5">
            <w:pPr>
              <w:pStyle w:val="TableFont"/>
              <w:rPr>
                <w:sz w:val="16"/>
                <w:szCs w:val="18"/>
              </w:rPr>
            </w:pPr>
            <w:r w:rsidRPr="00674EF5">
              <w:rPr>
                <w:sz w:val="16"/>
                <w:szCs w:val="18"/>
              </w:rPr>
              <w:t>1201</w:t>
            </w:r>
          </w:p>
        </w:tc>
      </w:tr>
      <w:tr w:rsidR="00EB6F0E" w:rsidRPr="00E57A66" w14:paraId="6ACF4B9F" w14:textId="77777777" w:rsidTr="00674EF5">
        <w:trPr>
          <w:trHeight w:val="170"/>
        </w:trPr>
        <w:tc>
          <w:tcPr>
            <w:tcW w:w="625" w:type="pct"/>
            <w:shd w:val="clear" w:color="auto" w:fill="auto"/>
            <w:vAlign w:val="bottom"/>
          </w:tcPr>
          <w:p w14:paraId="1AED2A3E" w14:textId="77777777" w:rsidR="00EB6F0E" w:rsidRPr="00674EF5" w:rsidRDefault="00EB6F0E" w:rsidP="00674EF5">
            <w:pPr>
              <w:pStyle w:val="TableFont"/>
              <w:rPr>
                <w:sz w:val="16"/>
                <w:szCs w:val="18"/>
              </w:rPr>
            </w:pPr>
            <w:r w:rsidRPr="00674EF5">
              <w:rPr>
                <w:sz w:val="16"/>
                <w:szCs w:val="18"/>
              </w:rPr>
              <w:t>10700NAT</w:t>
            </w:r>
          </w:p>
        </w:tc>
        <w:tc>
          <w:tcPr>
            <w:tcW w:w="4014" w:type="pct"/>
            <w:shd w:val="clear" w:color="auto" w:fill="auto"/>
            <w:vAlign w:val="bottom"/>
          </w:tcPr>
          <w:p w14:paraId="177A5AE7" w14:textId="77777777" w:rsidR="00EB6F0E" w:rsidRPr="00674EF5" w:rsidRDefault="00EB6F0E" w:rsidP="00674EF5">
            <w:pPr>
              <w:pStyle w:val="TableFont"/>
              <w:rPr>
                <w:sz w:val="16"/>
                <w:szCs w:val="18"/>
              </w:rPr>
            </w:pPr>
            <w:r w:rsidRPr="00674EF5">
              <w:rPr>
                <w:sz w:val="16"/>
                <w:szCs w:val="18"/>
              </w:rPr>
              <w:t>Certificate II in Employability (Becoming a Worker)</w:t>
            </w:r>
          </w:p>
        </w:tc>
        <w:tc>
          <w:tcPr>
            <w:tcW w:w="361" w:type="pct"/>
            <w:shd w:val="clear" w:color="auto" w:fill="auto"/>
            <w:vAlign w:val="bottom"/>
          </w:tcPr>
          <w:p w14:paraId="4BFE033E" w14:textId="77777777" w:rsidR="00EB6F0E" w:rsidRPr="00674EF5" w:rsidRDefault="00EB6F0E" w:rsidP="00674EF5">
            <w:pPr>
              <w:pStyle w:val="TableFont"/>
              <w:rPr>
                <w:sz w:val="16"/>
                <w:szCs w:val="18"/>
              </w:rPr>
            </w:pPr>
            <w:r w:rsidRPr="00674EF5">
              <w:rPr>
                <w:sz w:val="16"/>
                <w:szCs w:val="18"/>
              </w:rPr>
              <w:t>1201</w:t>
            </w:r>
          </w:p>
        </w:tc>
      </w:tr>
      <w:tr w:rsidR="00EB6F0E" w:rsidRPr="00E57A66" w14:paraId="13232997" w14:textId="77777777" w:rsidTr="00674EF5">
        <w:trPr>
          <w:trHeight w:val="170"/>
        </w:trPr>
        <w:tc>
          <w:tcPr>
            <w:tcW w:w="625" w:type="pct"/>
            <w:shd w:val="clear" w:color="auto" w:fill="auto"/>
          </w:tcPr>
          <w:p w14:paraId="2D94F465" w14:textId="77777777" w:rsidR="00EB6F0E" w:rsidRPr="00674EF5" w:rsidRDefault="00EB6F0E" w:rsidP="00674EF5">
            <w:pPr>
              <w:pStyle w:val="TableFont"/>
              <w:rPr>
                <w:sz w:val="16"/>
                <w:szCs w:val="18"/>
              </w:rPr>
            </w:pPr>
            <w:r w:rsidRPr="00674EF5">
              <w:rPr>
                <w:sz w:val="16"/>
                <w:szCs w:val="18"/>
              </w:rPr>
              <w:t>10725NAT</w:t>
            </w:r>
          </w:p>
        </w:tc>
        <w:tc>
          <w:tcPr>
            <w:tcW w:w="4014" w:type="pct"/>
            <w:shd w:val="clear" w:color="auto" w:fill="auto"/>
          </w:tcPr>
          <w:p w14:paraId="4670943E" w14:textId="77777777" w:rsidR="00EB6F0E" w:rsidRPr="00674EF5" w:rsidRDefault="00EB6F0E" w:rsidP="00674EF5">
            <w:pPr>
              <w:pStyle w:val="TableFont"/>
              <w:rPr>
                <w:sz w:val="16"/>
                <w:szCs w:val="18"/>
              </w:rPr>
            </w:pPr>
            <w:r w:rsidRPr="00674EF5">
              <w:rPr>
                <w:sz w:val="16"/>
                <w:szCs w:val="18"/>
              </w:rPr>
              <w:t>Course in Preliminary Spoken and Written English</w:t>
            </w:r>
          </w:p>
        </w:tc>
        <w:tc>
          <w:tcPr>
            <w:tcW w:w="361" w:type="pct"/>
            <w:shd w:val="clear" w:color="auto" w:fill="auto"/>
          </w:tcPr>
          <w:p w14:paraId="67F3E849" w14:textId="77777777" w:rsidR="00EB6F0E" w:rsidRPr="00674EF5" w:rsidRDefault="00EB6F0E" w:rsidP="00674EF5">
            <w:pPr>
              <w:pStyle w:val="TableFont"/>
              <w:rPr>
                <w:sz w:val="16"/>
                <w:szCs w:val="18"/>
              </w:rPr>
            </w:pPr>
            <w:r w:rsidRPr="00674EF5">
              <w:rPr>
                <w:sz w:val="16"/>
                <w:szCs w:val="18"/>
              </w:rPr>
              <w:t>1201</w:t>
            </w:r>
          </w:p>
        </w:tc>
      </w:tr>
      <w:tr w:rsidR="00EB6F0E" w:rsidRPr="00E57A66" w14:paraId="7C9E1C31" w14:textId="77777777" w:rsidTr="00674EF5">
        <w:trPr>
          <w:trHeight w:val="170"/>
        </w:trPr>
        <w:tc>
          <w:tcPr>
            <w:tcW w:w="625" w:type="pct"/>
            <w:shd w:val="clear" w:color="auto" w:fill="auto"/>
          </w:tcPr>
          <w:p w14:paraId="46FF3D01" w14:textId="77777777" w:rsidR="00EB6F0E" w:rsidRPr="00674EF5" w:rsidRDefault="00EB6F0E" w:rsidP="00674EF5">
            <w:pPr>
              <w:pStyle w:val="TableFont"/>
              <w:rPr>
                <w:sz w:val="16"/>
                <w:szCs w:val="18"/>
              </w:rPr>
            </w:pPr>
            <w:r w:rsidRPr="00674EF5">
              <w:rPr>
                <w:sz w:val="16"/>
                <w:szCs w:val="18"/>
              </w:rPr>
              <w:t>10726NAT</w:t>
            </w:r>
          </w:p>
        </w:tc>
        <w:tc>
          <w:tcPr>
            <w:tcW w:w="4014" w:type="pct"/>
            <w:shd w:val="clear" w:color="auto" w:fill="auto"/>
          </w:tcPr>
          <w:p w14:paraId="48D41D37" w14:textId="77777777" w:rsidR="00EB6F0E" w:rsidRPr="00674EF5" w:rsidRDefault="00EB6F0E" w:rsidP="00674EF5">
            <w:pPr>
              <w:pStyle w:val="TableFont"/>
              <w:rPr>
                <w:sz w:val="16"/>
                <w:szCs w:val="18"/>
              </w:rPr>
            </w:pPr>
            <w:r w:rsidRPr="00674EF5">
              <w:rPr>
                <w:sz w:val="16"/>
                <w:szCs w:val="18"/>
              </w:rPr>
              <w:t>Course in Spoken and Written English for Job Seeking</w:t>
            </w:r>
          </w:p>
        </w:tc>
        <w:tc>
          <w:tcPr>
            <w:tcW w:w="361" w:type="pct"/>
            <w:shd w:val="clear" w:color="auto" w:fill="auto"/>
          </w:tcPr>
          <w:p w14:paraId="0C719642" w14:textId="77777777" w:rsidR="00EB6F0E" w:rsidRPr="00674EF5" w:rsidRDefault="00EB6F0E" w:rsidP="00674EF5">
            <w:pPr>
              <w:pStyle w:val="TableFont"/>
              <w:rPr>
                <w:sz w:val="16"/>
                <w:szCs w:val="18"/>
              </w:rPr>
            </w:pPr>
            <w:r w:rsidRPr="00674EF5">
              <w:rPr>
                <w:sz w:val="16"/>
                <w:szCs w:val="18"/>
              </w:rPr>
              <w:t>1201</w:t>
            </w:r>
          </w:p>
        </w:tc>
      </w:tr>
      <w:tr w:rsidR="00EB6F0E" w:rsidRPr="00E57A66" w14:paraId="151135C3" w14:textId="77777777" w:rsidTr="00674EF5">
        <w:trPr>
          <w:trHeight w:val="170"/>
        </w:trPr>
        <w:tc>
          <w:tcPr>
            <w:tcW w:w="625" w:type="pct"/>
            <w:shd w:val="clear" w:color="auto" w:fill="auto"/>
          </w:tcPr>
          <w:p w14:paraId="58AC892C" w14:textId="77777777" w:rsidR="00EB6F0E" w:rsidRPr="00674EF5" w:rsidRDefault="00EB6F0E" w:rsidP="00674EF5">
            <w:pPr>
              <w:pStyle w:val="TableFont"/>
              <w:rPr>
                <w:sz w:val="16"/>
                <w:szCs w:val="18"/>
              </w:rPr>
            </w:pPr>
            <w:r w:rsidRPr="00674EF5">
              <w:rPr>
                <w:sz w:val="16"/>
                <w:szCs w:val="18"/>
              </w:rPr>
              <w:t>10727NAT</w:t>
            </w:r>
          </w:p>
        </w:tc>
        <w:tc>
          <w:tcPr>
            <w:tcW w:w="4014" w:type="pct"/>
            <w:shd w:val="clear" w:color="auto" w:fill="auto"/>
          </w:tcPr>
          <w:p w14:paraId="6E17431C" w14:textId="77777777" w:rsidR="00EB6F0E" w:rsidRPr="00674EF5" w:rsidRDefault="00EB6F0E" w:rsidP="00674EF5">
            <w:pPr>
              <w:pStyle w:val="TableFont"/>
              <w:rPr>
                <w:sz w:val="16"/>
                <w:szCs w:val="18"/>
              </w:rPr>
            </w:pPr>
            <w:r w:rsidRPr="00674EF5">
              <w:rPr>
                <w:sz w:val="16"/>
                <w:szCs w:val="18"/>
              </w:rPr>
              <w:t>Certificate I in Spoken and Written English</w:t>
            </w:r>
          </w:p>
        </w:tc>
        <w:tc>
          <w:tcPr>
            <w:tcW w:w="361" w:type="pct"/>
            <w:shd w:val="clear" w:color="auto" w:fill="auto"/>
          </w:tcPr>
          <w:p w14:paraId="0D76791E" w14:textId="77777777" w:rsidR="00EB6F0E" w:rsidRPr="00674EF5" w:rsidRDefault="00EB6F0E" w:rsidP="00674EF5">
            <w:pPr>
              <w:pStyle w:val="TableFont"/>
              <w:rPr>
                <w:sz w:val="16"/>
                <w:szCs w:val="18"/>
              </w:rPr>
            </w:pPr>
            <w:r w:rsidRPr="00674EF5">
              <w:rPr>
                <w:sz w:val="16"/>
                <w:szCs w:val="18"/>
              </w:rPr>
              <w:t>1201</w:t>
            </w:r>
          </w:p>
        </w:tc>
      </w:tr>
      <w:tr w:rsidR="00EB6F0E" w:rsidRPr="00E57A66" w14:paraId="4ECE9AEB" w14:textId="77777777" w:rsidTr="00674EF5">
        <w:trPr>
          <w:trHeight w:val="170"/>
        </w:trPr>
        <w:tc>
          <w:tcPr>
            <w:tcW w:w="625" w:type="pct"/>
            <w:shd w:val="clear" w:color="auto" w:fill="auto"/>
          </w:tcPr>
          <w:p w14:paraId="504846B7" w14:textId="77777777" w:rsidR="00EB6F0E" w:rsidRPr="00674EF5" w:rsidRDefault="00EB6F0E" w:rsidP="00674EF5">
            <w:pPr>
              <w:pStyle w:val="TableFont"/>
              <w:rPr>
                <w:sz w:val="16"/>
                <w:szCs w:val="18"/>
              </w:rPr>
            </w:pPr>
            <w:r w:rsidRPr="00674EF5">
              <w:rPr>
                <w:sz w:val="16"/>
                <w:szCs w:val="18"/>
              </w:rPr>
              <w:t>10728NAT</w:t>
            </w:r>
          </w:p>
        </w:tc>
        <w:tc>
          <w:tcPr>
            <w:tcW w:w="4014" w:type="pct"/>
            <w:shd w:val="clear" w:color="auto" w:fill="auto"/>
          </w:tcPr>
          <w:p w14:paraId="7FCDC241" w14:textId="77777777" w:rsidR="00EB6F0E" w:rsidRPr="00674EF5" w:rsidRDefault="00EB6F0E" w:rsidP="00674EF5">
            <w:pPr>
              <w:pStyle w:val="TableFont"/>
              <w:rPr>
                <w:sz w:val="16"/>
                <w:szCs w:val="18"/>
              </w:rPr>
            </w:pPr>
            <w:r w:rsidRPr="00674EF5">
              <w:rPr>
                <w:sz w:val="16"/>
                <w:szCs w:val="18"/>
              </w:rPr>
              <w:t>Certificate II in Spoken and Written English</w:t>
            </w:r>
          </w:p>
        </w:tc>
        <w:tc>
          <w:tcPr>
            <w:tcW w:w="361" w:type="pct"/>
            <w:shd w:val="clear" w:color="auto" w:fill="auto"/>
          </w:tcPr>
          <w:p w14:paraId="13A22769" w14:textId="77777777" w:rsidR="00EB6F0E" w:rsidRPr="00674EF5" w:rsidRDefault="00EB6F0E" w:rsidP="00674EF5">
            <w:pPr>
              <w:pStyle w:val="TableFont"/>
              <w:rPr>
                <w:sz w:val="16"/>
                <w:szCs w:val="18"/>
              </w:rPr>
            </w:pPr>
            <w:r w:rsidRPr="00674EF5">
              <w:rPr>
                <w:sz w:val="16"/>
                <w:szCs w:val="18"/>
              </w:rPr>
              <w:t>1201</w:t>
            </w:r>
          </w:p>
        </w:tc>
      </w:tr>
      <w:tr w:rsidR="00EB6F0E" w:rsidRPr="00E57A66" w14:paraId="3D19E0FC" w14:textId="77777777" w:rsidTr="00674EF5">
        <w:trPr>
          <w:trHeight w:val="170"/>
        </w:trPr>
        <w:tc>
          <w:tcPr>
            <w:tcW w:w="625" w:type="pct"/>
            <w:shd w:val="clear" w:color="auto" w:fill="auto"/>
          </w:tcPr>
          <w:p w14:paraId="671A16EA" w14:textId="77777777" w:rsidR="00EB6F0E" w:rsidRPr="00674EF5" w:rsidRDefault="00EB6F0E" w:rsidP="00674EF5">
            <w:pPr>
              <w:pStyle w:val="TableFont"/>
              <w:rPr>
                <w:sz w:val="16"/>
                <w:szCs w:val="18"/>
              </w:rPr>
            </w:pPr>
            <w:r w:rsidRPr="00674EF5">
              <w:rPr>
                <w:sz w:val="16"/>
                <w:szCs w:val="18"/>
              </w:rPr>
              <w:t>10729NAT</w:t>
            </w:r>
          </w:p>
        </w:tc>
        <w:tc>
          <w:tcPr>
            <w:tcW w:w="4014" w:type="pct"/>
            <w:shd w:val="clear" w:color="auto" w:fill="auto"/>
          </w:tcPr>
          <w:p w14:paraId="6EEDFE46" w14:textId="77777777" w:rsidR="00EB6F0E" w:rsidRPr="00674EF5" w:rsidRDefault="00EB6F0E" w:rsidP="00674EF5">
            <w:pPr>
              <w:pStyle w:val="TableFont"/>
              <w:rPr>
                <w:sz w:val="16"/>
                <w:szCs w:val="18"/>
              </w:rPr>
            </w:pPr>
            <w:r w:rsidRPr="00674EF5">
              <w:rPr>
                <w:sz w:val="16"/>
                <w:szCs w:val="18"/>
              </w:rPr>
              <w:t>Certificate III in Spoken and Written English</w:t>
            </w:r>
          </w:p>
        </w:tc>
        <w:tc>
          <w:tcPr>
            <w:tcW w:w="361" w:type="pct"/>
            <w:shd w:val="clear" w:color="auto" w:fill="auto"/>
          </w:tcPr>
          <w:p w14:paraId="3B40B984" w14:textId="77777777" w:rsidR="00EB6F0E" w:rsidRPr="00674EF5" w:rsidRDefault="00EB6F0E" w:rsidP="00674EF5">
            <w:pPr>
              <w:pStyle w:val="TableFont"/>
              <w:rPr>
                <w:sz w:val="16"/>
                <w:szCs w:val="18"/>
              </w:rPr>
            </w:pPr>
            <w:r w:rsidRPr="00674EF5">
              <w:rPr>
                <w:sz w:val="16"/>
                <w:szCs w:val="18"/>
              </w:rPr>
              <w:t>1201</w:t>
            </w:r>
          </w:p>
        </w:tc>
      </w:tr>
      <w:tr w:rsidR="00EB6F0E" w:rsidRPr="00E57A66" w14:paraId="342AC19D" w14:textId="77777777" w:rsidTr="00674EF5">
        <w:trPr>
          <w:trHeight w:val="170"/>
        </w:trPr>
        <w:tc>
          <w:tcPr>
            <w:tcW w:w="625" w:type="pct"/>
            <w:shd w:val="clear" w:color="auto" w:fill="auto"/>
          </w:tcPr>
          <w:p w14:paraId="24D8E9D5" w14:textId="77777777" w:rsidR="00EB6F0E" w:rsidRPr="00674EF5" w:rsidRDefault="00EB6F0E" w:rsidP="00674EF5">
            <w:pPr>
              <w:pStyle w:val="TableFont"/>
              <w:rPr>
                <w:sz w:val="16"/>
                <w:szCs w:val="18"/>
              </w:rPr>
            </w:pPr>
            <w:r w:rsidRPr="00674EF5">
              <w:rPr>
                <w:sz w:val="16"/>
                <w:szCs w:val="18"/>
              </w:rPr>
              <w:t>10730NAT</w:t>
            </w:r>
          </w:p>
        </w:tc>
        <w:tc>
          <w:tcPr>
            <w:tcW w:w="4014" w:type="pct"/>
            <w:shd w:val="clear" w:color="auto" w:fill="auto"/>
          </w:tcPr>
          <w:p w14:paraId="308F5264" w14:textId="77777777" w:rsidR="00EB6F0E" w:rsidRPr="00674EF5" w:rsidRDefault="00EB6F0E" w:rsidP="00674EF5">
            <w:pPr>
              <w:pStyle w:val="TableFont"/>
              <w:rPr>
                <w:sz w:val="16"/>
                <w:szCs w:val="18"/>
              </w:rPr>
            </w:pPr>
            <w:r w:rsidRPr="00674EF5">
              <w:rPr>
                <w:sz w:val="16"/>
                <w:szCs w:val="18"/>
              </w:rPr>
              <w:t>Certificate IV in Spoken and Written English for Further Study</w:t>
            </w:r>
          </w:p>
        </w:tc>
        <w:tc>
          <w:tcPr>
            <w:tcW w:w="361" w:type="pct"/>
            <w:shd w:val="clear" w:color="auto" w:fill="auto"/>
          </w:tcPr>
          <w:p w14:paraId="0558A125" w14:textId="77777777" w:rsidR="00EB6F0E" w:rsidRPr="00674EF5" w:rsidRDefault="00EB6F0E" w:rsidP="00674EF5">
            <w:pPr>
              <w:pStyle w:val="TableFont"/>
              <w:rPr>
                <w:sz w:val="16"/>
                <w:szCs w:val="18"/>
              </w:rPr>
            </w:pPr>
            <w:r w:rsidRPr="00674EF5">
              <w:rPr>
                <w:sz w:val="16"/>
                <w:szCs w:val="18"/>
              </w:rPr>
              <w:t>1201</w:t>
            </w:r>
          </w:p>
        </w:tc>
      </w:tr>
      <w:tr w:rsidR="00EB6F0E" w14:paraId="5B733698" w14:textId="77777777" w:rsidTr="00674EF5">
        <w:trPr>
          <w:trHeight w:val="170"/>
        </w:trPr>
        <w:tc>
          <w:tcPr>
            <w:tcW w:w="625" w:type="pct"/>
            <w:shd w:val="clear" w:color="auto" w:fill="auto"/>
          </w:tcPr>
          <w:p w14:paraId="67526E36" w14:textId="77777777" w:rsidR="00EB6F0E" w:rsidRPr="00674EF5" w:rsidRDefault="00EB6F0E" w:rsidP="00674EF5">
            <w:pPr>
              <w:pStyle w:val="TableFont"/>
              <w:rPr>
                <w:sz w:val="16"/>
                <w:szCs w:val="18"/>
              </w:rPr>
            </w:pPr>
            <w:r w:rsidRPr="00674EF5">
              <w:rPr>
                <w:sz w:val="16"/>
                <w:szCs w:val="18"/>
              </w:rPr>
              <w:t>10748NAT</w:t>
            </w:r>
          </w:p>
        </w:tc>
        <w:tc>
          <w:tcPr>
            <w:tcW w:w="4014" w:type="pct"/>
            <w:shd w:val="clear" w:color="auto" w:fill="auto"/>
          </w:tcPr>
          <w:p w14:paraId="605B0713" w14:textId="69EC8414" w:rsidR="00EB6F0E" w:rsidRPr="00674EF5" w:rsidRDefault="00EB6F0E" w:rsidP="00674EF5">
            <w:pPr>
              <w:pStyle w:val="TableFont"/>
              <w:rPr>
                <w:sz w:val="16"/>
                <w:szCs w:val="18"/>
              </w:rPr>
            </w:pPr>
            <w:r w:rsidRPr="00674EF5">
              <w:rPr>
                <w:sz w:val="16"/>
                <w:szCs w:val="18"/>
              </w:rPr>
              <w:t>Course in Foundation Skills for Learner Drivers</w:t>
            </w:r>
          </w:p>
        </w:tc>
        <w:tc>
          <w:tcPr>
            <w:tcW w:w="361" w:type="pct"/>
            <w:shd w:val="clear" w:color="auto" w:fill="auto"/>
          </w:tcPr>
          <w:p w14:paraId="1F2B4E9A" w14:textId="77777777" w:rsidR="00EB6F0E" w:rsidRPr="00674EF5" w:rsidRDefault="00EB6F0E" w:rsidP="00674EF5">
            <w:pPr>
              <w:pStyle w:val="TableFont"/>
              <w:rPr>
                <w:sz w:val="16"/>
                <w:szCs w:val="18"/>
              </w:rPr>
            </w:pPr>
            <w:r w:rsidRPr="00674EF5">
              <w:rPr>
                <w:sz w:val="16"/>
                <w:szCs w:val="18"/>
              </w:rPr>
              <w:t>1201</w:t>
            </w:r>
          </w:p>
        </w:tc>
      </w:tr>
      <w:tr w:rsidR="00EB6F0E" w:rsidRPr="00E57A66" w14:paraId="50C353CC" w14:textId="77777777" w:rsidTr="00674EF5">
        <w:trPr>
          <w:trHeight w:val="170"/>
        </w:trPr>
        <w:tc>
          <w:tcPr>
            <w:tcW w:w="625" w:type="pct"/>
            <w:shd w:val="clear" w:color="auto" w:fill="auto"/>
          </w:tcPr>
          <w:p w14:paraId="6E025E73" w14:textId="77777777" w:rsidR="00EB6F0E" w:rsidRPr="00674EF5" w:rsidRDefault="00EB6F0E" w:rsidP="00674EF5">
            <w:pPr>
              <w:pStyle w:val="TableFont"/>
              <w:rPr>
                <w:sz w:val="16"/>
                <w:szCs w:val="18"/>
              </w:rPr>
            </w:pPr>
            <w:r w:rsidRPr="00674EF5">
              <w:rPr>
                <w:sz w:val="16"/>
                <w:szCs w:val="18"/>
              </w:rPr>
              <w:t>10853NAT</w:t>
            </w:r>
          </w:p>
        </w:tc>
        <w:tc>
          <w:tcPr>
            <w:tcW w:w="4014" w:type="pct"/>
            <w:shd w:val="clear" w:color="auto" w:fill="auto"/>
          </w:tcPr>
          <w:p w14:paraId="6BEE5DEE" w14:textId="77777777" w:rsidR="00EB6F0E" w:rsidRPr="00674EF5" w:rsidRDefault="00EB6F0E" w:rsidP="00674EF5">
            <w:pPr>
              <w:pStyle w:val="TableFont"/>
              <w:rPr>
                <w:sz w:val="16"/>
                <w:szCs w:val="18"/>
              </w:rPr>
            </w:pPr>
            <w:r w:rsidRPr="00674EF5">
              <w:rPr>
                <w:sz w:val="16"/>
                <w:szCs w:val="18"/>
              </w:rPr>
              <w:t>Certificate I in English Proficiency</w:t>
            </w:r>
          </w:p>
        </w:tc>
        <w:tc>
          <w:tcPr>
            <w:tcW w:w="361" w:type="pct"/>
            <w:shd w:val="clear" w:color="auto" w:fill="auto"/>
          </w:tcPr>
          <w:p w14:paraId="329672EA" w14:textId="77777777" w:rsidR="00EB6F0E" w:rsidRPr="00674EF5" w:rsidRDefault="00EB6F0E" w:rsidP="00674EF5">
            <w:pPr>
              <w:pStyle w:val="TableFont"/>
              <w:rPr>
                <w:sz w:val="16"/>
                <w:szCs w:val="18"/>
              </w:rPr>
            </w:pPr>
            <w:r w:rsidRPr="00674EF5">
              <w:rPr>
                <w:sz w:val="16"/>
                <w:szCs w:val="18"/>
              </w:rPr>
              <w:t>1201</w:t>
            </w:r>
          </w:p>
        </w:tc>
      </w:tr>
      <w:tr w:rsidR="00EB6F0E" w:rsidRPr="00E57A66" w14:paraId="29C6FBA4" w14:textId="77777777" w:rsidTr="00674EF5">
        <w:trPr>
          <w:trHeight w:val="170"/>
        </w:trPr>
        <w:tc>
          <w:tcPr>
            <w:tcW w:w="625" w:type="pct"/>
            <w:shd w:val="clear" w:color="auto" w:fill="auto"/>
          </w:tcPr>
          <w:p w14:paraId="70729C50" w14:textId="77777777" w:rsidR="00EB6F0E" w:rsidRPr="00674EF5" w:rsidRDefault="00EB6F0E" w:rsidP="00674EF5">
            <w:pPr>
              <w:pStyle w:val="TableFont"/>
              <w:rPr>
                <w:sz w:val="16"/>
                <w:szCs w:val="18"/>
              </w:rPr>
            </w:pPr>
            <w:r w:rsidRPr="00674EF5">
              <w:rPr>
                <w:sz w:val="16"/>
                <w:szCs w:val="18"/>
              </w:rPr>
              <w:t>10854NAT</w:t>
            </w:r>
          </w:p>
        </w:tc>
        <w:tc>
          <w:tcPr>
            <w:tcW w:w="4014" w:type="pct"/>
            <w:shd w:val="clear" w:color="auto" w:fill="auto"/>
          </w:tcPr>
          <w:p w14:paraId="77E395C8" w14:textId="77777777" w:rsidR="00EB6F0E" w:rsidRPr="00674EF5" w:rsidRDefault="00EB6F0E" w:rsidP="00674EF5">
            <w:pPr>
              <w:pStyle w:val="TableFont"/>
              <w:rPr>
                <w:sz w:val="16"/>
                <w:szCs w:val="18"/>
              </w:rPr>
            </w:pPr>
            <w:r w:rsidRPr="00674EF5">
              <w:rPr>
                <w:sz w:val="16"/>
                <w:szCs w:val="18"/>
              </w:rPr>
              <w:t>Certificate II in English Proficiency</w:t>
            </w:r>
          </w:p>
        </w:tc>
        <w:tc>
          <w:tcPr>
            <w:tcW w:w="361" w:type="pct"/>
            <w:shd w:val="clear" w:color="auto" w:fill="auto"/>
          </w:tcPr>
          <w:p w14:paraId="70F60912" w14:textId="77777777" w:rsidR="00EB6F0E" w:rsidRPr="00674EF5" w:rsidRDefault="00EB6F0E" w:rsidP="00674EF5">
            <w:pPr>
              <w:pStyle w:val="TableFont"/>
              <w:rPr>
                <w:sz w:val="16"/>
                <w:szCs w:val="18"/>
              </w:rPr>
            </w:pPr>
            <w:r w:rsidRPr="00674EF5">
              <w:rPr>
                <w:sz w:val="16"/>
                <w:szCs w:val="18"/>
              </w:rPr>
              <w:t>1201</w:t>
            </w:r>
          </w:p>
        </w:tc>
      </w:tr>
      <w:tr w:rsidR="00EB6F0E" w:rsidRPr="00E57A66" w14:paraId="4C2A1248" w14:textId="77777777" w:rsidTr="00674EF5">
        <w:trPr>
          <w:trHeight w:val="170"/>
        </w:trPr>
        <w:tc>
          <w:tcPr>
            <w:tcW w:w="625" w:type="pct"/>
            <w:shd w:val="clear" w:color="auto" w:fill="auto"/>
          </w:tcPr>
          <w:p w14:paraId="51B07F0B" w14:textId="77777777" w:rsidR="00EB6F0E" w:rsidRPr="00674EF5" w:rsidRDefault="00EB6F0E" w:rsidP="00674EF5">
            <w:pPr>
              <w:pStyle w:val="TableFont"/>
              <w:rPr>
                <w:sz w:val="16"/>
                <w:szCs w:val="18"/>
              </w:rPr>
            </w:pPr>
            <w:r w:rsidRPr="00674EF5">
              <w:rPr>
                <w:sz w:val="16"/>
                <w:szCs w:val="18"/>
              </w:rPr>
              <w:t>10855NAT</w:t>
            </w:r>
          </w:p>
        </w:tc>
        <w:tc>
          <w:tcPr>
            <w:tcW w:w="4014" w:type="pct"/>
            <w:shd w:val="clear" w:color="auto" w:fill="auto"/>
          </w:tcPr>
          <w:p w14:paraId="7B06B93C" w14:textId="77777777" w:rsidR="00EB6F0E" w:rsidRPr="00674EF5" w:rsidRDefault="00EB6F0E" w:rsidP="00674EF5">
            <w:pPr>
              <w:pStyle w:val="TableFont"/>
              <w:rPr>
                <w:sz w:val="16"/>
                <w:szCs w:val="18"/>
              </w:rPr>
            </w:pPr>
            <w:r w:rsidRPr="00674EF5">
              <w:rPr>
                <w:sz w:val="16"/>
                <w:szCs w:val="18"/>
              </w:rPr>
              <w:t>Certificate III in English Proficiency</w:t>
            </w:r>
          </w:p>
        </w:tc>
        <w:tc>
          <w:tcPr>
            <w:tcW w:w="361" w:type="pct"/>
            <w:shd w:val="clear" w:color="auto" w:fill="auto"/>
          </w:tcPr>
          <w:p w14:paraId="4BFD36BF" w14:textId="77777777" w:rsidR="00EB6F0E" w:rsidRPr="00674EF5" w:rsidRDefault="00EB6F0E" w:rsidP="00674EF5">
            <w:pPr>
              <w:pStyle w:val="TableFont"/>
              <w:rPr>
                <w:sz w:val="16"/>
                <w:szCs w:val="18"/>
              </w:rPr>
            </w:pPr>
            <w:r w:rsidRPr="00674EF5">
              <w:rPr>
                <w:sz w:val="16"/>
                <w:szCs w:val="18"/>
              </w:rPr>
              <w:t>1201</w:t>
            </w:r>
          </w:p>
        </w:tc>
      </w:tr>
      <w:tr w:rsidR="00EB6F0E" w:rsidRPr="00E57A66" w14:paraId="7CD214B1" w14:textId="77777777" w:rsidTr="00674EF5">
        <w:trPr>
          <w:trHeight w:val="170"/>
        </w:trPr>
        <w:tc>
          <w:tcPr>
            <w:tcW w:w="625" w:type="pct"/>
            <w:shd w:val="clear" w:color="auto" w:fill="auto"/>
            <w:vAlign w:val="bottom"/>
          </w:tcPr>
          <w:p w14:paraId="050C2648" w14:textId="77777777" w:rsidR="00EB6F0E" w:rsidRPr="00674EF5" w:rsidRDefault="00EB6F0E" w:rsidP="00674EF5">
            <w:pPr>
              <w:pStyle w:val="TableFont"/>
              <w:rPr>
                <w:sz w:val="16"/>
                <w:szCs w:val="18"/>
              </w:rPr>
            </w:pPr>
            <w:r w:rsidRPr="00674EF5">
              <w:rPr>
                <w:sz w:val="16"/>
                <w:szCs w:val="18"/>
              </w:rPr>
              <w:lastRenderedPageBreak/>
              <w:t>10959NAT</w:t>
            </w:r>
          </w:p>
        </w:tc>
        <w:tc>
          <w:tcPr>
            <w:tcW w:w="4014" w:type="pct"/>
            <w:shd w:val="clear" w:color="auto" w:fill="auto"/>
            <w:vAlign w:val="bottom"/>
          </w:tcPr>
          <w:p w14:paraId="3E254EA1" w14:textId="77777777" w:rsidR="00EB6F0E" w:rsidRPr="00674EF5" w:rsidRDefault="00EB6F0E" w:rsidP="00674EF5">
            <w:pPr>
              <w:pStyle w:val="TableFont"/>
              <w:rPr>
                <w:sz w:val="16"/>
                <w:szCs w:val="18"/>
              </w:rPr>
            </w:pPr>
            <w:r w:rsidRPr="00674EF5">
              <w:rPr>
                <w:sz w:val="16"/>
                <w:szCs w:val="18"/>
              </w:rPr>
              <w:t>Certificate I in Life Skills</w:t>
            </w:r>
          </w:p>
        </w:tc>
        <w:tc>
          <w:tcPr>
            <w:tcW w:w="361" w:type="pct"/>
            <w:shd w:val="clear" w:color="auto" w:fill="auto"/>
            <w:vAlign w:val="bottom"/>
          </w:tcPr>
          <w:p w14:paraId="3846525A" w14:textId="77777777" w:rsidR="00EB6F0E" w:rsidRPr="00674EF5" w:rsidRDefault="00EB6F0E" w:rsidP="00674EF5">
            <w:pPr>
              <w:pStyle w:val="TableFont"/>
              <w:rPr>
                <w:sz w:val="16"/>
                <w:szCs w:val="18"/>
              </w:rPr>
            </w:pPr>
            <w:r w:rsidRPr="00674EF5">
              <w:rPr>
                <w:sz w:val="16"/>
                <w:szCs w:val="18"/>
              </w:rPr>
              <w:t>1201</w:t>
            </w:r>
          </w:p>
        </w:tc>
      </w:tr>
      <w:tr w:rsidR="00EB6F0E" w:rsidRPr="00E57A66" w14:paraId="2953113F" w14:textId="77777777" w:rsidTr="00674EF5">
        <w:trPr>
          <w:trHeight w:val="170"/>
        </w:trPr>
        <w:tc>
          <w:tcPr>
            <w:tcW w:w="625" w:type="pct"/>
            <w:shd w:val="clear" w:color="auto" w:fill="auto"/>
          </w:tcPr>
          <w:p w14:paraId="2270CDE1" w14:textId="77777777" w:rsidR="00EB6F0E" w:rsidRPr="00674EF5" w:rsidRDefault="00EB6F0E" w:rsidP="00674EF5">
            <w:pPr>
              <w:pStyle w:val="TableFont"/>
              <w:rPr>
                <w:sz w:val="16"/>
                <w:szCs w:val="18"/>
              </w:rPr>
            </w:pPr>
            <w:r w:rsidRPr="00674EF5">
              <w:rPr>
                <w:sz w:val="16"/>
                <w:szCs w:val="18"/>
              </w:rPr>
              <w:t>10973NAT </w:t>
            </w:r>
          </w:p>
        </w:tc>
        <w:tc>
          <w:tcPr>
            <w:tcW w:w="4014" w:type="pct"/>
            <w:shd w:val="clear" w:color="auto" w:fill="auto"/>
          </w:tcPr>
          <w:p w14:paraId="5C96E2B7" w14:textId="77777777" w:rsidR="00EB6F0E" w:rsidRPr="00674EF5" w:rsidRDefault="00EB6F0E" w:rsidP="00674EF5">
            <w:pPr>
              <w:pStyle w:val="TableFont"/>
              <w:rPr>
                <w:sz w:val="16"/>
                <w:szCs w:val="18"/>
              </w:rPr>
            </w:pPr>
            <w:r w:rsidRPr="00674EF5">
              <w:rPr>
                <w:sz w:val="16"/>
                <w:szCs w:val="18"/>
              </w:rPr>
              <w:t>Course in Skills for Further Learning and Engagement</w:t>
            </w:r>
          </w:p>
        </w:tc>
        <w:tc>
          <w:tcPr>
            <w:tcW w:w="361" w:type="pct"/>
            <w:shd w:val="clear" w:color="auto" w:fill="auto"/>
          </w:tcPr>
          <w:p w14:paraId="2384663E" w14:textId="77777777" w:rsidR="00EB6F0E" w:rsidRPr="00674EF5" w:rsidRDefault="00EB6F0E" w:rsidP="00674EF5">
            <w:pPr>
              <w:pStyle w:val="TableFont"/>
              <w:rPr>
                <w:sz w:val="16"/>
                <w:szCs w:val="18"/>
              </w:rPr>
            </w:pPr>
            <w:r w:rsidRPr="00674EF5">
              <w:rPr>
                <w:sz w:val="16"/>
                <w:szCs w:val="18"/>
              </w:rPr>
              <w:t>1201</w:t>
            </w:r>
          </w:p>
        </w:tc>
      </w:tr>
      <w:tr w:rsidR="00EB6F0E" w:rsidRPr="00E57A66" w14:paraId="16F2DE67" w14:textId="77777777" w:rsidTr="00674EF5">
        <w:trPr>
          <w:trHeight w:val="170"/>
        </w:trPr>
        <w:tc>
          <w:tcPr>
            <w:tcW w:w="625" w:type="pct"/>
            <w:shd w:val="clear" w:color="auto" w:fill="auto"/>
            <w:vAlign w:val="bottom"/>
          </w:tcPr>
          <w:p w14:paraId="72C9649E" w14:textId="77777777" w:rsidR="00EB6F0E" w:rsidRPr="00674EF5" w:rsidRDefault="00EB6F0E" w:rsidP="00674EF5">
            <w:pPr>
              <w:pStyle w:val="TableFont"/>
              <w:rPr>
                <w:sz w:val="16"/>
                <w:szCs w:val="18"/>
              </w:rPr>
            </w:pPr>
            <w:r w:rsidRPr="00674EF5">
              <w:rPr>
                <w:sz w:val="16"/>
                <w:szCs w:val="18"/>
              </w:rPr>
              <w:t>10981NAT</w:t>
            </w:r>
          </w:p>
        </w:tc>
        <w:tc>
          <w:tcPr>
            <w:tcW w:w="4014" w:type="pct"/>
            <w:shd w:val="clear" w:color="auto" w:fill="auto"/>
            <w:vAlign w:val="bottom"/>
          </w:tcPr>
          <w:p w14:paraId="3325ED39" w14:textId="77777777" w:rsidR="00EB6F0E" w:rsidRPr="00674EF5" w:rsidRDefault="00EB6F0E" w:rsidP="00674EF5">
            <w:pPr>
              <w:pStyle w:val="TableFont"/>
              <w:rPr>
                <w:sz w:val="16"/>
                <w:szCs w:val="18"/>
              </w:rPr>
            </w:pPr>
            <w:r w:rsidRPr="00674EF5">
              <w:rPr>
                <w:sz w:val="16"/>
                <w:szCs w:val="18"/>
              </w:rPr>
              <w:t>Certificate I in Access Technology</w:t>
            </w:r>
          </w:p>
        </w:tc>
        <w:tc>
          <w:tcPr>
            <w:tcW w:w="361" w:type="pct"/>
            <w:shd w:val="clear" w:color="auto" w:fill="auto"/>
            <w:vAlign w:val="bottom"/>
          </w:tcPr>
          <w:p w14:paraId="510A65DE" w14:textId="77777777" w:rsidR="00EB6F0E" w:rsidRPr="00674EF5" w:rsidRDefault="00EB6F0E" w:rsidP="00674EF5">
            <w:pPr>
              <w:pStyle w:val="TableFont"/>
              <w:rPr>
                <w:sz w:val="16"/>
                <w:szCs w:val="18"/>
              </w:rPr>
            </w:pPr>
            <w:r w:rsidRPr="00674EF5">
              <w:rPr>
                <w:sz w:val="16"/>
                <w:szCs w:val="18"/>
              </w:rPr>
              <w:t>1205</w:t>
            </w:r>
          </w:p>
        </w:tc>
      </w:tr>
      <w:tr w:rsidR="00EB6F0E" w:rsidRPr="00E57A66" w14:paraId="1B32692E" w14:textId="77777777" w:rsidTr="00674EF5">
        <w:trPr>
          <w:trHeight w:val="170"/>
        </w:trPr>
        <w:tc>
          <w:tcPr>
            <w:tcW w:w="625" w:type="pct"/>
            <w:shd w:val="clear" w:color="auto" w:fill="auto"/>
            <w:vAlign w:val="bottom"/>
          </w:tcPr>
          <w:p w14:paraId="7E4AC658" w14:textId="77777777" w:rsidR="00EB6F0E" w:rsidRPr="00674EF5" w:rsidRDefault="00EB6F0E" w:rsidP="00674EF5">
            <w:pPr>
              <w:pStyle w:val="TableFont"/>
              <w:rPr>
                <w:sz w:val="16"/>
                <w:szCs w:val="18"/>
              </w:rPr>
            </w:pPr>
            <w:r w:rsidRPr="00674EF5">
              <w:rPr>
                <w:sz w:val="16"/>
                <w:szCs w:val="18"/>
              </w:rPr>
              <w:t>10982NAT</w:t>
            </w:r>
          </w:p>
        </w:tc>
        <w:tc>
          <w:tcPr>
            <w:tcW w:w="4014" w:type="pct"/>
            <w:shd w:val="clear" w:color="auto" w:fill="auto"/>
            <w:vAlign w:val="bottom"/>
          </w:tcPr>
          <w:p w14:paraId="15A80F43" w14:textId="77777777" w:rsidR="00EB6F0E" w:rsidRPr="00674EF5" w:rsidRDefault="00EB6F0E" w:rsidP="00674EF5">
            <w:pPr>
              <w:pStyle w:val="TableFont"/>
              <w:rPr>
                <w:sz w:val="16"/>
                <w:szCs w:val="18"/>
              </w:rPr>
            </w:pPr>
            <w:r w:rsidRPr="00674EF5">
              <w:rPr>
                <w:sz w:val="16"/>
                <w:szCs w:val="18"/>
              </w:rPr>
              <w:t>Certificate I in Fundamental English for Speakers of Other Languages</w:t>
            </w:r>
          </w:p>
        </w:tc>
        <w:tc>
          <w:tcPr>
            <w:tcW w:w="361" w:type="pct"/>
            <w:shd w:val="clear" w:color="auto" w:fill="auto"/>
            <w:vAlign w:val="bottom"/>
          </w:tcPr>
          <w:p w14:paraId="6B5E4964" w14:textId="77777777" w:rsidR="00EB6F0E" w:rsidRPr="00674EF5" w:rsidRDefault="00EB6F0E" w:rsidP="00674EF5">
            <w:pPr>
              <w:pStyle w:val="TableFont"/>
              <w:rPr>
                <w:sz w:val="16"/>
                <w:szCs w:val="18"/>
              </w:rPr>
            </w:pPr>
            <w:r w:rsidRPr="00674EF5">
              <w:rPr>
                <w:sz w:val="16"/>
                <w:szCs w:val="18"/>
              </w:rPr>
              <w:t>0915</w:t>
            </w:r>
          </w:p>
        </w:tc>
      </w:tr>
      <w:tr w:rsidR="00EB6F0E" w:rsidRPr="00E57A66" w14:paraId="781ABBF3" w14:textId="77777777" w:rsidTr="00674EF5">
        <w:trPr>
          <w:trHeight w:val="170"/>
        </w:trPr>
        <w:tc>
          <w:tcPr>
            <w:tcW w:w="625" w:type="pct"/>
            <w:shd w:val="clear" w:color="auto" w:fill="auto"/>
            <w:vAlign w:val="bottom"/>
          </w:tcPr>
          <w:p w14:paraId="77F9DA41" w14:textId="77777777" w:rsidR="00EB6F0E" w:rsidRPr="00674EF5" w:rsidRDefault="00EB6F0E" w:rsidP="00674EF5">
            <w:pPr>
              <w:pStyle w:val="TableFont"/>
              <w:rPr>
                <w:sz w:val="16"/>
                <w:szCs w:val="18"/>
              </w:rPr>
            </w:pPr>
            <w:r w:rsidRPr="00674EF5">
              <w:rPr>
                <w:sz w:val="16"/>
                <w:szCs w:val="18"/>
              </w:rPr>
              <w:t>10984NAT</w:t>
            </w:r>
          </w:p>
        </w:tc>
        <w:tc>
          <w:tcPr>
            <w:tcW w:w="4014" w:type="pct"/>
            <w:shd w:val="clear" w:color="auto" w:fill="auto"/>
            <w:vAlign w:val="bottom"/>
          </w:tcPr>
          <w:p w14:paraId="4736F9EE" w14:textId="77777777" w:rsidR="00EB6F0E" w:rsidRPr="00674EF5" w:rsidRDefault="00EB6F0E" w:rsidP="00674EF5">
            <w:pPr>
              <w:pStyle w:val="TableFont"/>
              <w:rPr>
                <w:sz w:val="16"/>
                <w:szCs w:val="18"/>
              </w:rPr>
            </w:pPr>
            <w:r w:rsidRPr="00674EF5">
              <w:rPr>
                <w:sz w:val="16"/>
                <w:szCs w:val="18"/>
              </w:rPr>
              <w:t>Certificate II in Basic English for Speakers of Other Languages</w:t>
            </w:r>
          </w:p>
        </w:tc>
        <w:tc>
          <w:tcPr>
            <w:tcW w:w="361" w:type="pct"/>
            <w:shd w:val="clear" w:color="auto" w:fill="auto"/>
            <w:vAlign w:val="bottom"/>
          </w:tcPr>
          <w:p w14:paraId="231F054A" w14:textId="77777777" w:rsidR="00EB6F0E" w:rsidRPr="00674EF5" w:rsidRDefault="00EB6F0E" w:rsidP="00674EF5">
            <w:pPr>
              <w:pStyle w:val="TableFont"/>
              <w:rPr>
                <w:sz w:val="16"/>
                <w:szCs w:val="18"/>
              </w:rPr>
            </w:pPr>
            <w:r w:rsidRPr="00674EF5">
              <w:rPr>
                <w:sz w:val="16"/>
                <w:szCs w:val="18"/>
              </w:rPr>
              <w:t>0915</w:t>
            </w:r>
          </w:p>
        </w:tc>
      </w:tr>
      <w:tr w:rsidR="00EB6F0E" w:rsidRPr="00E57A66" w14:paraId="4DA38836" w14:textId="77777777" w:rsidTr="00674EF5">
        <w:trPr>
          <w:trHeight w:val="170"/>
        </w:trPr>
        <w:tc>
          <w:tcPr>
            <w:tcW w:w="625" w:type="pct"/>
            <w:shd w:val="clear" w:color="auto" w:fill="auto"/>
            <w:vAlign w:val="bottom"/>
          </w:tcPr>
          <w:p w14:paraId="34A951D7" w14:textId="77777777" w:rsidR="00EB6F0E" w:rsidRPr="00674EF5" w:rsidRDefault="00EB6F0E" w:rsidP="00674EF5">
            <w:pPr>
              <w:pStyle w:val="TableFont"/>
              <w:rPr>
                <w:sz w:val="16"/>
                <w:szCs w:val="18"/>
              </w:rPr>
            </w:pPr>
            <w:r w:rsidRPr="00674EF5">
              <w:rPr>
                <w:sz w:val="16"/>
                <w:szCs w:val="18"/>
              </w:rPr>
              <w:t>10985NAT</w:t>
            </w:r>
          </w:p>
        </w:tc>
        <w:tc>
          <w:tcPr>
            <w:tcW w:w="4014" w:type="pct"/>
            <w:shd w:val="clear" w:color="auto" w:fill="auto"/>
            <w:vAlign w:val="bottom"/>
          </w:tcPr>
          <w:p w14:paraId="5EB5629F" w14:textId="77777777" w:rsidR="00EB6F0E" w:rsidRPr="00674EF5" w:rsidRDefault="00EB6F0E" w:rsidP="00674EF5">
            <w:pPr>
              <w:pStyle w:val="TableFont"/>
              <w:rPr>
                <w:sz w:val="16"/>
                <w:szCs w:val="18"/>
              </w:rPr>
            </w:pPr>
            <w:r w:rsidRPr="00674EF5">
              <w:rPr>
                <w:sz w:val="16"/>
                <w:szCs w:val="18"/>
              </w:rPr>
              <w:t>Certificate II in Routine English for Speakers of Other Languages</w:t>
            </w:r>
          </w:p>
        </w:tc>
        <w:tc>
          <w:tcPr>
            <w:tcW w:w="361" w:type="pct"/>
            <w:shd w:val="clear" w:color="auto" w:fill="auto"/>
            <w:vAlign w:val="bottom"/>
          </w:tcPr>
          <w:p w14:paraId="6F954C78" w14:textId="77777777" w:rsidR="00EB6F0E" w:rsidRPr="00674EF5" w:rsidRDefault="00EB6F0E" w:rsidP="00674EF5">
            <w:pPr>
              <w:pStyle w:val="TableFont"/>
              <w:rPr>
                <w:sz w:val="16"/>
                <w:szCs w:val="18"/>
              </w:rPr>
            </w:pPr>
            <w:r w:rsidRPr="00674EF5">
              <w:rPr>
                <w:sz w:val="16"/>
                <w:szCs w:val="18"/>
              </w:rPr>
              <w:t>0915</w:t>
            </w:r>
          </w:p>
        </w:tc>
      </w:tr>
      <w:tr w:rsidR="00EB6F0E" w:rsidRPr="00E57A66" w14:paraId="7513A3B2" w14:textId="77777777" w:rsidTr="00674EF5">
        <w:trPr>
          <w:trHeight w:val="170"/>
        </w:trPr>
        <w:tc>
          <w:tcPr>
            <w:tcW w:w="625" w:type="pct"/>
            <w:shd w:val="clear" w:color="auto" w:fill="auto"/>
            <w:vAlign w:val="bottom"/>
          </w:tcPr>
          <w:p w14:paraId="15AD59C2" w14:textId="77777777" w:rsidR="00EB6F0E" w:rsidRPr="00674EF5" w:rsidRDefault="00EB6F0E" w:rsidP="00674EF5">
            <w:pPr>
              <w:pStyle w:val="TableFont"/>
              <w:rPr>
                <w:sz w:val="16"/>
                <w:szCs w:val="18"/>
              </w:rPr>
            </w:pPr>
            <w:r w:rsidRPr="00674EF5">
              <w:rPr>
                <w:sz w:val="16"/>
                <w:szCs w:val="18"/>
              </w:rPr>
              <w:t>10986NAT</w:t>
            </w:r>
          </w:p>
        </w:tc>
        <w:tc>
          <w:tcPr>
            <w:tcW w:w="4014" w:type="pct"/>
            <w:shd w:val="clear" w:color="auto" w:fill="auto"/>
            <w:vAlign w:val="bottom"/>
          </w:tcPr>
          <w:p w14:paraId="36592EA9" w14:textId="77777777" w:rsidR="00EB6F0E" w:rsidRPr="00674EF5" w:rsidRDefault="00EB6F0E" w:rsidP="00674EF5">
            <w:pPr>
              <w:pStyle w:val="TableFont"/>
              <w:rPr>
                <w:sz w:val="16"/>
                <w:szCs w:val="18"/>
              </w:rPr>
            </w:pPr>
            <w:r w:rsidRPr="00674EF5">
              <w:rPr>
                <w:sz w:val="16"/>
                <w:szCs w:val="18"/>
              </w:rPr>
              <w:t>Certificate II in Access Technology</w:t>
            </w:r>
          </w:p>
        </w:tc>
        <w:tc>
          <w:tcPr>
            <w:tcW w:w="361" w:type="pct"/>
            <w:shd w:val="clear" w:color="auto" w:fill="auto"/>
            <w:vAlign w:val="bottom"/>
          </w:tcPr>
          <w:p w14:paraId="165FD24D" w14:textId="77777777" w:rsidR="00EB6F0E" w:rsidRPr="00674EF5" w:rsidRDefault="00EB6F0E" w:rsidP="00674EF5">
            <w:pPr>
              <w:pStyle w:val="TableFont"/>
              <w:rPr>
                <w:sz w:val="16"/>
                <w:szCs w:val="18"/>
              </w:rPr>
            </w:pPr>
            <w:r w:rsidRPr="00674EF5">
              <w:rPr>
                <w:sz w:val="16"/>
                <w:szCs w:val="18"/>
              </w:rPr>
              <w:t>1205</w:t>
            </w:r>
          </w:p>
        </w:tc>
      </w:tr>
      <w:tr w:rsidR="00EB6F0E" w:rsidRPr="00E57A66" w14:paraId="31C8BC96" w14:textId="77777777" w:rsidTr="00674EF5">
        <w:trPr>
          <w:trHeight w:val="170"/>
        </w:trPr>
        <w:tc>
          <w:tcPr>
            <w:tcW w:w="625" w:type="pct"/>
            <w:shd w:val="clear" w:color="auto" w:fill="auto"/>
          </w:tcPr>
          <w:p w14:paraId="0D7BC7B2" w14:textId="77777777" w:rsidR="00EB6F0E" w:rsidRPr="00674EF5" w:rsidRDefault="00EB6F0E" w:rsidP="00674EF5">
            <w:pPr>
              <w:pStyle w:val="TableFont"/>
              <w:rPr>
                <w:sz w:val="16"/>
                <w:szCs w:val="18"/>
              </w:rPr>
            </w:pPr>
            <w:r w:rsidRPr="00674EF5">
              <w:rPr>
                <w:sz w:val="16"/>
                <w:szCs w:val="18"/>
              </w:rPr>
              <w:t>11005NAT</w:t>
            </w:r>
          </w:p>
        </w:tc>
        <w:tc>
          <w:tcPr>
            <w:tcW w:w="4014" w:type="pct"/>
            <w:shd w:val="clear" w:color="auto" w:fill="auto"/>
          </w:tcPr>
          <w:p w14:paraId="60A8BE05" w14:textId="77777777" w:rsidR="00EB6F0E" w:rsidRPr="00674EF5" w:rsidRDefault="00EB6F0E" w:rsidP="00674EF5">
            <w:pPr>
              <w:pStyle w:val="TableFont"/>
              <w:rPr>
                <w:sz w:val="16"/>
                <w:szCs w:val="18"/>
              </w:rPr>
            </w:pPr>
            <w:r w:rsidRPr="00674EF5">
              <w:rPr>
                <w:sz w:val="16"/>
                <w:szCs w:val="18"/>
              </w:rPr>
              <w:t>Certificate I in Preparation for Work and Training</w:t>
            </w:r>
          </w:p>
        </w:tc>
        <w:tc>
          <w:tcPr>
            <w:tcW w:w="361" w:type="pct"/>
            <w:shd w:val="clear" w:color="auto" w:fill="auto"/>
          </w:tcPr>
          <w:p w14:paraId="448EB529" w14:textId="77777777" w:rsidR="00EB6F0E" w:rsidRPr="00674EF5" w:rsidRDefault="00EB6F0E" w:rsidP="00674EF5">
            <w:pPr>
              <w:pStyle w:val="TableFont"/>
              <w:rPr>
                <w:sz w:val="16"/>
                <w:szCs w:val="18"/>
              </w:rPr>
            </w:pPr>
            <w:r w:rsidRPr="00674EF5">
              <w:rPr>
                <w:sz w:val="16"/>
                <w:szCs w:val="18"/>
              </w:rPr>
              <w:t>1201</w:t>
            </w:r>
          </w:p>
        </w:tc>
      </w:tr>
      <w:tr w:rsidR="00EB6F0E" w:rsidRPr="00E57A66" w14:paraId="697D058E" w14:textId="77777777" w:rsidTr="00674EF5">
        <w:trPr>
          <w:trHeight w:val="170"/>
        </w:trPr>
        <w:tc>
          <w:tcPr>
            <w:tcW w:w="625" w:type="pct"/>
            <w:shd w:val="clear" w:color="auto" w:fill="auto"/>
            <w:vAlign w:val="bottom"/>
          </w:tcPr>
          <w:p w14:paraId="7CF7A666" w14:textId="77777777" w:rsidR="00EB6F0E" w:rsidRPr="00674EF5" w:rsidRDefault="00EB6F0E" w:rsidP="00674EF5">
            <w:pPr>
              <w:pStyle w:val="TableFont"/>
              <w:rPr>
                <w:sz w:val="16"/>
                <w:szCs w:val="18"/>
              </w:rPr>
            </w:pPr>
            <w:r w:rsidRPr="00674EF5">
              <w:rPr>
                <w:sz w:val="16"/>
                <w:szCs w:val="18"/>
              </w:rPr>
              <w:t>11009NAT</w:t>
            </w:r>
          </w:p>
        </w:tc>
        <w:tc>
          <w:tcPr>
            <w:tcW w:w="4014" w:type="pct"/>
            <w:shd w:val="clear" w:color="auto" w:fill="auto"/>
            <w:vAlign w:val="bottom"/>
          </w:tcPr>
          <w:p w14:paraId="43B78413" w14:textId="77777777" w:rsidR="00EB6F0E" w:rsidRPr="00674EF5" w:rsidRDefault="00EB6F0E" w:rsidP="00674EF5">
            <w:pPr>
              <w:pStyle w:val="TableFont"/>
              <w:rPr>
                <w:sz w:val="16"/>
                <w:szCs w:val="18"/>
              </w:rPr>
            </w:pPr>
            <w:r w:rsidRPr="00674EF5">
              <w:rPr>
                <w:sz w:val="16"/>
                <w:szCs w:val="18"/>
              </w:rPr>
              <w:t>Certificate I in Access to Work and Training</w:t>
            </w:r>
          </w:p>
        </w:tc>
        <w:tc>
          <w:tcPr>
            <w:tcW w:w="361" w:type="pct"/>
            <w:shd w:val="clear" w:color="auto" w:fill="auto"/>
          </w:tcPr>
          <w:p w14:paraId="7252B1D4" w14:textId="77777777" w:rsidR="00EB6F0E" w:rsidRPr="00674EF5" w:rsidRDefault="00EB6F0E" w:rsidP="00674EF5">
            <w:pPr>
              <w:pStyle w:val="TableFont"/>
              <w:rPr>
                <w:sz w:val="16"/>
                <w:szCs w:val="18"/>
              </w:rPr>
            </w:pPr>
            <w:r w:rsidRPr="00674EF5">
              <w:rPr>
                <w:sz w:val="16"/>
                <w:szCs w:val="18"/>
              </w:rPr>
              <w:t>1201</w:t>
            </w:r>
          </w:p>
        </w:tc>
      </w:tr>
      <w:tr w:rsidR="00EB6F0E" w:rsidRPr="00E57A66" w14:paraId="5B34E934" w14:textId="77777777" w:rsidTr="00674EF5">
        <w:trPr>
          <w:trHeight w:val="170"/>
        </w:trPr>
        <w:tc>
          <w:tcPr>
            <w:tcW w:w="625" w:type="pct"/>
            <w:shd w:val="clear" w:color="auto" w:fill="auto"/>
          </w:tcPr>
          <w:p w14:paraId="7C4AF605" w14:textId="77777777" w:rsidR="00EB6F0E" w:rsidRPr="00674EF5" w:rsidRDefault="00EB6F0E" w:rsidP="00674EF5">
            <w:pPr>
              <w:pStyle w:val="TableFont"/>
              <w:rPr>
                <w:sz w:val="16"/>
                <w:szCs w:val="18"/>
              </w:rPr>
            </w:pPr>
            <w:r w:rsidRPr="00674EF5">
              <w:rPr>
                <w:sz w:val="16"/>
                <w:szCs w:val="18"/>
              </w:rPr>
              <w:t>11039NAT</w:t>
            </w:r>
          </w:p>
        </w:tc>
        <w:tc>
          <w:tcPr>
            <w:tcW w:w="4014" w:type="pct"/>
            <w:shd w:val="clear" w:color="auto" w:fill="auto"/>
          </w:tcPr>
          <w:p w14:paraId="62CD0B0F" w14:textId="77777777" w:rsidR="00EB6F0E" w:rsidRPr="00674EF5" w:rsidRDefault="00EB6F0E" w:rsidP="00674EF5">
            <w:pPr>
              <w:pStyle w:val="TableFont"/>
              <w:rPr>
                <w:sz w:val="16"/>
                <w:szCs w:val="18"/>
              </w:rPr>
            </w:pPr>
            <w:r w:rsidRPr="00674EF5">
              <w:rPr>
                <w:sz w:val="16"/>
                <w:szCs w:val="18"/>
              </w:rPr>
              <w:t>Certificate II in Career Preparation</w:t>
            </w:r>
          </w:p>
        </w:tc>
        <w:tc>
          <w:tcPr>
            <w:tcW w:w="361" w:type="pct"/>
            <w:shd w:val="clear" w:color="auto" w:fill="auto"/>
          </w:tcPr>
          <w:p w14:paraId="6F2E385B" w14:textId="77777777" w:rsidR="00EB6F0E" w:rsidRPr="00674EF5" w:rsidRDefault="00EB6F0E" w:rsidP="00674EF5">
            <w:pPr>
              <w:pStyle w:val="TableFont"/>
              <w:rPr>
                <w:sz w:val="16"/>
                <w:szCs w:val="18"/>
              </w:rPr>
            </w:pPr>
            <w:r w:rsidRPr="00674EF5">
              <w:rPr>
                <w:sz w:val="16"/>
                <w:szCs w:val="18"/>
              </w:rPr>
              <w:t>1201</w:t>
            </w:r>
          </w:p>
        </w:tc>
      </w:tr>
      <w:tr w:rsidR="00EB6F0E" w:rsidRPr="00E57A66" w14:paraId="02BB45E1" w14:textId="77777777" w:rsidTr="00674EF5">
        <w:trPr>
          <w:trHeight w:val="170"/>
        </w:trPr>
        <w:tc>
          <w:tcPr>
            <w:tcW w:w="625" w:type="pct"/>
            <w:shd w:val="clear" w:color="auto" w:fill="auto"/>
            <w:vAlign w:val="bottom"/>
          </w:tcPr>
          <w:p w14:paraId="17E34A55" w14:textId="77777777" w:rsidR="00EB6F0E" w:rsidRPr="00674EF5" w:rsidRDefault="00EB6F0E" w:rsidP="00674EF5">
            <w:pPr>
              <w:pStyle w:val="TableFont"/>
              <w:rPr>
                <w:sz w:val="16"/>
                <w:szCs w:val="18"/>
              </w:rPr>
            </w:pPr>
            <w:r w:rsidRPr="00674EF5">
              <w:rPr>
                <w:sz w:val="16"/>
                <w:szCs w:val="18"/>
              </w:rPr>
              <w:t>11041NAT</w:t>
            </w:r>
          </w:p>
        </w:tc>
        <w:tc>
          <w:tcPr>
            <w:tcW w:w="4014" w:type="pct"/>
            <w:shd w:val="clear" w:color="auto" w:fill="auto"/>
            <w:vAlign w:val="bottom"/>
          </w:tcPr>
          <w:p w14:paraId="05A75B93" w14:textId="77777777" w:rsidR="00EB6F0E" w:rsidRPr="00674EF5" w:rsidRDefault="00EB6F0E" w:rsidP="00674EF5">
            <w:pPr>
              <w:pStyle w:val="TableFont"/>
              <w:rPr>
                <w:sz w:val="16"/>
                <w:szCs w:val="18"/>
              </w:rPr>
            </w:pPr>
            <w:r w:rsidRPr="00674EF5">
              <w:rPr>
                <w:sz w:val="16"/>
                <w:szCs w:val="18"/>
              </w:rPr>
              <w:t>Certificate II in Further Study Skills</w:t>
            </w:r>
          </w:p>
        </w:tc>
        <w:tc>
          <w:tcPr>
            <w:tcW w:w="361" w:type="pct"/>
            <w:shd w:val="clear" w:color="auto" w:fill="auto"/>
            <w:vAlign w:val="bottom"/>
          </w:tcPr>
          <w:p w14:paraId="0070CED4" w14:textId="77777777" w:rsidR="00EB6F0E" w:rsidRPr="00674EF5" w:rsidRDefault="00EB6F0E" w:rsidP="00674EF5">
            <w:pPr>
              <w:pStyle w:val="TableFont"/>
              <w:rPr>
                <w:sz w:val="16"/>
                <w:szCs w:val="18"/>
              </w:rPr>
            </w:pPr>
            <w:r w:rsidRPr="00674EF5">
              <w:rPr>
                <w:sz w:val="16"/>
                <w:szCs w:val="18"/>
              </w:rPr>
              <w:t>1201</w:t>
            </w:r>
          </w:p>
        </w:tc>
      </w:tr>
      <w:tr w:rsidR="00EB6F0E" w:rsidRPr="00E57A66" w14:paraId="381ACBFD" w14:textId="77777777" w:rsidTr="00674EF5">
        <w:trPr>
          <w:trHeight w:val="170"/>
        </w:trPr>
        <w:tc>
          <w:tcPr>
            <w:tcW w:w="625" w:type="pct"/>
            <w:shd w:val="clear" w:color="auto" w:fill="auto"/>
          </w:tcPr>
          <w:p w14:paraId="65747851" w14:textId="77777777" w:rsidR="00EB6F0E" w:rsidRPr="00674EF5" w:rsidRDefault="00EB6F0E" w:rsidP="00674EF5">
            <w:pPr>
              <w:pStyle w:val="TableFont"/>
              <w:rPr>
                <w:sz w:val="16"/>
                <w:szCs w:val="18"/>
              </w:rPr>
            </w:pPr>
            <w:r w:rsidRPr="00674EF5">
              <w:rPr>
                <w:sz w:val="16"/>
                <w:szCs w:val="18"/>
              </w:rPr>
              <w:t>11137NAT</w:t>
            </w:r>
          </w:p>
        </w:tc>
        <w:tc>
          <w:tcPr>
            <w:tcW w:w="4014" w:type="pct"/>
            <w:shd w:val="clear" w:color="auto" w:fill="auto"/>
          </w:tcPr>
          <w:p w14:paraId="4038ADE0" w14:textId="77777777" w:rsidR="00EB6F0E" w:rsidRPr="00674EF5" w:rsidRDefault="00EB6F0E" w:rsidP="00674EF5">
            <w:pPr>
              <w:pStyle w:val="TableFont"/>
              <w:rPr>
                <w:sz w:val="16"/>
                <w:szCs w:val="18"/>
              </w:rPr>
            </w:pPr>
            <w:r w:rsidRPr="00674EF5">
              <w:rPr>
                <w:sz w:val="16"/>
                <w:szCs w:val="18"/>
              </w:rPr>
              <w:t>Course in Skills to Access Learning Pathways</w:t>
            </w:r>
          </w:p>
        </w:tc>
        <w:tc>
          <w:tcPr>
            <w:tcW w:w="361" w:type="pct"/>
            <w:shd w:val="clear" w:color="auto" w:fill="auto"/>
          </w:tcPr>
          <w:p w14:paraId="597351ED" w14:textId="77777777" w:rsidR="00EB6F0E" w:rsidRPr="00674EF5" w:rsidRDefault="00EB6F0E" w:rsidP="00674EF5">
            <w:pPr>
              <w:pStyle w:val="TableFont"/>
              <w:rPr>
                <w:sz w:val="16"/>
                <w:szCs w:val="18"/>
              </w:rPr>
            </w:pPr>
            <w:r w:rsidRPr="00674EF5">
              <w:rPr>
                <w:sz w:val="16"/>
                <w:szCs w:val="18"/>
              </w:rPr>
              <w:t>1201</w:t>
            </w:r>
          </w:p>
        </w:tc>
      </w:tr>
      <w:tr w:rsidR="00EB6F0E" w:rsidRPr="00E57A66" w14:paraId="68A933AB" w14:textId="77777777" w:rsidTr="00674EF5">
        <w:trPr>
          <w:trHeight w:val="170"/>
        </w:trPr>
        <w:tc>
          <w:tcPr>
            <w:tcW w:w="625" w:type="pct"/>
            <w:shd w:val="clear" w:color="auto" w:fill="auto"/>
          </w:tcPr>
          <w:p w14:paraId="7710690C" w14:textId="77777777" w:rsidR="00EB6F0E" w:rsidRPr="00674EF5" w:rsidRDefault="00EB6F0E" w:rsidP="00674EF5">
            <w:pPr>
              <w:pStyle w:val="TableFont"/>
              <w:rPr>
                <w:sz w:val="16"/>
                <w:szCs w:val="18"/>
              </w:rPr>
            </w:pPr>
            <w:r w:rsidRPr="00674EF5">
              <w:rPr>
                <w:sz w:val="16"/>
                <w:szCs w:val="18"/>
              </w:rPr>
              <w:t>11138NAT</w:t>
            </w:r>
          </w:p>
        </w:tc>
        <w:tc>
          <w:tcPr>
            <w:tcW w:w="4014" w:type="pct"/>
            <w:shd w:val="clear" w:color="auto" w:fill="auto"/>
          </w:tcPr>
          <w:p w14:paraId="4B9ADDC8" w14:textId="77777777" w:rsidR="00EB6F0E" w:rsidRPr="00674EF5" w:rsidRDefault="00EB6F0E" w:rsidP="00674EF5">
            <w:pPr>
              <w:pStyle w:val="TableFont"/>
              <w:rPr>
                <w:sz w:val="16"/>
                <w:szCs w:val="18"/>
              </w:rPr>
            </w:pPr>
            <w:r w:rsidRPr="00674EF5">
              <w:rPr>
                <w:sz w:val="16"/>
                <w:szCs w:val="18"/>
              </w:rPr>
              <w:t>Course in Skills to Develop Learning Pathways</w:t>
            </w:r>
          </w:p>
        </w:tc>
        <w:tc>
          <w:tcPr>
            <w:tcW w:w="361" w:type="pct"/>
            <w:shd w:val="clear" w:color="auto" w:fill="auto"/>
          </w:tcPr>
          <w:p w14:paraId="0F3B1534" w14:textId="77777777" w:rsidR="00EB6F0E" w:rsidRPr="00674EF5" w:rsidRDefault="00EB6F0E" w:rsidP="00674EF5">
            <w:pPr>
              <w:pStyle w:val="TableFont"/>
              <w:rPr>
                <w:sz w:val="16"/>
                <w:szCs w:val="18"/>
              </w:rPr>
            </w:pPr>
            <w:r w:rsidRPr="00674EF5">
              <w:rPr>
                <w:sz w:val="16"/>
                <w:szCs w:val="18"/>
              </w:rPr>
              <w:t>1203</w:t>
            </w:r>
          </w:p>
        </w:tc>
      </w:tr>
      <w:tr w:rsidR="00EB6F0E" w:rsidRPr="00E57A66" w14:paraId="0D09B971" w14:textId="77777777" w:rsidTr="00674EF5">
        <w:trPr>
          <w:trHeight w:val="170"/>
        </w:trPr>
        <w:tc>
          <w:tcPr>
            <w:tcW w:w="625" w:type="pct"/>
            <w:shd w:val="clear" w:color="auto" w:fill="auto"/>
          </w:tcPr>
          <w:p w14:paraId="3E3027C6" w14:textId="77777777" w:rsidR="00EB6F0E" w:rsidRPr="00674EF5" w:rsidRDefault="00EB6F0E" w:rsidP="00674EF5">
            <w:pPr>
              <w:pStyle w:val="TableFont"/>
              <w:rPr>
                <w:sz w:val="16"/>
                <w:szCs w:val="18"/>
              </w:rPr>
            </w:pPr>
            <w:r w:rsidRPr="00674EF5">
              <w:rPr>
                <w:sz w:val="16"/>
                <w:szCs w:val="18"/>
              </w:rPr>
              <w:t>11139NAT</w:t>
            </w:r>
          </w:p>
        </w:tc>
        <w:tc>
          <w:tcPr>
            <w:tcW w:w="4014" w:type="pct"/>
            <w:shd w:val="clear" w:color="auto" w:fill="auto"/>
          </w:tcPr>
          <w:p w14:paraId="5872AC0C" w14:textId="77777777" w:rsidR="00EB6F0E" w:rsidRPr="00674EF5" w:rsidRDefault="00EB6F0E" w:rsidP="00674EF5">
            <w:pPr>
              <w:pStyle w:val="TableFont"/>
              <w:rPr>
                <w:sz w:val="16"/>
                <w:szCs w:val="18"/>
              </w:rPr>
            </w:pPr>
            <w:r w:rsidRPr="00674EF5">
              <w:rPr>
                <w:sz w:val="16"/>
                <w:szCs w:val="18"/>
              </w:rPr>
              <w:t>Certificate I in Skills for Education and Training Pathways</w:t>
            </w:r>
          </w:p>
        </w:tc>
        <w:tc>
          <w:tcPr>
            <w:tcW w:w="361" w:type="pct"/>
            <w:shd w:val="clear" w:color="auto" w:fill="auto"/>
          </w:tcPr>
          <w:p w14:paraId="423F2F63" w14:textId="77777777" w:rsidR="00EB6F0E" w:rsidRPr="00674EF5" w:rsidRDefault="00EB6F0E" w:rsidP="00674EF5">
            <w:pPr>
              <w:pStyle w:val="TableFont"/>
              <w:rPr>
                <w:sz w:val="16"/>
                <w:szCs w:val="18"/>
              </w:rPr>
            </w:pPr>
            <w:r w:rsidRPr="00674EF5">
              <w:rPr>
                <w:sz w:val="16"/>
                <w:szCs w:val="18"/>
              </w:rPr>
              <w:t>1201</w:t>
            </w:r>
          </w:p>
        </w:tc>
      </w:tr>
      <w:tr w:rsidR="00EB6F0E" w:rsidRPr="00E57A66" w14:paraId="06E411C2" w14:textId="77777777" w:rsidTr="00674EF5">
        <w:trPr>
          <w:trHeight w:val="170"/>
        </w:trPr>
        <w:tc>
          <w:tcPr>
            <w:tcW w:w="625" w:type="pct"/>
            <w:shd w:val="clear" w:color="auto" w:fill="auto"/>
          </w:tcPr>
          <w:p w14:paraId="491BDAAC" w14:textId="77777777" w:rsidR="00EB6F0E" w:rsidRPr="00674EF5" w:rsidRDefault="00EB6F0E" w:rsidP="00674EF5">
            <w:pPr>
              <w:pStyle w:val="TableFont"/>
              <w:rPr>
                <w:sz w:val="16"/>
                <w:szCs w:val="18"/>
              </w:rPr>
            </w:pPr>
            <w:r w:rsidRPr="00674EF5">
              <w:rPr>
                <w:sz w:val="16"/>
                <w:szCs w:val="18"/>
              </w:rPr>
              <w:t>11140NAT</w:t>
            </w:r>
          </w:p>
        </w:tc>
        <w:tc>
          <w:tcPr>
            <w:tcW w:w="4014" w:type="pct"/>
            <w:shd w:val="clear" w:color="auto" w:fill="auto"/>
          </w:tcPr>
          <w:p w14:paraId="4CA0E248" w14:textId="77777777" w:rsidR="00EB6F0E" w:rsidRPr="00674EF5" w:rsidRDefault="00EB6F0E" w:rsidP="00674EF5">
            <w:pPr>
              <w:pStyle w:val="TableFont"/>
              <w:rPr>
                <w:sz w:val="16"/>
                <w:szCs w:val="18"/>
              </w:rPr>
            </w:pPr>
            <w:r w:rsidRPr="00674EF5">
              <w:rPr>
                <w:sz w:val="16"/>
                <w:szCs w:val="18"/>
              </w:rPr>
              <w:t>Certificate II in Skills for Education Training and Employment Pathways</w:t>
            </w:r>
          </w:p>
        </w:tc>
        <w:tc>
          <w:tcPr>
            <w:tcW w:w="361" w:type="pct"/>
            <w:shd w:val="clear" w:color="auto" w:fill="auto"/>
          </w:tcPr>
          <w:p w14:paraId="5315D047" w14:textId="77777777" w:rsidR="00EB6F0E" w:rsidRPr="00674EF5" w:rsidRDefault="00EB6F0E" w:rsidP="00674EF5">
            <w:pPr>
              <w:pStyle w:val="TableFont"/>
              <w:rPr>
                <w:sz w:val="16"/>
                <w:szCs w:val="18"/>
              </w:rPr>
            </w:pPr>
            <w:r w:rsidRPr="00674EF5">
              <w:rPr>
                <w:sz w:val="16"/>
                <w:szCs w:val="18"/>
              </w:rPr>
              <w:t>1201</w:t>
            </w:r>
          </w:p>
        </w:tc>
      </w:tr>
      <w:tr w:rsidR="00EB6F0E" w:rsidRPr="00E57A66" w14:paraId="23CDE341" w14:textId="77777777" w:rsidTr="00674EF5">
        <w:trPr>
          <w:trHeight w:val="170"/>
        </w:trPr>
        <w:tc>
          <w:tcPr>
            <w:tcW w:w="625" w:type="pct"/>
            <w:shd w:val="clear" w:color="auto" w:fill="auto"/>
          </w:tcPr>
          <w:p w14:paraId="7689EA68" w14:textId="77777777" w:rsidR="00EB6F0E" w:rsidRPr="00674EF5" w:rsidRDefault="00EB6F0E" w:rsidP="00674EF5">
            <w:pPr>
              <w:pStyle w:val="TableFont"/>
              <w:rPr>
                <w:sz w:val="16"/>
                <w:szCs w:val="18"/>
              </w:rPr>
            </w:pPr>
            <w:r w:rsidRPr="00674EF5">
              <w:rPr>
                <w:sz w:val="16"/>
                <w:szCs w:val="18"/>
              </w:rPr>
              <w:t>11200NAT</w:t>
            </w:r>
          </w:p>
        </w:tc>
        <w:tc>
          <w:tcPr>
            <w:tcW w:w="4014" w:type="pct"/>
            <w:shd w:val="clear" w:color="auto" w:fill="auto"/>
          </w:tcPr>
          <w:p w14:paraId="23F29B0F" w14:textId="77777777" w:rsidR="00EB6F0E" w:rsidRPr="00674EF5" w:rsidRDefault="00EB6F0E" w:rsidP="00674EF5">
            <w:pPr>
              <w:pStyle w:val="TableFont"/>
              <w:rPr>
                <w:sz w:val="16"/>
                <w:szCs w:val="18"/>
              </w:rPr>
            </w:pPr>
            <w:r w:rsidRPr="00674EF5">
              <w:rPr>
                <w:sz w:val="16"/>
                <w:szCs w:val="18"/>
              </w:rPr>
              <w:t>Certificate II in Vocational Preparation for Women</w:t>
            </w:r>
          </w:p>
        </w:tc>
        <w:tc>
          <w:tcPr>
            <w:tcW w:w="361" w:type="pct"/>
            <w:shd w:val="clear" w:color="auto" w:fill="auto"/>
          </w:tcPr>
          <w:p w14:paraId="2D334AEB" w14:textId="77777777" w:rsidR="00EB6F0E" w:rsidRPr="00674EF5" w:rsidRDefault="00EB6F0E" w:rsidP="00674EF5">
            <w:pPr>
              <w:pStyle w:val="TableFont"/>
              <w:rPr>
                <w:sz w:val="16"/>
                <w:szCs w:val="18"/>
              </w:rPr>
            </w:pPr>
            <w:r w:rsidRPr="00674EF5">
              <w:rPr>
                <w:sz w:val="16"/>
                <w:szCs w:val="18"/>
              </w:rPr>
              <w:t>1201</w:t>
            </w:r>
          </w:p>
        </w:tc>
      </w:tr>
      <w:tr w:rsidR="00EB6F0E" w:rsidRPr="00E57A66" w14:paraId="463F6630" w14:textId="77777777" w:rsidTr="00674EF5">
        <w:trPr>
          <w:trHeight w:val="170"/>
        </w:trPr>
        <w:tc>
          <w:tcPr>
            <w:tcW w:w="625" w:type="pct"/>
            <w:shd w:val="clear" w:color="auto" w:fill="auto"/>
          </w:tcPr>
          <w:p w14:paraId="2C93EBD6" w14:textId="77777777" w:rsidR="00EB6F0E" w:rsidRPr="00674EF5" w:rsidRDefault="00EB6F0E" w:rsidP="00674EF5">
            <w:pPr>
              <w:pStyle w:val="TableFont"/>
              <w:rPr>
                <w:sz w:val="16"/>
                <w:szCs w:val="18"/>
              </w:rPr>
            </w:pPr>
            <w:r w:rsidRPr="00674EF5">
              <w:rPr>
                <w:sz w:val="16"/>
                <w:szCs w:val="18"/>
              </w:rPr>
              <w:t>21250VIC</w:t>
            </w:r>
          </w:p>
        </w:tc>
        <w:tc>
          <w:tcPr>
            <w:tcW w:w="4014" w:type="pct"/>
            <w:shd w:val="clear" w:color="auto" w:fill="auto"/>
          </w:tcPr>
          <w:p w14:paraId="41CB4590" w14:textId="77777777" w:rsidR="00EB6F0E" w:rsidRPr="00674EF5" w:rsidRDefault="00EB6F0E" w:rsidP="00674EF5">
            <w:pPr>
              <w:pStyle w:val="TableFont"/>
              <w:rPr>
                <w:sz w:val="16"/>
                <w:szCs w:val="18"/>
              </w:rPr>
            </w:pPr>
            <w:r w:rsidRPr="00674EF5">
              <w:rPr>
                <w:sz w:val="16"/>
                <w:szCs w:val="18"/>
              </w:rPr>
              <w:t>Certificate I in General Education for Adults</w:t>
            </w:r>
          </w:p>
        </w:tc>
        <w:tc>
          <w:tcPr>
            <w:tcW w:w="361" w:type="pct"/>
            <w:shd w:val="clear" w:color="auto" w:fill="auto"/>
          </w:tcPr>
          <w:p w14:paraId="2E387078" w14:textId="77777777" w:rsidR="00EB6F0E" w:rsidRPr="00674EF5" w:rsidRDefault="00EB6F0E" w:rsidP="00674EF5">
            <w:pPr>
              <w:pStyle w:val="TableFont"/>
              <w:rPr>
                <w:sz w:val="16"/>
                <w:szCs w:val="18"/>
              </w:rPr>
            </w:pPr>
            <w:r w:rsidRPr="00674EF5">
              <w:rPr>
                <w:sz w:val="16"/>
                <w:szCs w:val="18"/>
              </w:rPr>
              <w:t>1201</w:t>
            </w:r>
          </w:p>
        </w:tc>
      </w:tr>
      <w:tr w:rsidR="00EB6F0E" w:rsidRPr="00E57A66" w14:paraId="0A411687" w14:textId="77777777" w:rsidTr="00674EF5">
        <w:trPr>
          <w:trHeight w:val="170"/>
        </w:trPr>
        <w:tc>
          <w:tcPr>
            <w:tcW w:w="625" w:type="pct"/>
            <w:shd w:val="clear" w:color="auto" w:fill="auto"/>
          </w:tcPr>
          <w:p w14:paraId="09401AEE" w14:textId="77777777" w:rsidR="00EB6F0E" w:rsidRPr="00674EF5" w:rsidRDefault="00EB6F0E" w:rsidP="00674EF5">
            <w:pPr>
              <w:pStyle w:val="TableFont"/>
              <w:rPr>
                <w:sz w:val="16"/>
                <w:szCs w:val="18"/>
              </w:rPr>
            </w:pPr>
            <w:r w:rsidRPr="00674EF5">
              <w:rPr>
                <w:sz w:val="16"/>
                <w:szCs w:val="18"/>
              </w:rPr>
              <w:t>21771VIC</w:t>
            </w:r>
          </w:p>
        </w:tc>
        <w:tc>
          <w:tcPr>
            <w:tcW w:w="4014" w:type="pct"/>
            <w:shd w:val="clear" w:color="auto" w:fill="auto"/>
          </w:tcPr>
          <w:p w14:paraId="7B55C79E" w14:textId="77777777" w:rsidR="00EB6F0E" w:rsidRPr="00674EF5" w:rsidRDefault="00EB6F0E" w:rsidP="00674EF5">
            <w:pPr>
              <w:pStyle w:val="TableFont"/>
              <w:rPr>
                <w:sz w:val="16"/>
                <w:szCs w:val="18"/>
              </w:rPr>
            </w:pPr>
            <w:r w:rsidRPr="00674EF5">
              <w:rPr>
                <w:sz w:val="16"/>
                <w:szCs w:val="18"/>
              </w:rPr>
              <w:t>Certificate I in General Education for Adults (Introductory)</w:t>
            </w:r>
          </w:p>
        </w:tc>
        <w:tc>
          <w:tcPr>
            <w:tcW w:w="361" w:type="pct"/>
            <w:shd w:val="clear" w:color="auto" w:fill="auto"/>
          </w:tcPr>
          <w:p w14:paraId="24D7EA37" w14:textId="77777777" w:rsidR="00EB6F0E" w:rsidRPr="00674EF5" w:rsidRDefault="00EB6F0E" w:rsidP="00674EF5">
            <w:pPr>
              <w:pStyle w:val="TableFont"/>
              <w:rPr>
                <w:sz w:val="16"/>
                <w:szCs w:val="18"/>
              </w:rPr>
            </w:pPr>
            <w:r w:rsidRPr="00674EF5">
              <w:rPr>
                <w:sz w:val="16"/>
                <w:szCs w:val="18"/>
              </w:rPr>
              <w:t>1201</w:t>
            </w:r>
          </w:p>
        </w:tc>
      </w:tr>
      <w:tr w:rsidR="00EB6F0E" w:rsidRPr="00E57A66" w14:paraId="607BBCC7" w14:textId="77777777" w:rsidTr="00674EF5">
        <w:trPr>
          <w:trHeight w:val="170"/>
        </w:trPr>
        <w:tc>
          <w:tcPr>
            <w:tcW w:w="625" w:type="pct"/>
            <w:shd w:val="clear" w:color="auto" w:fill="auto"/>
          </w:tcPr>
          <w:p w14:paraId="7E09E4A6" w14:textId="77777777" w:rsidR="00EB6F0E" w:rsidRPr="00674EF5" w:rsidRDefault="00EB6F0E" w:rsidP="00674EF5">
            <w:pPr>
              <w:pStyle w:val="TableFont"/>
              <w:rPr>
                <w:sz w:val="16"/>
                <w:szCs w:val="18"/>
              </w:rPr>
            </w:pPr>
            <w:r w:rsidRPr="00674EF5">
              <w:rPr>
                <w:sz w:val="16"/>
                <w:szCs w:val="18"/>
              </w:rPr>
              <w:t>21772VIC</w:t>
            </w:r>
          </w:p>
        </w:tc>
        <w:tc>
          <w:tcPr>
            <w:tcW w:w="4014" w:type="pct"/>
            <w:shd w:val="clear" w:color="auto" w:fill="auto"/>
          </w:tcPr>
          <w:p w14:paraId="5C95A991" w14:textId="77777777" w:rsidR="00EB6F0E" w:rsidRPr="00674EF5" w:rsidRDefault="00EB6F0E" w:rsidP="00674EF5">
            <w:pPr>
              <w:pStyle w:val="TableFont"/>
              <w:rPr>
                <w:sz w:val="16"/>
                <w:szCs w:val="18"/>
              </w:rPr>
            </w:pPr>
            <w:r w:rsidRPr="00674EF5">
              <w:rPr>
                <w:sz w:val="16"/>
                <w:szCs w:val="18"/>
              </w:rPr>
              <w:t>Certificate I in General Education for Adults</w:t>
            </w:r>
          </w:p>
        </w:tc>
        <w:tc>
          <w:tcPr>
            <w:tcW w:w="361" w:type="pct"/>
            <w:shd w:val="clear" w:color="auto" w:fill="auto"/>
          </w:tcPr>
          <w:p w14:paraId="749703DA" w14:textId="77777777" w:rsidR="00EB6F0E" w:rsidRPr="00674EF5" w:rsidRDefault="00EB6F0E" w:rsidP="00674EF5">
            <w:pPr>
              <w:pStyle w:val="TableFont"/>
              <w:rPr>
                <w:sz w:val="16"/>
                <w:szCs w:val="18"/>
              </w:rPr>
            </w:pPr>
            <w:r w:rsidRPr="00674EF5">
              <w:rPr>
                <w:sz w:val="16"/>
                <w:szCs w:val="18"/>
              </w:rPr>
              <w:t>1201</w:t>
            </w:r>
          </w:p>
        </w:tc>
      </w:tr>
      <w:tr w:rsidR="00EB6F0E" w:rsidRPr="00E57A66" w14:paraId="4F35F54C" w14:textId="77777777" w:rsidTr="00674EF5">
        <w:trPr>
          <w:trHeight w:val="170"/>
        </w:trPr>
        <w:tc>
          <w:tcPr>
            <w:tcW w:w="625" w:type="pct"/>
            <w:shd w:val="clear" w:color="auto" w:fill="auto"/>
          </w:tcPr>
          <w:p w14:paraId="0605FE6E" w14:textId="77777777" w:rsidR="00EB6F0E" w:rsidRPr="00674EF5" w:rsidRDefault="00EB6F0E" w:rsidP="00674EF5">
            <w:pPr>
              <w:pStyle w:val="TableFont"/>
              <w:rPr>
                <w:sz w:val="16"/>
                <w:szCs w:val="18"/>
              </w:rPr>
            </w:pPr>
            <w:r w:rsidRPr="00674EF5">
              <w:rPr>
                <w:sz w:val="16"/>
                <w:szCs w:val="18"/>
              </w:rPr>
              <w:t>21773VIC</w:t>
            </w:r>
          </w:p>
        </w:tc>
        <w:tc>
          <w:tcPr>
            <w:tcW w:w="4014" w:type="pct"/>
            <w:shd w:val="clear" w:color="auto" w:fill="auto"/>
          </w:tcPr>
          <w:p w14:paraId="2EFE7729" w14:textId="77777777" w:rsidR="00EB6F0E" w:rsidRPr="00674EF5" w:rsidRDefault="00EB6F0E" w:rsidP="00674EF5">
            <w:pPr>
              <w:pStyle w:val="TableFont"/>
              <w:rPr>
                <w:sz w:val="16"/>
                <w:szCs w:val="18"/>
              </w:rPr>
            </w:pPr>
            <w:r w:rsidRPr="00674EF5">
              <w:rPr>
                <w:sz w:val="16"/>
                <w:szCs w:val="18"/>
              </w:rPr>
              <w:t>Certificate II in General Education for Adults</w:t>
            </w:r>
          </w:p>
        </w:tc>
        <w:tc>
          <w:tcPr>
            <w:tcW w:w="361" w:type="pct"/>
            <w:shd w:val="clear" w:color="auto" w:fill="auto"/>
          </w:tcPr>
          <w:p w14:paraId="732E3862" w14:textId="77777777" w:rsidR="00EB6F0E" w:rsidRPr="00674EF5" w:rsidRDefault="00EB6F0E" w:rsidP="00674EF5">
            <w:pPr>
              <w:pStyle w:val="TableFont"/>
              <w:rPr>
                <w:sz w:val="16"/>
                <w:szCs w:val="18"/>
              </w:rPr>
            </w:pPr>
            <w:r w:rsidRPr="00674EF5">
              <w:rPr>
                <w:sz w:val="16"/>
                <w:szCs w:val="18"/>
              </w:rPr>
              <w:t>1201</w:t>
            </w:r>
          </w:p>
        </w:tc>
      </w:tr>
      <w:tr w:rsidR="00EB6F0E" w:rsidRPr="00E57A66" w14:paraId="5424C3BC" w14:textId="77777777" w:rsidTr="00674EF5">
        <w:trPr>
          <w:trHeight w:val="170"/>
        </w:trPr>
        <w:tc>
          <w:tcPr>
            <w:tcW w:w="625" w:type="pct"/>
            <w:shd w:val="clear" w:color="auto" w:fill="auto"/>
          </w:tcPr>
          <w:p w14:paraId="64103B73" w14:textId="77777777" w:rsidR="00EB6F0E" w:rsidRPr="00674EF5" w:rsidRDefault="00EB6F0E" w:rsidP="00674EF5">
            <w:pPr>
              <w:pStyle w:val="TableFont"/>
              <w:rPr>
                <w:sz w:val="16"/>
                <w:szCs w:val="18"/>
              </w:rPr>
            </w:pPr>
            <w:r w:rsidRPr="00674EF5">
              <w:rPr>
                <w:sz w:val="16"/>
                <w:szCs w:val="18"/>
              </w:rPr>
              <w:t>21774VIC</w:t>
            </w:r>
          </w:p>
        </w:tc>
        <w:tc>
          <w:tcPr>
            <w:tcW w:w="4014" w:type="pct"/>
            <w:shd w:val="clear" w:color="auto" w:fill="auto"/>
          </w:tcPr>
          <w:p w14:paraId="5DC5989F" w14:textId="77777777" w:rsidR="00EB6F0E" w:rsidRPr="00674EF5" w:rsidRDefault="00EB6F0E" w:rsidP="00674EF5">
            <w:pPr>
              <w:pStyle w:val="TableFont"/>
              <w:rPr>
                <w:sz w:val="16"/>
                <w:szCs w:val="18"/>
              </w:rPr>
            </w:pPr>
            <w:r w:rsidRPr="00674EF5">
              <w:rPr>
                <w:sz w:val="16"/>
                <w:szCs w:val="18"/>
              </w:rPr>
              <w:t>Certificate III in General Education for Adults</w:t>
            </w:r>
          </w:p>
        </w:tc>
        <w:tc>
          <w:tcPr>
            <w:tcW w:w="361" w:type="pct"/>
            <w:shd w:val="clear" w:color="auto" w:fill="auto"/>
          </w:tcPr>
          <w:p w14:paraId="007CF08B" w14:textId="77777777" w:rsidR="00EB6F0E" w:rsidRPr="00674EF5" w:rsidRDefault="00EB6F0E" w:rsidP="00674EF5">
            <w:pPr>
              <w:pStyle w:val="TableFont"/>
              <w:rPr>
                <w:sz w:val="16"/>
                <w:szCs w:val="18"/>
              </w:rPr>
            </w:pPr>
            <w:r w:rsidRPr="00674EF5">
              <w:rPr>
                <w:sz w:val="16"/>
                <w:szCs w:val="18"/>
              </w:rPr>
              <w:t>1201</w:t>
            </w:r>
          </w:p>
        </w:tc>
      </w:tr>
      <w:tr w:rsidR="00EB6F0E" w:rsidRPr="00E57A66" w14:paraId="64AD0E2F" w14:textId="77777777" w:rsidTr="00674EF5">
        <w:trPr>
          <w:trHeight w:val="170"/>
        </w:trPr>
        <w:tc>
          <w:tcPr>
            <w:tcW w:w="625" w:type="pct"/>
            <w:shd w:val="clear" w:color="auto" w:fill="auto"/>
          </w:tcPr>
          <w:p w14:paraId="2175E8D4" w14:textId="77777777" w:rsidR="00EB6F0E" w:rsidRPr="00674EF5" w:rsidRDefault="00EB6F0E" w:rsidP="00674EF5">
            <w:pPr>
              <w:pStyle w:val="TableFont"/>
              <w:rPr>
                <w:sz w:val="16"/>
                <w:szCs w:val="18"/>
              </w:rPr>
            </w:pPr>
            <w:r w:rsidRPr="00674EF5">
              <w:rPr>
                <w:sz w:val="16"/>
                <w:szCs w:val="18"/>
              </w:rPr>
              <w:t>21938VIC</w:t>
            </w:r>
          </w:p>
        </w:tc>
        <w:tc>
          <w:tcPr>
            <w:tcW w:w="4014" w:type="pct"/>
            <w:shd w:val="clear" w:color="auto" w:fill="auto"/>
          </w:tcPr>
          <w:p w14:paraId="4371D0AD" w14:textId="77777777" w:rsidR="00EB6F0E" w:rsidRPr="00674EF5" w:rsidRDefault="00EB6F0E" w:rsidP="00674EF5">
            <w:pPr>
              <w:pStyle w:val="TableFont"/>
              <w:rPr>
                <w:sz w:val="16"/>
                <w:szCs w:val="18"/>
              </w:rPr>
            </w:pPr>
            <w:r w:rsidRPr="00674EF5">
              <w:rPr>
                <w:sz w:val="16"/>
                <w:szCs w:val="18"/>
              </w:rPr>
              <w:t>Course in ESL</w:t>
            </w:r>
          </w:p>
        </w:tc>
        <w:tc>
          <w:tcPr>
            <w:tcW w:w="361" w:type="pct"/>
            <w:shd w:val="clear" w:color="auto" w:fill="auto"/>
          </w:tcPr>
          <w:p w14:paraId="005F5784" w14:textId="77777777" w:rsidR="00EB6F0E" w:rsidRPr="00674EF5" w:rsidRDefault="00EB6F0E" w:rsidP="00674EF5">
            <w:pPr>
              <w:pStyle w:val="TableFont"/>
              <w:rPr>
                <w:sz w:val="16"/>
                <w:szCs w:val="18"/>
              </w:rPr>
            </w:pPr>
            <w:r w:rsidRPr="00674EF5">
              <w:rPr>
                <w:sz w:val="16"/>
                <w:szCs w:val="18"/>
              </w:rPr>
              <w:t>1201</w:t>
            </w:r>
          </w:p>
        </w:tc>
      </w:tr>
      <w:tr w:rsidR="00EB6F0E" w:rsidRPr="00E57A66" w14:paraId="261CC0EC" w14:textId="77777777" w:rsidTr="00674EF5">
        <w:trPr>
          <w:trHeight w:val="170"/>
        </w:trPr>
        <w:tc>
          <w:tcPr>
            <w:tcW w:w="625" w:type="pct"/>
            <w:shd w:val="clear" w:color="auto" w:fill="auto"/>
          </w:tcPr>
          <w:p w14:paraId="5E0619DC" w14:textId="77777777" w:rsidR="00EB6F0E" w:rsidRPr="00674EF5" w:rsidRDefault="00EB6F0E" w:rsidP="00674EF5">
            <w:pPr>
              <w:pStyle w:val="TableFont"/>
              <w:rPr>
                <w:sz w:val="16"/>
                <w:szCs w:val="18"/>
              </w:rPr>
            </w:pPr>
            <w:r w:rsidRPr="00674EF5">
              <w:rPr>
                <w:sz w:val="16"/>
                <w:szCs w:val="18"/>
              </w:rPr>
              <w:t>22012VIC</w:t>
            </w:r>
          </w:p>
        </w:tc>
        <w:tc>
          <w:tcPr>
            <w:tcW w:w="4014" w:type="pct"/>
            <w:shd w:val="clear" w:color="auto" w:fill="auto"/>
          </w:tcPr>
          <w:p w14:paraId="2B1AEDA8" w14:textId="77777777" w:rsidR="00EB6F0E" w:rsidRPr="00674EF5" w:rsidRDefault="00EB6F0E" w:rsidP="00674EF5">
            <w:pPr>
              <w:pStyle w:val="TableFont"/>
              <w:rPr>
                <w:sz w:val="16"/>
                <w:szCs w:val="18"/>
              </w:rPr>
            </w:pPr>
            <w:r w:rsidRPr="00674EF5">
              <w:rPr>
                <w:sz w:val="16"/>
                <w:szCs w:val="18"/>
              </w:rPr>
              <w:t>Certificate I in Vocational Preparation</w:t>
            </w:r>
          </w:p>
        </w:tc>
        <w:tc>
          <w:tcPr>
            <w:tcW w:w="361" w:type="pct"/>
            <w:shd w:val="clear" w:color="auto" w:fill="auto"/>
          </w:tcPr>
          <w:p w14:paraId="431C0C9D" w14:textId="77777777" w:rsidR="00EB6F0E" w:rsidRPr="00674EF5" w:rsidRDefault="00EB6F0E" w:rsidP="00674EF5">
            <w:pPr>
              <w:pStyle w:val="TableFont"/>
              <w:rPr>
                <w:sz w:val="16"/>
                <w:szCs w:val="18"/>
              </w:rPr>
            </w:pPr>
            <w:r w:rsidRPr="00674EF5">
              <w:rPr>
                <w:sz w:val="16"/>
                <w:szCs w:val="18"/>
              </w:rPr>
              <w:t>1205</w:t>
            </w:r>
          </w:p>
        </w:tc>
      </w:tr>
      <w:tr w:rsidR="00EB6F0E" w:rsidRPr="00E57A66" w14:paraId="3FB60F80" w14:textId="77777777" w:rsidTr="00674EF5">
        <w:trPr>
          <w:trHeight w:val="170"/>
        </w:trPr>
        <w:tc>
          <w:tcPr>
            <w:tcW w:w="625" w:type="pct"/>
            <w:shd w:val="clear" w:color="auto" w:fill="auto"/>
          </w:tcPr>
          <w:p w14:paraId="3821E810" w14:textId="77777777" w:rsidR="00EB6F0E" w:rsidRPr="00674EF5" w:rsidRDefault="00EB6F0E" w:rsidP="00674EF5">
            <w:pPr>
              <w:pStyle w:val="TableFont"/>
              <w:rPr>
                <w:sz w:val="16"/>
                <w:szCs w:val="18"/>
              </w:rPr>
            </w:pPr>
            <w:r w:rsidRPr="00674EF5">
              <w:rPr>
                <w:sz w:val="16"/>
                <w:szCs w:val="18"/>
              </w:rPr>
              <w:t>22128VIC</w:t>
            </w:r>
          </w:p>
        </w:tc>
        <w:tc>
          <w:tcPr>
            <w:tcW w:w="4014" w:type="pct"/>
            <w:shd w:val="clear" w:color="auto" w:fill="auto"/>
          </w:tcPr>
          <w:p w14:paraId="07D08ED9" w14:textId="77777777" w:rsidR="00EB6F0E" w:rsidRPr="00674EF5" w:rsidRDefault="00EB6F0E" w:rsidP="00674EF5">
            <w:pPr>
              <w:pStyle w:val="TableFont"/>
              <w:rPr>
                <w:sz w:val="16"/>
                <w:szCs w:val="18"/>
              </w:rPr>
            </w:pPr>
            <w:r w:rsidRPr="00674EF5">
              <w:rPr>
                <w:sz w:val="16"/>
                <w:szCs w:val="18"/>
              </w:rPr>
              <w:t>Certificate I in Work Education</w:t>
            </w:r>
          </w:p>
        </w:tc>
        <w:tc>
          <w:tcPr>
            <w:tcW w:w="361" w:type="pct"/>
            <w:shd w:val="clear" w:color="auto" w:fill="auto"/>
          </w:tcPr>
          <w:p w14:paraId="6704D6EC" w14:textId="77777777" w:rsidR="00EB6F0E" w:rsidRPr="00674EF5" w:rsidRDefault="00EB6F0E" w:rsidP="00674EF5">
            <w:pPr>
              <w:pStyle w:val="TableFont"/>
              <w:rPr>
                <w:sz w:val="16"/>
                <w:szCs w:val="18"/>
              </w:rPr>
            </w:pPr>
            <w:r w:rsidRPr="00674EF5">
              <w:rPr>
                <w:sz w:val="16"/>
                <w:szCs w:val="18"/>
              </w:rPr>
              <w:t>1205</w:t>
            </w:r>
          </w:p>
        </w:tc>
      </w:tr>
      <w:tr w:rsidR="00EB6F0E" w:rsidRPr="00E57A66" w14:paraId="12F30663" w14:textId="77777777" w:rsidTr="00674EF5">
        <w:trPr>
          <w:trHeight w:val="170"/>
        </w:trPr>
        <w:tc>
          <w:tcPr>
            <w:tcW w:w="625" w:type="pct"/>
            <w:shd w:val="clear" w:color="auto" w:fill="auto"/>
          </w:tcPr>
          <w:p w14:paraId="467D6D54" w14:textId="77777777" w:rsidR="00EB6F0E" w:rsidRPr="00674EF5" w:rsidRDefault="00EB6F0E" w:rsidP="00674EF5">
            <w:pPr>
              <w:pStyle w:val="TableFont"/>
              <w:rPr>
                <w:sz w:val="16"/>
                <w:szCs w:val="18"/>
              </w:rPr>
            </w:pPr>
            <w:r w:rsidRPr="00674EF5">
              <w:rPr>
                <w:sz w:val="16"/>
                <w:szCs w:val="18"/>
              </w:rPr>
              <w:t>22129VIC</w:t>
            </w:r>
          </w:p>
        </w:tc>
        <w:tc>
          <w:tcPr>
            <w:tcW w:w="4014" w:type="pct"/>
            <w:shd w:val="clear" w:color="auto" w:fill="auto"/>
          </w:tcPr>
          <w:p w14:paraId="54D80276" w14:textId="77777777" w:rsidR="00EB6F0E" w:rsidRPr="00674EF5" w:rsidRDefault="00EB6F0E" w:rsidP="00674EF5">
            <w:pPr>
              <w:pStyle w:val="TableFont"/>
              <w:rPr>
                <w:sz w:val="16"/>
                <w:szCs w:val="18"/>
              </w:rPr>
            </w:pPr>
            <w:r w:rsidRPr="00674EF5">
              <w:rPr>
                <w:sz w:val="16"/>
                <w:szCs w:val="18"/>
              </w:rPr>
              <w:t>Certificate I in Transition Education</w:t>
            </w:r>
          </w:p>
        </w:tc>
        <w:tc>
          <w:tcPr>
            <w:tcW w:w="361" w:type="pct"/>
            <w:shd w:val="clear" w:color="auto" w:fill="auto"/>
          </w:tcPr>
          <w:p w14:paraId="7DE345A0" w14:textId="77777777" w:rsidR="00EB6F0E" w:rsidRPr="00674EF5" w:rsidRDefault="00EB6F0E" w:rsidP="00674EF5">
            <w:pPr>
              <w:pStyle w:val="TableFont"/>
              <w:rPr>
                <w:sz w:val="16"/>
                <w:szCs w:val="18"/>
              </w:rPr>
            </w:pPr>
            <w:r w:rsidRPr="00674EF5">
              <w:rPr>
                <w:sz w:val="16"/>
                <w:szCs w:val="18"/>
              </w:rPr>
              <w:t>1205</w:t>
            </w:r>
          </w:p>
        </w:tc>
      </w:tr>
      <w:tr w:rsidR="00EB6F0E" w:rsidRPr="00E57A66" w14:paraId="24A42421" w14:textId="77777777" w:rsidTr="00674EF5">
        <w:trPr>
          <w:trHeight w:val="170"/>
        </w:trPr>
        <w:tc>
          <w:tcPr>
            <w:tcW w:w="625" w:type="pct"/>
            <w:shd w:val="clear" w:color="auto" w:fill="auto"/>
          </w:tcPr>
          <w:p w14:paraId="1048AFCD" w14:textId="77777777" w:rsidR="00EB6F0E" w:rsidRPr="00674EF5" w:rsidRDefault="00EB6F0E" w:rsidP="00674EF5">
            <w:pPr>
              <w:pStyle w:val="TableFont"/>
              <w:rPr>
                <w:sz w:val="16"/>
                <w:szCs w:val="18"/>
              </w:rPr>
            </w:pPr>
            <w:r w:rsidRPr="00674EF5">
              <w:rPr>
                <w:sz w:val="16"/>
                <w:szCs w:val="18"/>
              </w:rPr>
              <w:t>22207VIC</w:t>
            </w:r>
          </w:p>
        </w:tc>
        <w:tc>
          <w:tcPr>
            <w:tcW w:w="4014" w:type="pct"/>
            <w:shd w:val="clear" w:color="auto" w:fill="auto"/>
          </w:tcPr>
          <w:p w14:paraId="4F8D08EA" w14:textId="77777777" w:rsidR="00EB6F0E" w:rsidRPr="00674EF5" w:rsidRDefault="00EB6F0E" w:rsidP="00674EF5">
            <w:pPr>
              <w:pStyle w:val="TableFont"/>
              <w:rPr>
                <w:sz w:val="16"/>
                <w:szCs w:val="18"/>
              </w:rPr>
            </w:pPr>
            <w:r w:rsidRPr="00674EF5">
              <w:rPr>
                <w:sz w:val="16"/>
                <w:szCs w:val="18"/>
              </w:rPr>
              <w:t>Certificate I in Developing Independence</w:t>
            </w:r>
          </w:p>
        </w:tc>
        <w:tc>
          <w:tcPr>
            <w:tcW w:w="361" w:type="pct"/>
            <w:shd w:val="clear" w:color="auto" w:fill="auto"/>
          </w:tcPr>
          <w:p w14:paraId="709BD0BF" w14:textId="77777777" w:rsidR="00EB6F0E" w:rsidRPr="00674EF5" w:rsidRDefault="00EB6F0E" w:rsidP="00674EF5">
            <w:pPr>
              <w:pStyle w:val="TableFont"/>
              <w:rPr>
                <w:sz w:val="16"/>
                <w:szCs w:val="18"/>
              </w:rPr>
            </w:pPr>
            <w:r w:rsidRPr="00674EF5">
              <w:rPr>
                <w:sz w:val="16"/>
                <w:szCs w:val="18"/>
              </w:rPr>
              <w:t>1201</w:t>
            </w:r>
          </w:p>
        </w:tc>
      </w:tr>
      <w:tr w:rsidR="00EB6F0E" w:rsidRPr="00E57A66" w14:paraId="105CD2ED" w14:textId="77777777" w:rsidTr="00674EF5">
        <w:trPr>
          <w:trHeight w:val="170"/>
        </w:trPr>
        <w:tc>
          <w:tcPr>
            <w:tcW w:w="625" w:type="pct"/>
            <w:shd w:val="clear" w:color="auto" w:fill="auto"/>
          </w:tcPr>
          <w:p w14:paraId="480AB977" w14:textId="77777777" w:rsidR="00EB6F0E" w:rsidRPr="00674EF5" w:rsidRDefault="00EB6F0E" w:rsidP="00674EF5">
            <w:pPr>
              <w:pStyle w:val="TableFont"/>
              <w:rPr>
                <w:sz w:val="16"/>
                <w:szCs w:val="18"/>
              </w:rPr>
            </w:pPr>
            <w:r w:rsidRPr="00674EF5">
              <w:rPr>
                <w:sz w:val="16"/>
                <w:szCs w:val="18"/>
              </w:rPr>
              <w:t>22471VIC</w:t>
            </w:r>
          </w:p>
        </w:tc>
        <w:tc>
          <w:tcPr>
            <w:tcW w:w="4014" w:type="pct"/>
            <w:shd w:val="clear" w:color="auto" w:fill="auto"/>
          </w:tcPr>
          <w:p w14:paraId="5E79DBE7" w14:textId="77777777" w:rsidR="00EB6F0E" w:rsidRPr="00674EF5" w:rsidRDefault="00EB6F0E" w:rsidP="00674EF5">
            <w:pPr>
              <w:pStyle w:val="TableFont"/>
              <w:rPr>
                <w:sz w:val="16"/>
                <w:szCs w:val="18"/>
              </w:rPr>
            </w:pPr>
            <w:r w:rsidRPr="00674EF5">
              <w:rPr>
                <w:sz w:val="16"/>
                <w:szCs w:val="18"/>
              </w:rPr>
              <w:t>Course in Initial General Education for Adults</w:t>
            </w:r>
          </w:p>
        </w:tc>
        <w:tc>
          <w:tcPr>
            <w:tcW w:w="361" w:type="pct"/>
            <w:shd w:val="clear" w:color="auto" w:fill="auto"/>
          </w:tcPr>
          <w:p w14:paraId="03F60650" w14:textId="77777777" w:rsidR="00EB6F0E" w:rsidRPr="00674EF5" w:rsidRDefault="00EB6F0E" w:rsidP="00674EF5">
            <w:pPr>
              <w:pStyle w:val="TableFont"/>
              <w:rPr>
                <w:sz w:val="16"/>
                <w:szCs w:val="18"/>
              </w:rPr>
            </w:pPr>
            <w:r w:rsidRPr="00674EF5">
              <w:rPr>
                <w:sz w:val="16"/>
                <w:szCs w:val="18"/>
              </w:rPr>
              <w:t>1201</w:t>
            </w:r>
          </w:p>
        </w:tc>
      </w:tr>
      <w:tr w:rsidR="00EB6F0E" w:rsidRPr="00E57A66" w14:paraId="5C8D1D2B" w14:textId="77777777" w:rsidTr="00674EF5">
        <w:trPr>
          <w:trHeight w:val="170"/>
        </w:trPr>
        <w:tc>
          <w:tcPr>
            <w:tcW w:w="625" w:type="pct"/>
            <w:shd w:val="clear" w:color="auto" w:fill="auto"/>
          </w:tcPr>
          <w:p w14:paraId="541499D9" w14:textId="77777777" w:rsidR="00EB6F0E" w:rsidRPr="00674EF5" w:rsidRDefault="00EB6F0E" w:rsidP="00674EF5">
            <w:pPr>
              <w:pStyle w:val="TableFont"/>
              <w:rPr>
                <w:sz w:val="16"/>
                <w:szCs w:val="18"/>
              </w:rPr>
            </w:pPr>
            <w:r w:rsidRPr="00674EF5">
              <w:rPr>
                <w:sz w:val="16"/>
                <w:szCs w:val="18"/>
              </w:rPr>
              <w:t>22472VIC</w:t>
            </w:r>
          </w:p>
        </w:tc>
        <w:tc>
          <w:tcPr>
            <w:tcW w:w="4014" w:type="pct"/>
            <w:shd w:val="clear" w:color="auto" w:fill="auto"/>
          </w:tcPr>
          <w:p w14:paraId="355F0C2C" w14:textId="77777777" w:rsidR="00EB6F0E" w:rsidRPr="00674EF5" w:rsidRDefault="00EB6F0E" w:rsidP="00674EF5">
            <w:pPr>
              <w:pStyle w:val="TableFont"/>
              <w:rPr>
                <w:sz w:val="16"/>
                <w:szCs w:val="18"/>
              </w:rPr>
            </w:pPr>
            <w:r w:rsidRPr="00674EF5">
              <w:rPr>
                <w:sz w:val="16"/>
                <w:szCs w:val="18"/>
              </w:rPr>
              <w:t>Certificate I in General Education for Adults</w:t>
            </w:r>
          </w:p>
        </w:tc>
        <w:tc>
          <w:tcPr>
            <w:tcW w:w="361" w:type="pct"/>
            <w:shd w:val="clear" w:color="auto" w:fill="auto"/>
          </w:tcPr>
          <w:p w14:paraId="1A62D4DF" w14:textId="77777777" w:rsidR="00EB6F0E" w:rsidRPr="00674EF5" w:rsidRDefault="00EB6F0E" w:rsidP="00674EF5">
            <w:pPr>
              <w:pStyle w:val="TableFont"/>
              <w:rPr>
                <w:sz w:val="16"/>
                <w:szCs w:val="18"/>
              </w:rPr>
            </w:pPr>
            <w:r w:rsidRPr="00674EF5">
              <w:rPr>
                <w:sz w:val="16"/>
                <w:szCs w:val="18"/>
              </w:rPr>
              <w:t>1201</w:t>
            </w:r>
          </w:p>
        </w:tc>
      </w:tr>
      <w:tr w:rsidR="00EB6F0E" w:rsidRPr="00E57A66" w14:paraId="67F2068C" w14:textId="77777777" w:rsidTr="00674EF5">
        <w:trPr>
          <w:trHeight w:val="170"/>
        </w:trPr>
        <w:tc>
          <w:tcPr>
            <w:tcW w:w="625" w:type="pct"/>
            <w:shd w:val="clear" w:color="auto" w:fill="auto"/>
          </w:tcPr>
          <w:p w14:paraId="2CA4D044" w14:textId="77777777" w:rsidR="00EB6F0E" w:rsidRPr="00674EF5" w:rsidRDefault="00EB6F0E" w:rsidP="00674EF5">
            <w:pPr>
              <w:pStyle w:val="TableFont"/>
              <w:rPr>
                <w:sz w:val="16"/>
                <w:szCs w:val="18"/>
              </w:rPr>
            </w:pPr>
            <w:r w:rsidRPr="00674EF5">
              <w:rPr>
                <w:sz w:val="16"/>
                <w:szCs w:val="18"/>
              </w:rPr>
              <w:t>22473VIC</w:t>
            </w:r>
          </w:p>
        </w:tc>
        <w:tc>
          <w:tcPr>
            <w:tcW w:w="4014" w:type="pct"/>
            <w:shd w:val="clear" w:color="auto" w:fill="auto"/>
          </w:tcPr>
          <w:p w14:paraId="49D68BC8" w14:textId="77777777" w:rsidR="00EB6F0E" w:rsidRPr="00674EF5" w:rsidRDefault="00EB6F0E" w:rsidP="00674EF5">
            <w:pPr>
              <w:pStyle w:val="TableFont"/>
              <w:rPr>
                <w:sz w:val="16"/>
                <w:szCs w:val="18"/>
              </w:rPr>
            </w:pPr>
            <w:r w:rsidRPr="00674EF5">
              <w:rPr>
                <w:sz w:val="16"/>
                <w:szCs w:val="18"/>
              </w:rPr>
              <w:t>Certificate II in General Education for Adults</w:t>
            </w:r>
          </w:p>
        </w:tc>
        <w:tc>
          <w:tcPr>
            <w:tcW w:w="361" w:type="pct"/>
            <w:shd w:val="clear" w:color="auto" w:fill="auto"/>
          </w:tcPr>
          <w:p w14:paraId="46BD51A5" w14:textId="77777777" w:rsidR="00EB6F0E" w:rsidRPr="00674EF5" w:rsidRDefault="00EB6F0E" w:rsidP="00674EF5">
            <w:pPr>
              <w:pStyle w:val="TableFont"/>
              <w:rPr>
                <w:sz w:val="16"/>
                <w:szCs w:val="18"/>
              </w:rPr>
            </w:pPr>
            <w:r w:rsidRPr="00674EF5">
              <w:rPr>
                <w:sz w:val="16"/>
                <w:szCs w:val="18"/>
              </w:rPr>
              <w:t>1201</w:t>
            </w:r>
          </w:p>
        </w:tc>
      </w:tr>
      <w:tr w:rsidR="00EB6F0E" w:rsidRPr="00E57A66" w14:paraId="16983165" w14:textId="77777777" w:rsidTr="00674EF5">
        <w:trPr>
          <w:trHeight w:val="170"/>
        </w:trPr>
        <w:tc>
          <w:tcPr>
            <w:tcW w:w="625" w:type="pct"/>
            <w:shd w:val="clear" w:color="auto" w:fill="auto"/>
          </w:tcPr>
          <w:p w14:paraId="4AF2205F" w14:textId="77777777" w:rsidR="00EB6F0E" w:rsidRPr="00674EF5" w:rsidRDefault="00EB6F0E" w:rsidP="00674EF5">
            <w:pPr>
              <w:pStyle w:val="TableFont"/>
              <w:rPr>
                <w:sz w:val="16"/>
                <w:szCs w:val="18"/>
              </w:rPr>
            </w:pPr>
            <w:r w:rsidRPr="00674EF5">
              <w:rPr>
                <w:sz w:val="16"/>
                <w:szCs w:val="18"/>
              </w:rPr>
              <w:t>22474VIC</w:t>
            </w:r>
          </w:p>
        </w:tc>
        <w:tc>
          <w:tcPr>
            <w:tcW w:w="4014" w:type="pct"/>
            <w:shd w:val="clear" w:color="auto" w:fill="auto"/>
          </w:tcPr>
          <w:p w14:paraId="45D0AB7C" w14:textId="77777777" w:rsidR="00EB6F0E" w:rsidRPr="00674EF5" w:rsidRDefault="00EB6F0E" w:rsidP="00674EF5">
            <w:pPr>
              <w:pStyle w:val="TableFont"/>
              <w:rPr>
                <w:sz w:val="16"/>
                <w:szCs w:val="18"/>
              </w:rPr>
            </w:pPr>
            <w:r w:rsidRPr="00674EF5">
              <w:rPr>
                <w:sz w:val="16"/>
                <w:szCs w:val="18"/>
              </w:rPr>
              <w:t>Certificate III in General Education for Adults</w:t>
            </w:r>
          </w:p>
        </w:tc>
        <w:tc>
          <w:tcPr>
            <w:tcW w:w="361" w:type="pct"/>
            <w:shd w:val="clear" w:color="auto" w:fill="auto"/>
          </w:tcPr>
          <w:p w14:paraId="714F9F1E" w14:textId="77777777" w:rsidR="00EB6F0E" w:rsidRPr="00674EF5" w:rsidRDefault="00EB6F0E" w:rsidP="00674EF5">
            <w:pPr>
              <w:pStyle w:val="TableFont"/>
              <w:rPr>
                <w:sz w:val="16"/>
                <w:szCs w:val="18"/>
              </w:rPr>
            </w:pPr>
            <w:r w:rsidRPr="00674EF5">
              <w:rPr>
                <w:sz w:val="16"/>
                <w:szCs w:val="18"/>
              </w:rPr>
              <w:t>1201</w:t>
            </w:r>
          </w:p>
        </w:tc>
      </w:tr>
      <w:tr w:rsidR="00EB6F0E" w:rsidRPr="00E57A66" w14:paraId="4F5F20A3" w14:textId="77777777" w:rsidTr="00674EF5">
        <w:trPr>
          <w:trHeight w:val="170"/>
        </w:trPr>
        <w:tc>
          <w:tcPr>
            <w:tcW w:w="625" w:type="pct"/>
            <w:shd w:val="clear" w:color="auto" w:fill="auto"/>
            <w:vAlign w:val="bottom"/>
          </w:tcPr>
          <w:p w14:paraId="67ABADF4" w14:textId="77777777" w:rsidR="00EB6F0E" w:rsidRPr="00674EF5" w:rsidRDefault="00EB6F0E" w:rsidP="00674EF5">
            <w:pPr>
              <w:pStyle w:val="TableFont"/>
              <w:rPr>
                <w:sz w:val="16"/>
                <w:szCs w:val="18"/>
              </w:rPr>
            </w:pPr>
            <w:r w:rsidRPr="00674EF5">
              <w:rPr>
                <w:sz w:val="16"/>
                <w:szCs w:val="18"/>
              </w:rPr>
              <w:t>22475VIC</w:t>
            </w:r>
          </w:p>
        </w:tc>
        <w:tc>
          <w:tcPr>
            <w:tcW w:w="4014" w:type="pct"/>
            <w:shd w:val="clear" w:color="auto" w:fill="auto"/>
            <w:vAlign w:val="bottom"/>
          </w:tcPr>
          <w:p w14:paraId="403D67AC" w14:textId="77777777" w:rsidR="00EB6F0E" w:rsidRPr="00674EF5" w:rsidRDefault="00EB6F0E" w:rsidP="00674EF5">
            <w:pPr>
              <w:pStyle w:val="TableFont"/>
              <w:rPr>
                <w:sz w:val="16"/>
                <w:szCs w:val="18"/>
              </w:rPr>
            </w:pPr>
            <w:r w:rsidRPr="00674EF5">
              <w:rPr>
                <w:sz w:val="16"/>
                <w:szCs w:val="18"/>
              </w:rPr>
              <w:t>Certificate I in General Education for Adults (Introductory)</w:t>
            </w:r>
          </w:p>
        </w:tc>
        <w:tc>
          <w:tcPr>
            <w:tcW w:w="361" w:type="pct"/>
            <w:shd w:val="clear" w:color="auto" w:fill="auto"/>
          </w:tcPr>
          <w:p w14:paraId="0EBEF8E5" w14:textId="77777777" w:rsidR="00EB6F0E" w:rsidRPr="00674EF5" w:rsidRDefault="00EB6F0E" w:rsidP="00674EF5">
            <w:pPr>
              <w:pStyle w:val="TableFont"/>
              <w:rPr>
                <w:sz w:val="16"/>
                <w:szCs w:val="18"/>
              </w:rPr>
            </w:pPr>
            <w:r w:rsidRPr="00674EF5">
              <w:rPr>
                <w:sz w:val="16"/>
                <w:szCs w:val="18"/>
              </w:rPr>
              <w:t>1201</w:t>
            </w:r>
          </w:p>
        </w:tc>
      </w:tr>
      <w:tr w:rsidR="00EB6F0E" w:rsidRPr="00E57A66" w14:paraId="03B019F0" w14:textId="77777777" w:rsidTr="00674EF5">
        <w:trPr>
          <w:trHeight w:val="170"/>
        </w:trPr>
        <w:tc>
          <w:tcPr>
            <w:tcW w:w="625" w:type="pct"/>
            <w:shd w:val="clear" w:color="auto" w:fill="auto"/>
          </w:tcPr>
          <w:p w14:paraId="0F73F6F1" w14:textId="77777777" w:rsidR="00EB6F0E" w:rsidRPr="00674EF5" w:rsidRDefault="00EB6F0E" w:rsidP="00674EF5">
            <w:pPr>
              <w:pStyle w:val="TableFont"/>
              <w:rPr>
                <w:sz w:val="16"/>
                <w:szCs w:val="18"/>
              </w:rPr>
            </w:pPr>
            <w:r w:rsidRPr="00674EF5">
              <w:rPr>
                <w:sz w:val="16"/>
                <w:szCs w:val="18"/>
              </w:rPr>
              <w:t>22476VIC</w:t>
            </w:r>
          </w:p>
        </w:tc>
        <w:tc>
          <w:tcPr>
            <w:tcW w:w="4014" w:type="pct"/>
            <w:shd w:val="clear" w:color="auto" w:fill="auto"/>
          </w:tcPr>
          <w:p w14:paraId="6ED53A57" w14:textId="77777777" w:rsidR="00EB6F0E" w:rsidRPr="00674EF5" w:rsidRDefault="00EB6F0E" w:rsidP="00674EF5">
            <w:pPr>
              <w:pStyle w:val="TableFont"/>
              <w:rPr>
                <w:sz w:val="16"/>
                <w:szCs w:val="18"/>
              </w:rPr>
            </w:pPr>
            <w:r w:rsidRPr="00674EF5">
              <w:rPr>
                <w:sz w:val="16"/>
                <w:szCs w:val="18"/>
              </w:rPr>
              <w:t>Certificate I in General Education for Adults (Introductory)</w:t>
            </w:r>
          </w:p>
        </w:tc>
        <w:tc>
          <w:tcPr>
            <w:tcW w:w="361" w:type="pct"/>
            <w:shd w:val="clear" w:color="auto" w:fill="auto"/>
          </w:tcPr>
          <w:p w14:paraId="052BFDB1" w14:textId="77777777" w:rsidR="00EB6F0E" w:rsidRPr="00674EF5" w:rsidRDefault="00EB6F0E" w:rsidP="00674EF5">
            <w:pPr>
              <w:pStyle w:val="TableFont"/>
              <w:rPr>
                <w:sz w:val="16"/>
                <w:szCs w:val="18"/>
              </w:rPr>
            </w:pPr>
            <w:r w:rsidRPr="00674EF5">
              <w:rPr>
                <w:sz w:val="16"/>
                <w:szCs w:val="18"/>
              </w:rPr>
              <w:t>1201</w:t>
            </w:r>
          </w:p>
        </w:tc>
      </w:tr>
      <w:tr w:rsidR="00EB6F0E" w:rsidRPr="00E57A66" w14:paraId="575B7E9F" w14:textId="77777777" w:rsidTr="00674EF5">
        <w:trPr>
          <w:trHeight w:val="170"/>
        </w:trPr>
        <w:tc>
          <w:tcPr>
            <w:tcW w:w="625" w:type="pct"/>
            <w:shd w:val="clear" w:color="auto" w:fill="auto"/>
          </w:tcPr>
          <w:p w14:paraId="15DFCD3A" w14:textId="77777777" w:rsidR="00EB6F0E" w:rsidRPr="00674EF5" w:rsidRDefault="00EB6F0E" w:rsidP="00674EF5">
            <w:pPr>
              <w:pStyle w:val="TableFont"/>
              <w:rPr>
                <w:sz w:val="16"/>
                <w:szCs w:val="18"/>
              </w:rPr>
            </w:pPr>
            <w:r w:rsidRPr="00674EF5">
              <w:rPr>
                <w:sz w:val="16"/>
                <w:szCs w:val="18"/>
              </w:rPr>
              <w:t>22481VIC</w:t>
            </w:r>
          </w:p>
        </w:tc>
        <w:tc>
          <w:tcPr>
            <w:tcW w:w="4014" w:type="pct"/>
            <w:shd w:val="clear" w:color="auto" w:fill="auto"/>
          </w:tcPr>
          <w:p w14:paraId="45D0F706" w14:textId="77777777" w:rsidR="00EB6F0E" w:rsidRPr="00674EF5" w:rsidRDefault="00EB6F0E" w:rsidP="00674EF5">
            <w:pPr>
              <w:pStyle w:val="TableFont"/>
              <w:rPr>
                <w:sz w:val="16"/>
                <w:szCs w:val="18"/>
              </w:rPr>
            </w:pPr>
            <w:r w:rsidRPr="00674EF5">
              <w:rPr>
                <w:sz w:val="16"/>
                <w:szCs w:val="18"/>
              </w:rPr>
              <w:t>Certificate II in Work Education</w:t>
            </w:r>
          </w:p>
        </w:tc>
        <w:tc>
          <w:tcPr>
            <w:tcW w:w="361" w:type="pct"/>
            <w:shd w:val="clear" w:color="auto" w:fill="auto"/>
          </w:tcPr>
          <w:p w14:paraId="7CA1698F" w14:textId="77777777" w:rsidR="00EB6F0E" w:rsidRPr="00674EF5" w:rsidRDefault="00EB6F0E" w:rsidP="00674EF5">
            <w:pPr>
              <w:pStyle w:val="TableFont"/>
              <w:rPr>
                <w:sz w:val="16"/>
                <w:szCs w:val="18"/>
              </w:rPr>
            </w:pPr>
            <w:r w:rsidRPr="00674EF5">
              <w:rPr>
                <w:sz w:val="16"/>
                <w:szCs w:val="18"/>
              </w:rPr>
              <w:t>1205</w:t>
            </w:r>
          </w:p>
        </w:tc>
      </w:tr>
      <w:tr w:rsidR="00EB6F0E" w:rsidRPr="00E57A66" w14:paraId="55D1EFA2" w14:textId="77777777" w:rsidTr="00674EF5">
        <w:trPr>
          <w:trHeight w:val="170"/>
        </w:trPr>
        <w:tc>
          <w:tcPr>
            <w:tcW w:w="625" w:type="pct"/>
            <w:shd w:val="clear" w:color="auto" w:fill="auto"/>
          </w:tcPr>
          <w:p w14:paraId="6C157459" w14:textId="77777777" w:rsidR="00EB6F0E" w:rsidRPr="00674EF5" w:rsidRDefault="00EB6F0E" w:rsidP="00674EF5">
            <w:pPr>
              <w:pStyle w:val="TableFont"/>
              <w:rPr>
                <w:sz w:val="16"/>
                <w:szCs w:val="18"/>
              </w:rPr>
            </w:pPr>
            <w:r w:rsidRPr="00674EF5">
              <w:rPr>
                <w:sz w:val="16"/>
                <w:szCs w:val="18"/>
              </w:rPr>
              <w:t>22482VIC</w:t>
            </w:r>
          </w:p>
        </w:tc>
        <w:tc>
          <w:tcPr>
            <w:tcW w:w="4014" w:type="pct"/>
            <w:shd w:val="clear" w:color="auto" w:fill="auto"/>
          </w:tcPr>
          <w:p w14:paraId="0E1D6B54" w14:textId="77777777" w:rsidR="00EB6F0E" w:rsidRPr="00674EF5" w:rsidRDefault="00EB6F0E" w:rsidP="00674EF5">
            <w:pPr>
              <w:pStyle w:val="TableFont"/>
              <w:rPr>
                <w:sz w:val="16"/>
                <w:szCs w:val="18"/>
              </w:rPr>
            </w:pPr>
            <w:r w:rsidRPr="00674EF5">
              <w:rPr>
                <w:sz w:val="16"/>
                <w:szCs w:val="18"/>
              </w:rPr>
              <w:t>Course in Initial EAL</w:t>
            </w:r>
          </w:p>
        </w:tc>
        <w:tc>
          <w:tcPr>
            <w:tcW w:w="361" w:type="pct"/>
            <w:shd w:val="clear" w:color="auto" w:fill="auto"/>
          </w:tcPr>
          <w:p w14:paraId="19AB25B2" w14:textId="77777777" w:rsidR="00EB6F0E" w:rsidRPr="00674EF5" w:rsidRDefault="00EB6F0E" w:rsidP="00674EF5">
            <w:pPr>
              <w:pStyle w:val="TableFont"/>
              <w:rPr>
                <w:sz w:val="16"/>
                <w:szCs w:val="18"/>
              </w:rPr>
            </w:pPr>
            <w:r w:rsidRPr="00674EF5">
              <w:rPr>
                <w:sz w:val="16"/>
                <w:szCs w:val="18"/>
              </w:rPr>
              <w:t>0915</w:t>
            </w:r>
          </w:p>
        </w:tc>
      </w:tr>
      <w:tr w:rsidR="00EB6F0E" w:rsidRPr="00E57A66" w14:paraId="3BFBF045" w14:textId="77777777" w:rsidTr="00674EF5">
        <w:trPr>
          <w:trHeight w:val="170"/>
        </w:trPr>
        <w:tc>
          <w:tcPr>
            <w:tcW w:w="625" w:type="pct"/>
            <w:shd w:val="clear" w:color="auto" w:fill="auto"/>
          </w:tcPr>
          <w:p w14:paraId="71E30F1D" w14:textId="77777777" w:rsidR="00EB6F0E" w:rsidRPr="00674EF5" w:rsidRDefault="00EB6F0E" w:rsidP="00674EF5">
            <w:pPr>
              <w:pStyle w:val="TableFont"/>
              <w:rPr>
                <w:sz w:val="16"/>
                <w:szCs w:val="18"/>
              </w:rPr>
            </w:pPr>
            <w:r w:rsidRPr="00674EF5">
              <w:rPr>
                <w:sz w:val="16"/>
                <w:szCs w:val="18"/>
              </w:rPr>
              <w:t>22483VIC</w:t>
            </w:r>
          </w:p>
        </w:tc>
        <w:tc>
          <w:tcPr>
            <w:tcW w:w="4014" w:type="pct"/>
            <w:shd w:val="clear" w:color="auto" w:fill="auto"/>
          </w:tcPr>
          <w:p w14:paraId="2EC7AFA4" w14:textId="77777777" w:rsidR="00EB6F0E" w:rsidRPr="00674EF5" w:rsidRDefault="00EB6F0E" w:rsidP="00674EF5">
            <w:pPr>
              <w:pStyle w:val="TableFont"/>
              <w:rPr>
                <w:sz w:val="16"/>
                <w:szCs w:val="18"/>
              </w:rPr>
            </w:pPr>
            <w:r w:rsidRPr="00674EF5">
              <w:rPr>
                <w:sz w:val="16"/>
                <w:szCs w:val="18"/>
              </w:rPr>
              <w:t>Course in EAL</w:t>
            </w:r>
          </w:p>
        </w:tc>
        <w:tc>
          <w:tcPr>
            <w:tcW w:w="361" w:type="pct"/>
            <w:shd w:val="clear" w:color="auto" w:fill="auto"/>
          </w:tcPr>
          <w:p w14:paraId="3DA9F3D4" w14:textId="77777777" w:rsidR="00EB6F0E" w:rsidRPr="00674EF5" w:rsidRDefault="00EB6F0E" w:rsidP="00674EF5">
            <w:pPr>
              <w:pStyle w:val="TableFont"/>
              <w:rPr>
                <w:sz w:val="16"/>
                <w:szCs w:val="18"/>
              </w:rPr>
            </w:pPr>
            <w:r w:rsidRPr="00674EF5">
              <w:rPr>
                <w:sz w:val="16"/>
                <w:szCs w:val="18"/>
              </w:rPr>
              <w:t>1201</w:t>
            </w:r>
          </w:p>
        </w:tc>
      </w:tr>
      <w:tr w:rsidR="00EB6F0E" w:rsidRPr="00E57A66" w14:paraId="3CAB03C8" w14:textId="77777777" w:rsidTr="00674EF5">
        <w:trPr>
          <w:trHeight w:val="170"/>
        </w:trPr>
        <w:tc>
          <w:tcPr>
            <w:tcW w:w="625" w:type="pct"/>
            <w:shd w:val="clear" w:color="auto" w:fill="auto"/>
          </w:tcPr>
          <w:p w14:paraId="4B3D6241" w14:textId="77777777" w:rsidR="00EB6F0E" w:rsidRPr="00674EF5" w:rsidRDefault="00EB6F0E" w:rsidP="00674EF5">
            <w:pPr>
              <w:pStyle w:val="TableFont"/>
              <w:rPr>
                <w:sz w:val="16"/>
                <w:szCs w:val="18"/>
              </w:rPr>
            </w:pPr>
            <w:r w:rsidRPr="00674EF5">
              <w:rPr>
                <w:sz w:val="16"/>
                <w:szCs w:val="18"/>
              </w:rPr>
              <w:t>22484VIC</w:t>
            </w:r>
          </w:p>
        </w:tc>
        <w:tc>
          <w:tcPr>
            <w:tcW w:w="4014" w:type="pct"/>
            <w:shd w:val="clear" w:color="auto" w:fill="auto"/>
          </w:tcPr>
          <w:p w14:paraId="0CEF33A1" w14:textId="77777777" w:rsidR="00EB6F0E" w:rsidRPr="00674EF5" w:rsidRDefault="00EB6F0E" w:rsidP="00674EF5">
            <w:pPr>
              <w:pStyle w:val="TableFont"/>
              <w:rPr>
                <w:sz w:val="16"/>
                <w:szCs w:val="18"/>
              </w:rPr>
            </w:pPr>
            <w:r w:rsidRPr="00674EF5">
              <w:rPr>
                <w:sz w:val="16"/>
                <w:szCs w:val="18"/>
              </w:rPr>
              <w:t>Certificate I in EAL (Access)</w:t>
            </w:r>
          </w:p>
        </w:tc>
        <w:tc>
          <w:tcPr>
            <w:tcW w:w="361" w:type="pct"/>
            <w:shd w:val="clear" w:color="auto" w:fill="auto"/>
          </w:tcPr>
          <w:p w14:paraId="4F9C5D10" w14:textId="77777777" w:rsidR="00EB6F0E" w:rsidRPr="00674EF5" w:rsidRDefault="00EB6F0E" w:rsidP="00674EF5">
            <w:pPr>
              <w:pStyle w:val="TableFont"/>
              <w:rPr>
                <w:sz w:val="16"/>
                <w:szCs w:val="18"/>
              </w:rPr>
            </w:pPr>
            <w:r w:rsidRPr="00674EF5">
              <w:rPr>
                <w:sz w:val="16"/>
                <w:szCs w:val="18"/>
              </w:rPr>
              <w:t>1201</w:t>
            </w:r>
          </w:p>
        </w:tc>
      </w:tr>
      <w:tr w:rsidR="00EB6F0E" w:rsidRPr="00E57A66" w14:paraId="59FAE120" w14:textId="77777777" w:rsidTr="00674EF5">
        <w:trPr>
          <w:trHeight w:val="170"/>
        </w:trPr>
        <w:tc>
          <w:tcPr>
            <w:tcW w:w="625" w:type="pct"/>
            <w:shd w:val="clear" w:color="auto" w:fill="auto"/>
          </w:tcPr>
          <w:p w14:paraId="07BCE8C0" w14:textId="77777777" w:rsidR="00EB6F0E" w:rsidRPr="00674EF5" w:rsidRDefault="00EB6F0E" w:rsidP="00674EF5">
            <w:pPr>
              <w:pStyle w:val="TableFont"/>
              <w:rPr>
                <w:sz w:val="16"/>
                <w:szCs w:val="18"/>
              </w:rPr>
            </w:pPr>
            <w:r w:rsidRPr="00674EF5">
              <w:rPr>
                <w:sz w:val="16"/>
                <w:szCs w:val="18"/>
              </w:rPr>
              <w:t>22485VIC</w:t>
            </w:r>
          </w:p>
        </w:tc>
        <w:tc>
          <w:tcPr>
            <w:tcW w:w="4014" w:type="pct"/>
            <w:shd w:val="clear" w:color="auto" w:fill="auto"/>
          </w:tcPr>
          <w:p w14:paraId="7539C019" w14:textId="77777777" w:rsidR="00EB6F0E" w:rsidRPr="00674EF5" w:rsidRDefault="00EB6F0E" w:rsidP="00674EF5">
            <w:pPr>
              <w:pStyle w:val="TableFont"/>
              <w:rPr>
                <w:sz w:val="16"/>
                <w:szCs w:val="18"/>
              </w:rPr>
            </w:pPr>
            <w:r w:rsidRPr="00674EF5">
              <w:rPr>
                <w:sz w:val="16"/>
                <w:szCs w:val="18"/>
              </w:rPr>
              <w:t>Certificate II in EAL (Access)</w:t>
            </w:r>
          </w:p>
        </w:tc>
        <w:tc>
          <w:tcPr>
            <w:tcW w:w="361" w:type="pct"/>
            <w:shd w:val="clear" w:color="auto" w:fill="auto"/>
          </w:tcPr>
          <w:p w14:paraId="438B81AF" w14:textId="77777777" w:rsidR="00EB6F0E" w:rsidRPr="00674EF5" w:rsidRDefault="00EB6F0E" w:rsidP="00674EF5">
            <w:pPr>
              <w:pStyle w:val="TableFont"/>
              <w:rPr>
                <w:sz w:val="16"/>
                <w:szCs w:val="18"/>
              </w:rPr>
            </w:pPr>
            <w:r w:rsidRPr="00674EF5">
              <w:rPr>
                <w:sz w:val="16"/>
                <w:szCs w:val="18"/>
              </w:rPr>
              <w:t>1201</w:t>
            </w:r>
          </w:p>
        </w:tc>
      </w:tr>
      <w:tr w:rsidR="00EB6F0E" w:rsidRPr="00E57A66" w14:paraId="77019BF5" w14:textId="77777777" w:rsidTr="00674EF5">
        <w:trPr>
          <w:trHeight w:val="170"/>
        </w:trPr>
        <w:tc>
          <w:tcPr>
            <w:tcW w:w="625" w:type="pct"/>
            <w:shd w:val="clear" w:color="auto" w:fill="auto"/>
          </w:tcPr>
          <w:p w14:paraId="089B7E91" w14:textId="77777777" w:rsidR="00EB6F0E" w:rsidRPr="00674EF5" w:rsidRDefault="00EB6F0E" w:rsidP="00674EF5">
            <w:pPr>
              <w:pStyle w:val="TableFont"/>
              <w:rPr>
                <w:sz w:val="16"/>
                <w:szCs w:val="18"/>
              </w:rPr>
            </w:pPr>
            <w:r w:rsidRPr="00674EF5">
              <w:rPr>
                <w:sz w:val="16"/>
                <w:szCs w:val="18"/>
              </w:rPr>
              <w:t>22486VIC</w:t>
            </w:r>
          </w:p>
        </w:tc>
        <w:tc>
          <w:tcPr>
            <w:tcW w:w="4014" w:type="pct"/>
            <w:shd w:val="clear" w:color="auto" w:fill="auto"/>
          </w:tcPr>
          <w:p w14:paraId="50533068" w14:textId="77777777" w:rsidR="00EB6F0E" w:rsidRPr="00674EF5" w:rsidRDefault="00EB6F0E" w:rsidP="00674EF5">
            <w:pPr>
              <w:pStyle w:val="TableFont"/>
              <w:rPr>
                <w:sz w:val="16"/>
                <w:szCs w:val="18"/>
              </w:rPr>
            </w:pPr>
            <w:r w:rsidRPr="00674EF5">
              <w:rPr>
                <w:sz w:val="16"/>
                <w:szCs w:val="18"/>
              </w:rPr>
              <w:t>Certificate III in EAL (Access)</w:t>
            </w:r>
          </w:p>
        </w:tc>
        <w:tc>
          <w:tcPr>
            <w:tcW w:w="361" w:type="pct"/>
            <w:shd w:val="clear" w:color="auto" w:fill="auto"/>
          </w:tcPr>
          <w:p w14:paraId="2274D44F" w14:textId="77777777" w:rsidR="00EB6F0E" w:rsidRPr="00674EF5" w:rsidRDefault="00EB6F0E" w:rsidP="00674EF5">
            <w:pPr>
              <w:pStyle w:val="TableFont"/>
              <w:rPr>
                <w:sz w:val="16"/>
                <w:szCs w:val="18"/>
              </w:rPr>
            </w:pPr>
            <w:r w:rsidRPr="00674EF5">
              <w:rPr>
                <w:sz w:val="16"/>
                <w:szCs w:val="18"/>
              </w:rPr>
              <w:t>1201</w:t>
            </w:r>
          </w:p>
        </w:tc>
      </w:tr>
      <w:tr w:rsidR="00EB6F0E" w:rsidRPr="00E57A66" w14:paraId="1D151C1D" w14:textId="77777777" w:rsidTr="00674EF5">
        <w:trPr>
          <w:trHeight w:val="170"/>
        </w:trPr>
        <w:tc>
          <w:tcPr>
            <w:tcW w:w="625" w:type="pct"/>
            <w:shd w:val="clear" w:color="auto" w:fill="auto"/>
          </w:tcPr>
          <w:p w14:paraId="13C90E3A" w14:textId="77777777" w:rsidR="00EB6F0E" w:rsidRPr="00674EF5" w:rsidRDefault="00EB6F0E" w:rsidP="00674EF5">
            <w:pPr>
              <w:pStyle w:val="TableFont"/>
              <w:rPr>
                <w:sz w:val="16"/>
                <w:szCs w:val="18"/>
              </w:rPr>
            </w:pPr>
            <w:r w:rsidRPr="00674EF5">
              <w:rPr>
                <w:sz w:val="16"/>
                <w:szCs w:val="18"/>
              </w:rPr>
              <w:t>22487VIC</w:t>
            </w:r>
          </w:p>
        </w:tc>
        <w:tc>
          <w:tcPr>
            <w:tcW w:w="4014" w:type="pct"/>
            <w:shd w:val="clear" w:color="auto" w:fill="auto"/>
          </w:tcPr>
          <w:p w14:paraId="2333833D" w14:textId="77777777" w:rsidR="00EB6F0E" w:rsidRPr="00674EF5" w:rsidRDefault="00EB6F0E" w:rsidP="00674EF5">
            <w:pPr>
              <w:pStyle w:val="TableFont"/>
              <w:rPr>
                <w:sz w:val="16"/>
                <w:szCs w:val="18"/>
              </w:rPr>
            </w:pPr>
            <w:r w:rsidRPr="00674EF5">
              <w:rPr>
                <w:sz w:val="16"/>
                <w:szCs w:val="18"/>
              </w:rPr>
              <w:t>Certificate IV in EAL (Access)</w:t>
            </w:r>
          </w:p>
        </w:tc>
        <w:tc>
          <w:tcPr>
            <w:tcW w:w="361" w:type="pct"/>
            <w:shd w:val="clear" w:color="auto" w:fill="auto"/>
          </w:tcPr>
          <w:p w14:paraId="0A3E8F88" w14:textId="77777777" w:rsidR="00EB6F0E" w:rsidRPr="00674EF5" w:rsidRDefault="00EB6F0E" w:rsidP="00674EF5">
            <w:pPr>
              <w:pStyle w:val="TableFont"/>
              <w:rPr>
                <w:sz w:val="16"/>
                <w:szCs w:val="18"/>
              </w:rPr>
            </w:pPr>
            <w:r w:rsidRPr="00674EF5">
              <w:rPr>
                <w:sz w:val="16"/>
                <w:szCs w:val="18"/>
              </w:rPr>
              <w:t>1201</w:t>
            </w:r>
          </w:p>
        </w:tc>
      </w:tr>
      <w:tr w:rsidR="00EB6F0E" w:rsidRPr="00E57A66" w14:paraId="6F8ED1D5" w14:textId="77777777" w:rsidTr="00674EF5">
        <w:trPr>
          <w:trHeight w:val="170"/>
        </w:trPr>
        <w:tc>
          <w:tcPr>
            <w:tcW w:w="625" w:type="pct"/>
            <w:shd w:val="clear" w:color="auto" w:fill="auto"/>
          </w:tcPr>
          <w:p w14:paraId="4DE457DB" w14:textId="77777777" w:rsidR="00EB6F0E" w:rsidRPr="00674EF5" w:rsidRDefault="00EB6F0E" w:rsidP="00674EF5">
            <w:pPr>
              <w:pStyle w:val="TableFont"/>
              <w:rPr>
                <w:sz w:val="16"/>
                <w:szCs w:val="18"/>
              </w:rPr>
            </w:pPr>
            <w:r w:rsidRPr="00674EF5">
              <w:rPr>
                <w:sz w:val="16"/>
                <w:szCs w:val="18"/>
              </w:rPr>
              <w:t>22488VIC</w:t>
            </w:r>
          </w:p>
        </w:tc>
        <w:tc>
          <w:tcPr>
            <w:tcW w:w="4014" w:type="pct"/>
            <w:shd w:val="clear" w:color="auto" w:fill="auto"/>
          </w:tcPr>
          <w:p w14:paraId="4C0B45CC" w14:textId="77777777" w:rsidR="00EB6F0E" w:rsidRPr="00674EF5" w:rsidRDefault="00EB6F0E" w:rsidP="00674EF5">
            <w:pPr>
              <w:pStyle w:val="TableFont"/>
              <w:rPr>
                <w:sz w:val="16"/>
                <w:szCs w:val="18"/>
              </w:rPr>
            </w:pPr>
            <w:r w:rsidRPr="00674EF5">
              <w:rPr>
                <w:sz w:val="16"/>
                <w:szCs w:val="18"/>
              </w:rPr>
              <w:t>Certificate II in EAL (Employment)</w:t>
            </w:r>
          </w:p>
        </w:tc>
        <w:tc>
          <w:tcPr>
            <w:tcW w:w="361" w:type="pct"/>
            <w:shd w:val="clear" w:color="auto" w:fill="auto"/>
          </w:tcPr>
          <w:p w14:paraId="678189C2" w14:textId="77777777" w:rsidR="00EB6F0E" w:rsidRPr="00674EF5" w:rsidRDefault="00EB6F0E" w:rsidP="00674EF5">
            <w:pPr>
              <w:pStyle w:val="TableFont"/>
              <w:rPr>
                <w:sz w:val="16"/>
                <w:szCs w:val="18"/>
              </w:rPr>
            </w:pPr>
            <w:r w:rsidRPr="00674EF5">
              <w:rPr>
                <w:sz w:val="16"/>
                <w:szCs w:val="18"/>
              </w:rPr>
              <w:t>1201</w:t>
            </w:r>
          </w:p>
        </w:tc>
      </w:tr>
      <w:tr w:rsidR="00EB6F0E" w:rsidRPr="00E57A66" w14:paraId="4477C6F9" w14:textId="77777777" w:rsidTr="00674EF5">
        <w:trPr>
          <w:trHeight w:val="170"/>
        </w:trPr>
        <w:tc>
          <w:tcPr>
            <w:tcW w:w="625" w:type="pct"/>
            <w:shd w:val="clear" w:color="auto" w:fill="auto"/>
            <w:vAlign w:val="bottom"/>
          </w:tcPr>
          <w:p w14:paraId="5514C9F8" w14:textId="77777777" w:rsidR="00EB6F0E" w:rsidRPr="00674EF5" w:rsidRDefault="00EB6F0E" w:rsidP="00674EF5">
            <w:pPr>
              <w:pStyle w:val="TableFont"/>
              <w:rPr>
                <w:sz w:val="16"/>
                <w:szCs w:val="18"/>
              </w:rPr>
            </w:pPr>
            <w:r w:rsidRPr="00674EF5">
              <w:rPr>
                <w:sz w:val="16"/>
                <w:szCs w:val="18"/>
              </w:rPr>
              <w:t>22489VIC</w:t>
            </w:r>
          </w:p>
        </w:tc>
        <w:tc>
          <w:tcPr>
            <w:tcW w:w="4014" w:type="pct"/>
            <w:shd w:val="clear" w:color="auto" w:fill="auto"/>
            <w:vAlign w:val="bottom"/>
          </w:tcPr>
          <w:p w14:paraId="19951706" w14:textId="77777777" w:rsidR="00EB6F0E" w:rsidRPr="00674EF5" w:rsidRDefault="00EB6F0E" w:rsidP="00674EF5">
            <w:pPr>
              <w:pStyle w:val="TableFont"/>
              <w:rPr>
                <w:sz w:val="16"/>
                <w:szCs w:val="18"/>
              </w:rPr>
            </w:pPr>
            <w:r w:rsidRPr="00674EF5">
              <w:rPr>
                <w:sz w:val="16"/>
                <w:szCs w:val="18"/>
              </w:rPr>
              <w:t>Certificate III in EAL (Employment)</w:t>
            </w:r>
          </w:p>
        </w:tc>
        <w:tc>
          <w:tcPr>
            <w:tcW w:w="361" w:type="pct"/>
            <w:shd w:val="clear" w:color="auto" w:fill="auto"/>
          </w:tcPr>
          <w:p w14:paraId="07A0F230" w14:textId="77777777" w:rsidR="00EB6F0E" w:rsidRPr="00674EF5" w:rsidRDefault="00EB6F0E" w:rsidP="00674EF5">
            <w:pPr>
              <w:pStyle w:val="TableFont"/>
              <w:rPr>
                <w:sz w:val="16"/>
                <w:szCs w:val="18"/>
              </w:rPr>
            </w:pPr>
            <w:r w:rsidRPr="00674EF5">
              <w:rPr>
                <w:sz w:val="16"/>
                <w:szCs w:val="18"/>
              </w:rPr>
              <w:t>1201</w:t>
            </w:r>
          </w:p>
        </w:tc>
      </w:tr>
      <w:tr w:rsidR="00EB6F0E" w:rsidRPr="00E57A66" w14:paraId="3E0B34A0" w14:textId="77777777" w:rsidTr="00674EF5">
        <w:trPr>
          <w:trHeight w:val="170"/>
        </w:trPr>
        <w:tc>
          <w:tcPr>
            <w:tcW w:w="625" w:type="pct"/>
            <w:shd w:val="clear" w:color="auto" w:fill="auto"/>
          </w:tcPr>
          <w:p w14:paraId="42190663" w14:textId="77777777" w:rsidR="00EB6F0E" w:rsidRPr="00674EF5" w:rsidRDefault="00EB6F0E" w:rsidP="00674EF5">
            <w:pPr>
              <w:pStyle w:val="TableFont"/>
              <w:rPr>
                <w:sz w:val="16"/>
                <w:szCs w:val="18"/>
              </w:rPr>
            </w:pPr>
            <w:r w:rsidRPr="00674EF5">
              <w:rPr>
                <w:sz w:val="16"/>
                <w:szCs w:val="18"/>
              </w:rPr>
              <w:t>22490VIC</w:t>
            </w:r>
          </w:p>
        </w:tc>
        <w:tc>
          <w:tcPr>
            <w:tcW w:w="4014" w:type="pct"/>
            <w:shd w:val="clear" w:color="auto" w:fill="auto"/>
          </w:tcPr>
          <w:p w14:paraId="5516EC30" w14:textId="77777777" w:rsidR="00EB6F0E" w:rsidRPr="00674EF5" w:rsidRDefault="00EB6F0E" w:rsidP="00674EF5">
            <w:pPr>
              <w:pStyle w:val="TableFont"/>
              <w:rPr>
                <w:sz w:val="16"/>
                <w:szCs w:val="18"/>
              </w:rPr>
            </w:pPr>
            <w:r w:rsidRPr="00674EF5">
              <w:rPr>
                <w:sz w:val="16"/>
                <w:szCs w:val="18"/>
              </w:rPr>
              <w:t>Certificate IV in EAL (Employment / Professional)</w:t>
            </w:r>
          </w:p>
        </w:tc>
        <w:tc>
          <w:tcPr>
            <w:tcW w:w="361" w:type="pct"/>
            <w:shd w:val="clear" w:color="auto" w:fill="auto"/>
          </w:tcPr>
          <w:p w14:paraId="6B6FE0AD" w14:textId="77777777" w:rsidR="00EB6F0E" w:rsidRPr="00674EF5" w:rsidRDefault="00EB6F0E" w:rsidP="00674EF5">
            <w:pPr>
              <w:pStyle w:val="TableFont"/>
              <w:rPr>
                <w:sz w:val="16"/>
                <w:szCs w:val="18"/>
              </w:rPr>
            </w:pPr>
            <w:r w:rsidRPr="00674EF5">
              <w:rPr>
                <w:sz w:val="16"/>
                <w:szCs w:val="18"/>
              </w:rPr>
              <w:t>1201</w:t>
            </w:r>
          </w:p>
        </w:tc>
      </w:tr>
      <w:tr w:rsidR="00EB6F0E" w:rsidRPr="00E57A66" w14:paraId="46287F39" w14:textId="77777777" w:rsidTr="00674EF5">
        <w:trPr>
          <w:trHeight w:val="170"/>
        </w:trPr>
        <w:tc>
          <w:tcPr>
            <w:tcW w:w="625" w:type="pct"/>
            <w:shd w:val="clear" w:color="auto" w:fill="auto"/>
            <w:vAlign w:val="bottom"/>
          </w:tcPr>
          <w:p w14:paraId="4EEEA7A1" w14:textId="77777777" w:rsidR="00EB6F0E" w:rsidRPr="00674EF5" w:rsidRDefault="00EB6F0E" w:rsidP="00674EF5">
            <w:pPr>
              <w:pStyle w:val="TableFont"/>
              <w:rPr>
                <w:sz w:val="16"/>
                <w:szCs w:val="18"/>
              </w:rPr>
            </w:pPr>
            <w:r w:rsidRPr="00674EF5">
              <w:rPr>
                <w:sz w:val="16"/>
                <w:szCs w:val="18"/>
              </w:rPr>
              <w:t>22491VIC</w:t>
            </w:r>
          </w:p>
        </w:tc>
        <w:tc>
          <w:tcPr>
            <w:tcW w:w="4014" w:type="pct"/>
            <w:shd w:val="clear" w:color="auto" w:fill="auto"/>
            <w:vAlign w:val="bottom"/>
          </w:tcPr>
          <w:p w14:paraId="34A1AC99" w14:textId="77777777" w:rsidR="00EB6F0E" w:rsidRPr="00674EF5" w:rsidRDefault="00EB6F0E" w:rsidP="00674EF5">
            <w:pPr>
              <w:pStyle w:val="TableFont"/>
              <w:rPr>
                <w:sz w:val="16"/>
                <w:szCs w:val="18"/>
              </w:rPr>
            </w:pPr>
            <w:r w:rsidRPr="00674EF5">
              <w:rPr>
                <w:sz w:val="16"/>
                <w:szCs w:val="18"/>
              </w:rPr>
              <w:t>Certificate III in EAL (Further Study)</w:t>
            </w:r>
          </w:p>
        </w:tc>
        <w:tc>
          <w:tcPr>
            <w:tcW w:w="361" w:type="pct"/>
            <w:shd w:val="clear" w:color="auto" w:fill="auto"/>
          </w:tcPr>
          <w:p w14:paraId="39672CA5" w14:textId="77777777" w:rsidR="00EB6F0E" w:rsidRPr="00674EF5" w:rsidRDefault="00EB6F0E" w:rsidP="00674EF5">
            <w:pPr>
              <w:pStyle w:val="TableFont"/>
              <w:rPr>
                <w:sz w:val="16"/>
                <w:szCs w:val="18"/>
              </w:rPr>
            </w:pPr>
            <w:r w:rsidRPr="00674EF5">
              <w:rPr>
                <w:sz w:val="16"/>
                <w:szCs w:val="18"/>
              </w:rPr>
              <w:t>1201</w:t>
            </w:r>
          </w:p>
        </w:tc>
      </w:tr>
      <w:tr w:rsidR="00EB6F0E" w:rsidRPr="00E57A66" w14:paraId="1D713C6F" w14:textId="77777777" w:rsidTr="00674EF5">
        <w:trPr>
          <w:trHeight w:val="170"/>
        </w:trPr>
        <w:tc>
          <w:tcPr>
            <w:tcW w:w="625" w:type="pct"/>
            <w:shd w:val="clear" w:color="auto" w:fill="auto"/>
          </w:tcPr>
          <w:p w14:paraId="1AA579E9" w14:textId="77777777" w:rsidR="00EB6F0E" w:rsidRPr="00674EF5" w:rsidRDefault="00EB6F0E" w:rsidP="00674EF5">
            <w:pPr>
              <w:pStyle w:val="TableFont"/>
              <w:rPr>
                <w:sz w:val="16"/>
                <w:szCs w:val="18"/>
              </w:rPr>
            </w:pPr>
            <w:r w:rsidRPr="00674EF5">
              <w:rPr>
                <w:sz w:val="16"/>
                <w:szCs w:val="18"/>
              </w:rPr>
              <w:t>22492VIC</w:t>
            </w:r>
          </w:p>
        </w:tc>
        <w:tc>
          <w:tcPr>
            <w:tcW w:w="4014" w:type="pct"/>
            <w:shd w:val="clear" w:color="auto" w:fill="auto"/>
          </w:tcPr>
          <w:p w14:paraId="5942AF11" w14:textId="77777777" w:rsidR="00EB6F0E" w:rsidRPr="00674EF5" w:rsidRDefault="00EB6F0E" w:rsidP="00674EF5">
            <w:pPr>
              <w:pStyle w:val="TableFont"/>
              <w:rPr>
                <w:sz w:val="16"/>
                <w:szCs w:val="18"/>
              </w:rPr>
            </w:pPr>
            <w:r w:rsidRPr="00674EF5">
              <w:rPr>
                <w:sz w:val="16"/>
                <w:szCs w:val="18"/>
              </w:rPr>
              <w:t>Certificate IV in EAL (Further Study)</w:t>
            </w:r>
          </w:p>
        </w:tc>
        <w:tc>
          <w:tcPr>
            <w:tcW w:w="361" w:type="pct"/>
            <w:shd w:val="clear" w:color="auto" w:fill="auto"/>
          </w:tcPr>
          <w:p w14:paraId="6E430DB1" w14:textId="77777777" w:rsidR="00EB6F0E" w:rsidRPr="00674EF5" w:rsidRDefault="00EB6F0E" w:rsidP="00674EF5">
            <w:pPr>
              <w:pStyle w:val="TableFont"/>
              <w:rPr>
                <w:sz w:val="16"/>
                <w:szCs w:val="18"/>
              </w:rPr>
            </w:pPr>
            <w:r w:rsidRPr="00674EF5">
              <w:rPr>
                <w:sz w:val="16"/>
                <w:szCs w:val="18"/>
              </w:rPr>
              <w:t>1201</w:t>
            </w:r>
          </w:p>
        </w:tc>
      </w:tr>
      <w:tr w:rsidR="00EB6F0E" w:rsidRPr="00E57A66" w14:paraId="79CC304A" w14:textId="77777777" w:rsidTr="00674EF5">
        <w:trPr>
          <w:trHeight w:val="170"/>
        </w:trPr>
        <w:tc>
          <w:tcPr>
            <w:tcW w:w="625" w:type="pct"/>
            <w:shd w:val="clear" w:color="auto" w:fill="auto"/>
          </w:tcPr>
          <w:p w14:paraId="1C282EFD" w14:textId="77777777" w:rsidR="00EB6F0E" w:rsidRPr="00674EF5" w:rsidRDefault="00EB6F0E" w:rsidP="00674EF5">
            <w:pPr>
              <w:pStyle w:val="TableFont"/>
              <w:rPr>
                <w:sz w:val="16"/>
                <w:szCs w:val="18"/>
              </w:rPr>
            </w:pPr>
            <w:r w:rsidRPr="00674EF5">
              <w:rPr>
                <w:sz w:val="16"/>
                <w:szCs w:val="18"/>
              </w:rPr>
              <w:t>22523VIC</w:t>
            </w:r>
          </w:p>
        </w:tc>
        <w:tc>
          <w:tcPr>
            <w:tcW w:w="4014" w:type="pct"/>
            <w:shd w:val="clear" w:color="auto" w:fill="auto"/>
          </w:tcPr>
          <w:p w14:paraId="4C9F7062" w14:textId="77777777" w:rsidR="00EB6F0E" w:rsidRPr="00674EF5" w:rsidRDefault="00EB6F0E" w:rsidP="00674EF5">
            <w:pPr>
              <w:pStyle w:val="TableFont"/>
              <w:rPr>
                <w:sz w:val="16"/>
                <w:szCs w:val="18"/>
              </w:rPr>
            </w:pPr>
            <w:r w:rsidRPr="00674EF5">
              <w:rPr>
                <w:sz w:val="16"/>
                <w:szCs w:val="18"/>
              </w:rPr>
              <w:t>Certificate I in Employment Pathways</w:t>
            </w:r>
          </w:p>
        </w:tc>
        <w:tc>
          <w:tcPr>
            <w:tcW w:w="361" w:type="pct"/>
            <w:shd w:val="clear" w:color="auto" w:fill="auto"/>
          </w:tcPr>
          <w:p w14:paraId="1BA73C97" w14:textId="77777777" w:rsidR="00EB6F0E" w:rsidRPr="00674EF5" w:rsidRDefault="00EB6F0E" w:rsidP="00674EF5">
            <w:pPr>
              <w:pStyle w:val="TableFont"/>
              <w:rPr>
                <w:sz w:val="16"/>
                <w:szCs w:val="18"/>
              </w:rPr>
            </w:pPr>
            <w:r w:rsidRPr="00674EF5">
              <w:rPr>
                <w:sz w:val="16"/>
                <w:szCs w:val="18"/>
              </w:rPr>
              <w:t>1205</w:t>
            </w:r>
          </w:p>
        </w:tc>
      </w:tr>
      <w:tr w:rsidR="00EB6F0E" w:rsidRPr="00E57A66" w14:paraId="50368294" w14:textId="77777777" w:rsidTr="00674EF5">
        <w:trPr>
          <w:trHeight w:val="170"/>
        </w:trPr>
        <w:tc>
          <w:tcPr>
            <w:tcW w:w="625" w:type="pct"/>
            <w:shd w:val="clear" w:color="auto" w:fill="auto"/>
          </w:tcPr>
          <w:p w14:paraId="29657302" w14:textId="77777777" w:rsidR="00EB6F0E" w:rsidRPr="00674EF5" w:rsidRDefault="00EB6F0E" w:rsidP="00674EF5">
            <w:pPr>
              <w:pStyle w:val="TableFont"/>
              <w:rPr>
                <w:sz w:val="16"/>
                <w:szCs w:val="18"/>
              </w:rPr>
            </w:pPr>
            <w:r w:rsidRPr="00674EF5">
              <w:rPr>
                <w:sz w:val="16"/>
                <w:szCs w:val="18"/>
              </w:rPr>
              <w:t>22554VIC</w:t>
            </w:r>
          </w:p>
        </w:tc>
        <w:tc>
          <w:tcPr>
            <w:tcW w:w="4014" w:type="pct"/>
            <w:shd w:val="clear" w:color="auto" w:fill="auto"/>
          </w:tcPr>
          <w:p w14:paraId="33F9CB66" w14:textId="77777777" w:rsidR="00EB6F0E" w:rsidRPr="00674EF5" w:rsidRDefault="00EB6F0E" w:rsidP="00674EF5">
            <w:pPr>
              <w:pStyle w:val="TableFont"/>
              <w:rPr>
                <w:sz w:val="16"/>
                <w:szCs w:val="18"/>
              </w:rPr>
            </w:pPr>
            <w:r w:rsidRPr="00674EF5">
              <w:rPr>
                <w:sz w:val="16"/>
                <w:szCs w:val="18"/>
              </w:rPr>
              <w:t>Course in Initial Adult Literacy and Numeracy</w:t>
            </w:r>
          </w:p>
        </w:tc>
        <w:tc>
          <w:tcPr>
            <w:tcW w:w="361" w:type="pct"/>
            <w:shd w:val="clear" w:color="auto" w:fill="auto"/>
          </w:tcPr>
          <w:p w14:paraId="10FCE053" w14:textId="77777777" w:rsidR="00EB6F0E" w:rsidRPr="00674EF5" w:rsidRDefault="00EB6F0E" w:rsidP="00674EF5">
            <w:pPr>
              <w:pStyle w:val="TableFont"/>
              <w:rPr>
                <w:sz w:val="16"/>
                <w:szCs w:val="18"/>
              </w:rPr>
            </w:pPr>
            <w:r w:rsidRPr="00674EF5">
              <w:rPr>
                <w:sz w:val="16"/>
                <w:szCs w:val="18"/>
              </w:rPr>
              <w:t>1201</w:t>
            </w:r>
          </w:p>
        </w:tc>
      </w:tr>
      <w:tr w:rsidR="00EB6F0E" w:rsidRPr="00E57A66" w14:paraId="0B9FC4FA" w14:textId="77777777" w:rsidTr="00674EF5">
        <w:trPr>
          <w:trHeight w:val="170"/>
        </w:trPr>
        <w:tc>
          <w:tcPr>
            <w:tcW w:w="625" w:type="pct"/>
            <w:shd w:val="clear" w:color="auto" w:fill="auto"/>
          </w:tcPr>
          <w:p w14:paraId="563C4AF8" w14:textId="77777777" w:rsidR="00EB6F0E" w:rsidRPr="00674EF5" w:rsidRDefault="00EB6F0E" w:rsidP="00674EF5">
            <w:pPr>
              <w:pStyle w:val="TableFont"/>
              <w:rPr>
                <w:sz w:val="16"/>
                <w:szCs w:val="18"/>
              </w:rPr>
            </w:pPr>
            <w:r w:rsidRPr="00674EF5">
              <w:rPr>
                <w:sz w:val="16"/>
                <w:szCs w:val="18"/>
              </w:rPr>
              <w:t>22555VIC</w:t>
            </w:r>
          </w:p>
        </w:tc>
        <w:tc>
          <w:tcPr>
            <w:tcW w:w="4014" w:type="pct"/>
            <w:shd w:val="clear" w:color="auto" w:fill="auto"/>
          </w:tcPr>
          <w:p w14:paraId="6214F8D0" w14:textId="77777777" w:rsidR="00EB6F0E" w:rsidRPr="00674EF5" w:rsidRDefault="00EB6F0E" w:rsidP="00674EF5">
            <w:pPr>
              <w:pStyle w:val="TableFont"/>
              <w:rPr>
                <w:sz w:val="16"/>
                <w:szCs w:val="18"/>
              </w:rPr>
            </w:pPr>
            <w:r w:rsidRPr="00674EF5">
              <w:rPr>
                <w:sz w:val="16"/>
                <w:szCs w:val="18"/>
              </w:rPr>
              <w:t>Certificate I in Initial Adult Literacy and Numeracy</w:t>
            </w:r>
          </w:p>
        </w:tc>
        <w:tc>
          <w:tcPr>
            <w:tcW w:w="361" w:type="pct"/>
            <w:shd w:val="clear" w:color="auto" w:fill="auto"/>
          </w:tcPr>
          <w:p w14:paraId="599A32E8" w14:textId="77777777" w:rsidR="00EB6F0E" w:rsidRPr="00674EF5" w:rsidRDefault="00EB6F0E" w:rsidP="00674EF5">
            <w:pPr>
              <w:pStyle w:val="TableFont"/>
              <w:rPr>
                <w:sz w:val="16"/>
                <w:szCs w:val="18"/>
              </w:rPr>
            </w:pPr>
            <w:r w:rsidRPr="00674EF5">
              <w:rPr>
                <w:sz w:val="16"/>
                <w:szCs w:val="18"/>
              </w:rPr>
              <w:t>1201</w:t>
            </w:r>
          </w:p>
        </w:tc>
      </w:tr>
      <w:tr w:rsidR="00EB6F0E" w:rsidRPr="00E57A66" w14:paraId="4C47D382" w14:textId="77777777" w:rsidTr="00674EF5">
        <w:trPr>
          <w:trHeight w:val="170"/>
        </w:trPr>
        <w:tc>
          <w:tcPr>
            <w:tcW w:w="625" w:type="pct"/>
            <w:shd w:val="clear" w:color="auto" w:fill="auto"/>
          </w:tcPr>
          <w:p w14:paraId="0B54645E" w14:textId="77777777" w:rsidR="00EB6F0E" w:rsidRPr="00674EF5" w:rsidRDefault="00EB6F0E" w:rsidP="00674EF5">
            <w:pPr>
              <w:pStyle w:val="TableFont"/>
              <w:rPr>
                <w:sz w:val="16"/>
                <w:szCs w:val="18"/>
              </w:rPr>
            </w:pPr>
            <w:r w:rsidRPr="00674EF5">
              <w:rPr>
                <w:sz w:val="16"/>
                <w:szCs w:val="18"/>
              </w:rPr>
              <w:t>22566VIC</w:t>
            </w:r>
          </w:p>
        </w:tc>
        <w:tc>
          <w:tcPr>
            <w:tcW w:w="4014" w:type="pct"/>
            <w:shd w:val="clear" w:color="auto" w:fill="auto"/>
          </w:tcPr>
          <w:p w14:paraId="3F9B30CE" w14:textId="77777777" w:rsidR="00EB6F0E" w:rsidRPr="00674EF5" w:rsidRDefault="00EB6F0E" w:rsidP="00674EF5">
            <w:pPr>
              <w:pStyle w:val="TableFont"/>
              <w:rPr>
                <w:sz w:val="16"/>
                <w:szCs w:val="18"/>
              </w:rPr>
            </w:pPr>
            <w:r w:rsidRPr="00674EF5">
              <w:rPr>
                <w:sz w:val="16"/>
                <w:szCs w:val="18"/>
              </w:rPr>
              <w:t>Certificate I in Work Education</w:t>
            </w:r>
          </w:p>
        </w:tc>
        <w:tc>
          <w:tcPr>
            <w:tcW w:w="361" w:type="pct"/>
            <w:shd w:val="clear" w:color="auto" w:fill="auto"/>
          </w:tcPr>
          <w:p w14:paraId="3FAC33B1" w14:textId="77777777" w:rsidR="00EB6F0E" w:rsidRPr="00674EF5" w:rsidRDefault="00EB6F0E" w:rsidP="00674EF5">
            <w:pPr>
              <w:pStyle w:val="TableFont"/>
              <w:rPr>
                <w:sz w:val="16"/>
                <w:szCs w:val="18"/>
              </w:rPr>
            </w:pPr>
            <w:r w:rsidRPr="00674EF5">
              <w:rPr>
                <w:sz w:val="16"/>
                <w:szCs w:val="18"/>
              </w:rPr>
              <w:t>1205</w:t>
            </w:r>
          </w:p>
        </w:tc>
      </w:tr>
      <w:tr w:rsidR="00EB6F0E" w:rsidRPr="00E57A66" w14:paraId="62EDF448" w14:textId="77777777" w:rsidTr="00674EF5">
        <w:trPr>
          <w:trHeight w:val="170"/>
        </w:trPr>
        <w:tc>
          <w:tcPr>
            <w:tcW w:w="625" w:type="pct"/>
            <w:shd w:val="clear" w:color="auto" w:fill="auto"/>
          </w:tcPr>
          <w:p w14:paraId="7A8A03A1" w14:textId="77777777" w:rsidR="00EB6F0E" w:rsidRPr="00674EF5" w:rsidRDefault="00EB6F0E" w:rsidP="00674EF5">
            <w:pPr>
              <w:pStyle w:val="TableFont"/>
              <w:rPr>
                <w:sz w:val="16"/>
                <w:szCs w:val="18"/>
              </w:rPr>
            </w:pPr>
            <w:r w:rsidRPr="00674EF5">
              <w:rPr>
                <w:sz w:val="16"/>
                <w:szCs w:val="18"/>
              </w:rPr>
              <w:t>22567VIC</w:t>
            </w:r>
          </w:p>
        </w:tc>
        <w:tc>
          <w:tcPr>
            <w:tcW w:w="4014" w:type="pct"/>
            <w:shd w:val="clear" w:color="auto" w:fill="auto"/>
          </w:tcPr>
          <w:p w14:paraId="1BBA3CCA" w14:textId="77777777" w:rsidR="00EB6F0E" w:rsidRPr="00674EF5" w:rsidRDefault="00EB6F0E" w:rsidP="00674EF5">
            <w:pPr>
              <w:pStyle w:val="TableFont"/>
              <w:rPr>
                <w:sz w:val="16"/>
                <w:szCs w:val="18"/>
              </w:rPr>
            </w:pPr>
            <w:r w:rsidRPr="00674EF5">
              <w:rPr>
                <w:sz w:val="16"/>
                <w:szCs w:val="18"/>
              </w:rPr>
              <w:t>Certificate I in Transition Education</w:t>
            </w:r>
          </w:p>
        </w:tc>
        <w:tc>
          <w:tcPr>
            <w:tcW w:w="361" w:type="pct"/>
            <w:shd w:val="clear" w:color="auto" w:fill="auto"/>
          </w:tcPr>
          <w:p w14:paraId="52BACA41" w14:textId="77777777" w:rsidR="00EB6F0E" w:rsidRPr="00674EF5" w:rsidRDefault="00EB6F0E" w:rsidP="00674EF5">
            <w:pPr>
              <w:pStyle w:val="TableFont"/>
              <w:rPr>
                <w:sz w:val="16"/>
                <w:szCs w:val="18"/>
              </w:rPr>
            </w:pPr>
            <w:r w:rsidRPr="00674EF5">
              <w:rPr>
                <w:sz w:val="16"/>
                <w:szCs w:val="18"/>
              </w:rPr>
              <w:t>1201</w:t>
            </w:r>
          </w:p>
        </w:tc>
      </w:tr>
      <w:tr w:rsidR="00EB6F0E" w:rsidRPr="00E57A66" w14:paraId="232095F1" w14:textId="77777777" w:rsidTr="00674EF5">
        <w:trPr>
          <w:trHeight w:val="170"/>
        </w:trPr>
        <w:tc>
          <w:tcPr>
            <w:tcW w:w="625" w:type="pct"/>
            <w:shd w:val="clear" w:color="auto" w:fill="auto"/>
          </w:tcPr>
          <w:p w14:paraId="5DC151BC" w14:textId="77777777" w:rsidR="00EB6F0E" w:rsidRPr="00674EF5" w:rsidRDefault="00EB6F0E" w:rsidP="00674EF5">
            <w:pPr>
              <w:pStyle w:val="TableFont"/>
              <w:rPr>
                <w:sz w:val="16"/>
                <w:szCs w:val="18"/>
              </w:rPr>
            </w:pPr>
            <w:r w:rsidRPr="00674EF5">
              <w:rPr>
                <w:sz w:val="16"/>
                <w:szCs w:val="18"/>
              </w:rPr>
              <w:t>22604VIC</w:t>
            </w:r>
          </w:p>
        </w:tc>
        <w:tc>
          <w:tcPr>
            <w:tcW w:w="4014" w:type="pct"/>
            <w:shd w:val="clear" w:color="auto" w:fill="auto"/>
          </w:tcPr>
          <w:p w14:paraId="5C69827F" w14:textId="77777777" w:rsidR="00EB6F0E" w:rsidRPr="00674EF5" w:rsidRDefault="00EB6F0E" w:rsidP="00674EF5">
            <w:pPr>
              <w:pStyle w:val="TableFont"/>
              <w:rPr>
                <w:sz w:val="16"/>
                <w:szCs w:val="18"/>
              </w:rPr>
            </w:pPr>
            <w:r w:rsidRPr="00674EF5">
              <w:rPr>
                <w:sz w:val="16"/>
                <w:szCs w:val="18"/>
              </w:rPr>
              <w:t xml:space="preserve">Certificate I in </w:t>
            </w:r>
            <w:proofErr w:type="spellStart"/>
            <w:r w:rsidRPr="00674EF5">
              <w:rPr>
                <w:sz w:val="16"/>
                <w:szCs w:val="18"/>
              </w:rPr>
              <w:t>Mumgu</w:t>
            </w:r>
            <w:proofErr w:type="spellEnd"/>
            <w:r w:rsidRPr="00674EF5">
              <w:rPr>
                <w:sz w:val="16"/>
                <w:szCs w:val="18"/>
              </w:rPr>
              <w:t xml:space="preserve">-dhal </w:t>
            </w:r>
            <w:proofErr w:type="spellStart"/>
            <w:r w:rsidRPr="00674EF5">
              <w:rPr>
                <w:sz w:val="16"/>
                <w:szCs w:val="18"/>
              </w:rPr>
              <w:t>tyama-tiyt</w:t>
            </w:r>
            <w:proofErr w:type="spellEnd"/>
          </w:p>
        </w:tc>
        <w:tc>
          <w:tcPr>
            <w:tcW w:w="361" w:type="pct"/>
            <w:shd w:val="clear" w:color="auto" w:fill="auto"/>
          </w:tcPr>
          <w:p w14:paraId="56C01CE0" w14:textId="77777777" w:rsidR="00EB6F0E" w:rsidRPr="00674EF5" w:rsidRDefault="00EB6F0E" w:rsidP="00674EF5">
            <w:pPr>
              <w:pStyle w:val="TableFont"/>
              <w:rPr>
                <w:sz w:val="16"/>
                <w:szCs w:val="18"/>
              </w:rPr>
            </w:pPr>
            <w:r w:rsidRPr="00674EF5">
              <w:rPr>
                <w:sz w:val="16"/>
                <w:szCs w:val="18"/>
              </w:rPr>
              <w:t>1201</w:t>
            </w:r>
          </w:p>
        </w:tc>
      </w:tr>
      <w:tr w:rsidR="00EB6F0E" w:rsidRPr="00E57A66" w14:paraId="24789654" w14:textId="77777777" w:rsidTr="00674EF5">
        <w:trPr>
          <w:trHeight w:val="170"/>
        </w:trPr>
        <w:tc>
          <w:tcPr>
            <w:tcW w:w="625" w:type="pct"/>
            <w:shd w:val="clear" w:color="auto" w:fill="auto"/>
          </w:tcPr>
          <w:p w14:paraId="34250CDA" w14:textId="77777777" w:rsidR="00EB6F0E" w:rsidRPr="00674EF5" w:rsidRDefault="00EB6F0E" w:rsidP="00674EF5">
            <w:pPr>
              <w:pStyle w:val="TableFont"/>
              <w:rPr>
                <w:sz w:val="16"/>
                <w:szCs w:val="18"/>
              </w:rPr>
            </w:pPr>
            <w:r w:rsidRPr="00674EF5">
              <w:rPr>
                <w:sz w:val="16"/>
                <w:szCs w:val="18"/>
              </w:rPr>
              <w:t>22605VIC</w:t>
            </w:r>
          </w:p>
        </w:tc>
        <w:tc>
          <w:tcPr>
            <w:tcW w:w="4014" w:type="pct"/>
            <w:shd w:val="clear" w:color="auto" w:fill="auto"/>
          </w:tcPr>
          <w:p w14:paraId="0C6AD9EB" w14:textId="77777777" w:rsidR="00EB6F0E" w:rsidRPr="00674EF5" w:rsidRDefault="00EB6F0E" w:rsidP="00674EF5">
            <w:pPr>
              <w:pStyle w:val="TableFont"/>
              <w:rPr>
                <w:sz w:val="16"/>
                <w:szCs w:val="18"/>
              </w:rPr>
            </w:pPr>
            <w:r w:rsidRPr="00674EF5">
              <w:rPr>
                <w:sz w:val="16"/>
                <w:szCs w:val="18"/>
              </w:rPr>
              <w:t xml:space="preserve">Certificate II in </w:t>
            </w:r>
            <w:proofErr w:type="spellStart"/>
            <w:r w:rsidRPr="00674EF5">
              <w:rPr>
                <w:sz w:val="16"/>
                <w:szCs w:val="18"/>
              </w:rPr>
              <w:t>Mumgu</w:t>
            </w:r>
            <w:proofErr w:type="spellEnd"/>
            <w:r w:rsidRPr="00674EF5">
              <w:rPr>
                <w:sz w:val="16"/>
                <w:szCs w:val="18"/>
              </w:rPr>
              <w:t xml:space="preserve">-dhal </w:t>
            </w:r>
            <w:proofErr w:type="spellStart"/>
            <w:r w:rsidRPr="00674EF5">
              <w:rPr>
                <w:sz w:val="16"/>
                <w:szCs w:val="18"/>
              </w:rPr>
              <w:t>tyama-tiyt</w:t>
            </w:r>
            <w:proofErr w:type="spellEnd"/>
          </w:p>
        </w:tc>
        <w:tc>
          <w:tcPr>
            <w:tcW w:w="361" w:type="pct"/>
            <w:shd w:val="clear" w:color="auto" w:fill="auto"/>
          </w:tcPr>
          <w:p w14:paraId="7A36D439" w14:textId="77777777" w:rsidR="00EB6F0E" w:rsidRPr="00674EF5" w:rsidRDefault="00EB6F0E" w:rsidP="00674EF5">
            <w:pPr>
              <w:pStyle w:val="TableFont"/>
              <w:rPr>
                <w:sz w:val="16"/>
                <w:szCs w:val="18"/>
              </w:rPr>
            </w:pPr>
            <w:r w:rsidRPr="00674EF5">
              <w:rPr>
                <w:sz w:val="16"/>
                <w:szCs w:val="18"/>
              </w:rPr>
              <w:t>1201</w:t>
            </w:r>
          </w:p>
        </w:tc>
      </w:tr>
      <w:tr w:rsidR="00EB6F0E" w:rsidRPr="00E57A66" w14:paraId="28ACA3DC" w14:textId="77777777" w:rsidTr="00674EF5">
        <w:trPr>
          <w:trHeight w:val="170"/>
        </w:trPr>
        <w:tc>
          <w:tcPr>
            <w:tcW w:w="625" w:type="pct"/>
            <w:shd w:val="clear" w:color="auto" w:fill="auto"/>
            <w:vAlign w:val="bottom"/>
          </w:tcPr>
          <w:p w14:paraId="412BE5AA" w14:textId="77777777" w:rsidR="00EB6F0E" w:rsidRPr="00674EF5" w:rsidRDefault="00EB6F0E" w:rsidP="00674EF5">
            <w:pPr>
              <w:pStyle w:val="TableFont"/>
              <w:rPr>
                <w:sz w:val="16"/>
                <w:szCs w:val="18"/>
              </w:rPr>
            </w:pPr>
            <w:r w:rsidRPr="00674EF5">
              <w:rPr>
                <w:sz w:val="16"/>
                <w:szCs w:val="18"/>
              </w:rPr>
              <w:t>22606VIC</w:t>
            </w:r>
          </w:p>
        </w:tc>
        <w:tc>
          <w:tcPr>
            <w:tcW w:w="4014" w:type="pct"/>
            <w:shd w:val="clear" w:color="auto" w:fill="auto"/>
            <w:vAlign w:val="bottom"/>
          </w:tcPr>
          <w:p w14:paraId="4C1679BB" w14:textId="77777777" w:rsidR="00EB6F0E" w:rsidRPr="00674EF5" w:rsidRDefault="00EB6F0E" w:rsidP="00674EF5">
            <w:pPr>
              <w:pStyle w:val="TableFont"/>
              <w:rPr>
                <w:sz w:val="16"/>
                <w:szCs w:val="18"/>
              </w:rPr>
            </w:pPr>
            <w:r w:rsidRPr="00674EF5">
              <w:rPr>
                <w:sz w:val="16"/>
                <w:szCs w:val="18"/>
              </w:rPr>
              <w:t xml:space="preserve">Certificate III in </w:t>
            </w:r>
            <w:proofErr w:type="spellStart"/>
            <w:r w:rsidRPr="00674EF5">
              <w:rPr>
                <w:sz w:val="16"/>
                <w:szCs w:val="18"/>
              </w:rPr>
              <w:t>Mumgu</w:t>
            </w:r>
            <w:proofErr w:type="spellEnd"/>
            <w:r w:rsidRPr="00674EF5">
              <w:rPr>
                <w:sz w:val="16"/>
                <w:szCs w:val="18"/>
              </w:rPr>
              <w:t xml:space="preserve">-dhal </w:t>
            </w:r>
            <w:proofErr w:type="spellStart"/>
            <w:r w:rsidRPr="00674EF5">
              <w:rPr>
                <w:sz w:val="16"/>
                <w:szCs w:val="18"/>
              </w:rPr>
              <w:t>tyama-tiyt</w:t>
            </w:r>
            <w:proofErr w:type="spellEnd"/>
            <w:r w:rsidRPr="00674EF5">
              <w:rPr>
                <w:sz w:val="16"/>
                <w:szCs w:val="18"/>
              </w:rPr>
              <w:t xml:space="preserve"> community, connection and pathways</w:t>
            </w:r>
          </w:p>
        </w:tc>
        <w:tc>
          <w:tcPr>
            <w:tcW w:w="361" w:type="pct"/>
            <w:shd w:val="clear" w:color="auto" w:fill="auto"/>
          </w:tcPr>
          <w:p w14:paraId="1548E602" w14:textId="77777777" w:rsidR="00EB6F0E" w:rsidRPr="00674EF5" w:rsidRDefault="00EB6F0E" w:rsidP="00674EF5">
            <w:pPr>
              <w:pStyle w:val="TableFont"/>
              <w:rPr>
                <w:sz w:val="16"/>
                <w:szCs w:val="18"/>
              </w:rPr>
            </w:pPr>
            <w:r w:rsidRPr="00674EF5">
              <w:rPr>
                <w:sz w:val="16"/>
                <w:szCs w:val="18"/>
              </w:rPr>
              <w:t>1201</w:t>
            </w:r>
          </w:p>
        </w:tc>
      </w:tr>
      <w:tr w:rsidR="00EB6F0E" w:rsidRPr="00E57A66" w14:paraId="7E7E8BCA" w14:textId="77777777" w:rsidTr="00674EF5">
        <w:trPr>
          <w:trHeight w:val="170"/>
        </w:trPr>
        <w:tc>
          <w:tcPr>
            <w:tcW w:w="625" w:type="pct"/>
            <w:shd w:val="clear" w:color="auto" w:fill="auto"/>
          </w:tcPr>
          <w:p w14:paraId="0216ED31" w14:textId="77777777" w:rsidR="00EB6F0E" w:rsidRPr="00674EF5" w:rsidRDefault="00EB6F0E" w:rsidP="00674EF5">
            <w:pPr>
              <w:pStyle w:val="TableFont"/>
              <w:rPr>
                <w:sz w:val="16"/>
                <w:szCs w:val="18"/>
              </w:rPr>
            </w:pPr>
            <w:r w:rsidRPr="00674EF5">
              <w:rPr>
                <w:sz w:val="16"/>
                <w:szCs w:val="18"/>
              </w:rPr>
              <w:t>22615VIC</w:t>
            </w:r>
          </w:p>
        </w:tc>
        <w:tc>
          <w:tcPr>
            <w:tcW w:w="4014" w:type="pct"/>
            <w:shd w:val="clear" w:color="auto" w:fill="auto"/>
          </w:tcPr>
          <w:p w14:paraId="4496221B" w14:textId="77777777" w:rsidR="00EB6F0E" w:rsidRPr="00674EF5" w:rsidRDefault="00EB6F0E" w:rsidP="00674EF5">
            <w:pPr>
              <w:pStyle w:val="TableFont"/>
              <w:rPr>
                <w:sz w:val="16"/>
                <w:szCs w:val="18"/>
              </w:rPr>
            </w:pPr>
            <w:r w:rsidRPr="00674EF5">
              <w:rPr>
                <w:sz w:val="16"/>
                <w:szCs w:val="18"/>
              </w:rPr>
              <w:t>Certificate I in Developing Independence</w:t>
            </w:r>
          </w:p>
        </w:tc>
        <w:tc>
          <w:tcPr>
            <w:tcW w:w="361" w:type="pct"/>
            <w:shd w:val="clear" w:color="auto" w:fill="auto"/>
          </w:tcPr>
          <w:p w14:paraId="4EA72D38" w14:textId="77777777" w:rsidR="00EB6F0E" w:rsidRPr="00674EF5" w:rsidRDefault="00EB6F0E" w:rsidP="00674EF5">
            <w:pPr>
              <w:pStyle w:val="TableFont"/>
              <w:rPr>
                <w:sz w:val="16"/>
                <w:szCs w:val="18"/>
              </w:rPr>
            </w:pPr>
            <w:r w:rsidRPr="00674EF5">
              <w:rPr>
                <w:sz w:val="16"/>
                <w:szCs w:val="18"/>
              </w:rPr>
              <w:t>1201</w:t>
            </w:r>
          </w:p>
        </w:tc>
      </w:tr>
      <w:tr w:rsidR="00EB6F0E" w:rsidRPr="00E57A66" w14:paraId="26EE98C4" w14:textId="77777777" w:rsidTr="00674EF5">
        <w:trPr>
          <w:trHeight w:val="170"/>
        </w:trPr>
        <w:tc>
          <w:tcPr>
            <w:tcW w:w="625" w:type="pct"/>
            <w:shd w:val="clear" w:color="auto" w:fill="auto"/>
            <w:vAlign w:val="bottom"/>
          </w:tcPr>
          <w:p w14:paraId="57C5CB67" w14:textId="77777777" w:rsidR="00EB6F0E" w:rsidRPr="00674EF5" w:rsidRDefault="00EB6F0E" w:rsidP="00674EF5">
            <w:pPr>
              <w:pStyle w:val="TableFont"/>
              <w:rPr>
                <w:sz w:val="16"/>
                <w:szCs w:val="18"/>
              </w:rPr>
            </w:pPr>
            <w:r w:rsidRPr="00674EF5">
              <w:rPr>
                <w:sz w:val="16"/>
                <w:szCs w:val="18"/>
              </w:rPr>
              <w:lastRenderedPageBreak/>
              <w:t>30943QLD</w:t>
            </w:r>
          </w:p>
        </w:tc>
        <w:tc>
          <w:tcPr>
            <w:tcW w:w="4014" w:type="pct"/>
            <w:shd w:val="clear" w:color="auto" w:fill="auto"/>
            <w:vAlign w:val="bottom"/>
          </w:tcPr>
          <w:p w14:paraId="5A19148B" w14:textId="77777777" w:rsidR="00EB6F0E" w:rsidRPr="00674EF5" w:rsidRDefault="00EB6F0E" w:rsidP="00674EF5">
            <w:pPr>
              <w:pStyle w:val="TableFont"/>
              <w:rPr>
                <w:sz w:val="16"/>
                <w:szCs w:val="18"/>
              </w:rPr>
            </w:pPr>
            <w:r w:rsidRPr="00674EF5">
              <w:rPr>
                <w:sz w:val="16"/>
                <w:szCs w:val="18"/>
              </w:rPr>
              <w:t>Certificate I in Communication (</w:t>
            </w:r>
            <w:proofErr w:type="gramStart"/>
            <w:r w:rsidRPr="00674EF5">
              <w:rPr>
                <w:sz w:val="16"/>
                <w:szCs w:val="18"/>
              </w:rPr>
              <w:t>Language  Literacy</w:t>
            </w:r>
            <w:proofErr w:type="gramEnd"/>
            <w:r w:rsidRPr="00674EF5">
              <w:rPr>
                <w:sz w:val="16"/>
                <w:szCs w:val="18"/>
              </w:rPr>
              <w:t xml:space="preserve"> and Numeracy)</w:t>
            </w:r>
          </w:p>
        </w:tc>
        <w:tc>
          <w:tcPr>
            <w:tcW w:w="361" w:type="pct"/>
            <w:shd w:val="clear" w:color="auto" w:fill="auto"/>
            <w:vAlign w:val="bottom"/>
          </w:tcPr>
          <w:p w14:paraId="0F360871" w14:textId="77777777" w:rsidR="00EB6F0E" w:rsidRPr="00674EF5" w:rsidRDefault="00EB6F0E" w:rsidP="00674EF5">
            <w:pPr>
              <w:pStyle w:val="TableFont"/>
              <w:rPr>
                <w:sz w:val="16"/>
                <w:szCs w:val="18"/>
              </w:rPr>
            </w:pPr>
            <w:r w:rsidRPr="00674EF5">
              <w:rPr>
                <w:sz w:val="16"/>
                <w:szCs w:val="18"/>
              </w:rPr>
              <w:t>1201</w:t>
            </w:r>
          </w:p>
        </w:tc>
      </w:tr>
      <w:tr w:rsidR="00EB6F0E" w:rsidRPr="00E57A66" w14:paraId="0A8F9007" w14:textId="77777777" w:rsidTr="00674EF5">
        <w:trPr>
          <w:trHeight w:val="170"/>
        </w:trPr>
        <w:tc>
          <w:tcPr>
            <w:tcW w:w="625" w:type="pct"/>
            <w:shd w:val="clear" w:color="auto" w:fill="auto"/>
            <w:vAlign w:val="bottom"/>
          </w:tcPr>
          <w:p w14:paraId="2A675625" w14:textId="77777777" w:rsidR="00EB6F0E" w:rsidRPr="00674EF5" w:rsidRDefault="00EB6F0E" w:rsidP="00674EF5">
            <w:pPr>
              <w:pStyle w:val="TableFont"/>
              <w:rPr>
                <w:sz w:val="16"/>
                <w:szCs w:val="18"/>
              </w:rPr>
            </w:pPr>
            <w:r w:rsidRPr="00674EF5">
              <w:rPr>
                <w:sz w:val="16"/>
                <w:szCs w:val="18"/>
              </w:rPr>
              <w:t>30951QLD</w:t>
            </w:r>
          </w:p>
        </w:tc>
        <w:tc>
          <w:tcPr>
            <w:tcW w:w="4014" w:type="pct"/>
            <w:shd w:val="clear" w:color="auto" w:fill="auto"/>
            <w:vAlign w:val="bottom"/>
          </w:tcPr>
          <w:p w14:paraId="59609318" w14:textId="77777777" w:rsidR="00EB6F0E" w:rsidRPr="00674EF5" w:rsidRDefault="00EB6F0E" w:rsidP="00674EF5">
            <w:pPr>
              <w:pStyle w:val="TableFont"/>
              <w:rPr>
                <w:sz w:val="16"/>
                <w:szCs w:val="18"/>
              </w:rPr>
            </w:pPr>
            <w:r w:rsidRPr="00674EF5">
              <w:rPr>
                <w:sz w:val="16"/>
                <w:szCs w:val="18"/>
              </w:rPr>
              <w:t>Certificate I in English Communication Skills</w:t>
            </w:r>
          </w:p>
        </w:tc>
        <w:tc>
          <w:tcPr>
            <w:tcW w:w="361" w:type="pct"/>
            <w:shd w:val="clear" w:color="auto" w:fill="auto"/>
            <w:vAlign w:val="bottom"/>
          </w:tcPr>
          <w:p w14:paraId="68F7EEC3" w14:textId="77777777" w:rsidR="00EB6F0E" w:rsidRPr="00674EF5" w:rsidRDefault="00EB6F0E" w:rsidP="00674EF5">
            <w:pPr>
              <w:pStyle w:val="TableFont"/>
              <w:rPr>
                <w:sz w:val="16"/>
                <w:szCs w:val="18"/>
              </w:rPr>
            </w:pPr>
            <w:r w:rsidRPr="00674EF5">
              <w:rPr>
                <w:sz w:val="16"/>
                <w:szCs w:val="18"/>
              </w:rPr>
              <w:t>1201</w:t>
            </w:r>
          </w:p>
        </w:tc>
      </w:tr>
      <w:tr w:rsidR="00EB6F0E" w:rsidRPr="00E57A66" w14:paraId="45D358EA" w14:textId="77777777" w:rsidTr="00674EF5">
        <w:trPr>
          <w:trHeight w:val="170"/>
        </w:trPr>
        <w:tc>
          <w:tcPr>
            <w:tcW w:w="625" w:type="pct"/>
            <w:shd w:val="clear" w:color="auto" w:fill="auto"/>
          </w:tcPr>
          <w:p w14:paraId="40950036" w14:textId="77777777" w:rsidR="00EB6F0E" w:rsidRPr="00674EF5" w:rsidRDefault="00EB6F0E" w:rsidP="00674EF5">
            <w:pPr>
              <w:pStyle w:val="TableFont"/>
              <w:rPr>
                <w:sz w:val="16"/>
                <w:szCs w:val="18"/>
              </w:rPr>
            </w:pPr>
            <w:r w:rsidRPr="00674EF5">
              <w:rPr>
                <w:sz w:val="16"/>
                <w:szCs w:val="18"/>
              </w:rPr>
              <w:t>30958QLD</w:t>
            </w:r>
          </w:p>
        </w:tc>
        <w:tc>
          <w:tcPr>
            <w:tcW w:w="4014" w:type="pct"/>
            <w:shd w:val="clear" w:color="auto" w:fill="auto"/>
          </w:tcPr>
          <w:p w14:paraId="2F35DCC7" w14:textId="77777777" w:rsidR="00EB6F0E" w:rsidRPr="00674EF5" w:rsidRDefault="00EB6F0E" w:rsidP="00674EF5">
            <w:pPr>
              <w:pStyle w:val="TableFont"/>
              <w:rPr>
                <w:sz w:val="16"/>
                <w:szCs w:val="18"/>
              </w:rPr>
            </w:pPr>
            <w:r w:rsidRPr="00674EF5">
              <w:rPr>
                <w:sz w:val="16"/>
                <w:szCs w:val="18"/>
              </w:rPr>
              <w:t>Course in Independent Living and Work Skills</w:t>
            </w:r>
          </w:p>
        </w:tc>
        <w:tc>
          <w:tcPr>
            <w:tcW w:w="361" w:type="pct"/>
            <w:shd w:val="clear" w:color="auto" w:fill="auto"/>
          </w:tcPr>
          <w:p w14:paraId="40638ADF" w14:textId="77777777" w:rsidR="00EB6F0E" w:rsidRPr="00674EF5" w:rsidRDefault="00EB6F0E" w:rsidP="00674EF5">
            <w:pPr>
              <w:pStyle w:val="TableFont"/>
              <w:rPr>
                <w:sz w:val="16"/>
                <w:szCs w:val="18"/>
              </w:rPr>
            </w:pPr>
            <w:r w:rsidRPr="00674EF5">
              <w:rPr>
                <w:sz w:val="16"/>
                <w:szCs w:val="18"/>
              </w:rPr>
              <w:t>1205</w:t>
            </w:r>
          </w:p>
        </w:tc>
      </w:tr>
      <w:tr w:rsidR="00EB6F0E" w:rsidRPr="00E57A66" w14:paraId="17B0820B" w14:textId="77777777" w:rsidTr="00674EF5">
        <w:trPr>
          <w:trHeight w:val="170"/>
        </w:trPr>
        <w:tc>
          <w:tcPr>
            <w:tcW w:w="625" w:type="pct"/>
            <w:shd w:val="clear" w:color="auto" w:fill="auto"/>
          </w:tcPr>
          <w:p w14:paraId="5806E2EC" w14:textId="77777777" w:rsidR="00EB6F0E" w:rsidRPr="00674EF5" w:rsidRDefault="00EB6F0E" w:rsidP="00674EF5">
            <w:pPr>
              <w:pStyle w:val="TableFont"/>
              <w:rPr>
                <w:sz w:val="16"/>
                <w:szCs w:val="18"/>
              </w:rPr>
            </w:pPr>
            <w:r w:rsidRPr="00674EF5">
              <w:rPr>
                <w:sz w:val="16"/>
                <w:szCs w:val="18"/>
              </w:rPr>
              <w:t>39279QLD</w:t>
            </w:r>
          </w:p>
        </w:tc>
        <w:tc>
          <w:tcPr>
            <w:tcW w:w="4014" w:type="pct"/>
            <w:shd w:val="clear" w:color="auto" w:fill="auto"/>
          </w:tcPr>
          <w:p w14:paraId="1B3C5061" w14:textId="20E57F62" w:rsidR="00EB6F0E" w:rsidRPr="00674EF5" w:rsidRDefault="00EB6F0E" w:rsidP="00674EF5">
            <w:pPr>
              <w:pStyle w:val="TableFont"/>
              <w:rPr>
                <w:sz w:val="16"/>
                <w:szCs w:val="18"/>
              </w:rPr>
            </w:pPr>
            <w:r w:rsidRPr="00674EF5">
              <w:rPr>
                <w:sz w:val="16"/>
                <w:szCs w:val="18"/>
              </w:rPr>
              <w:t xml:space="preserve">Course in Core Skills for Employment and Training </w:t>
            </w:r>
            <w:r w:rsidR="00E66573">
              <w:rPr>
                <w:sz w:val="16"/>
                <w:szCs w:val="18"/>
              </w:rPr>
              <w:t>–</w:t>
            </w:r>
            <w:r w:rsidRPr="00674EF5">
              <w:rPr>
                <w:sz w:val="16"/>
                <w:szCs w:val="18"/>
              </w:rPr>
              <w:t xml:space="preserve"> Communication (Preliminary)</w:t>
            </w:r>
          </w:p>
        </w:tc>
        <w:tc>
          <w:tcPr>
            <w:tcW w:w="361" w:type="pct"/>
            <w:shd w:val="clear" w:color="auto" w:fill="auto"/>
          </w:tcPr>
          <w:p w14:paraId="73E44824" w14:textId="77777777" w:rsidR="00EB6F0E" w:rsidRPr="00674EF5" w:rsidRDefault="00EB6F0E" w:rsidP="00674EF5">
            <w:pPr>
              <w:pStyle w:val="TableFont"/>
              <w:rPr>
                <w:sz w:val="16"/>
                <w:szCs w:val="18"/>
              </w:rPr>
            </w:pPr>
            <w:r w:rsidRPr="00674EF5">
              <w:rPr>
                <w:sz w:val="16"/>
                <w:szCs w:val="18"/>
              </w:rPr>
              <w:t>1201</w:t>
            </w:r>
          </w:p>
        </w:tc>
      </w:tr>
      <w:tr w:rsidR="00EB6F0E" w:rsidRPr="00E57A66" w14:paraId="2E5DBD69" w14:textId="77777777" w:rsidTr="00674EF5">
        <w:trPr>
          <w:trHeight w:val="170"/>
        </w:trPr>
        <w:tc>
          <w:tcPr>
            <w:tcW w:w="625" w:type="pct"/>
            <w:shd w:val="clear" w:color="auto" w:fill="auto"/>
          </w:tcPr>
          <w:p w14:paraId="6979A84D" w14:textId="77777777" w:rsidR="00EB6F0E" w:rsidRPr="00674EF5" w:rsidRDefault="00EB6F0E" w:rsidP="00674EF5">
            <w:pPr>
              <w:pStyle w:val="TableFont"/>
              <w:rPr>
                <w:sz w:val="16"/>
                <w:szCs w:val="18"/>
              </w:rPr>
            </w:pPr>
            <w:r w:rsidRPr="00674EF5">
              <w:rPr>
                <w:sz w:val="16"/>
                <w:szCs w:val="18"/>
              </w:rPr>
              <w:t>39280QLD</w:t>
            </w:r>
          </w:p>
        </w:tc>
        <w:tc>
          <w:tcPr>
            <w:tcW w:w="4014" w:type="pct"/>
            <w:shd w:val="clear" w:color="auto" w:fill="auto"/>
          </w:tcPr>
          <w:p w14:paraId="7B3A76AC" w14:textId="1F5485B4" w:rsidR="00EB6F0E" w:rsidRPr="00674EF5" w:rsidRDefault="00EB6F0E" w:rsidP="00674EF5">
            <w:pPr>
              <w:pStyle w:val="TableFont"/>
              <w:rPr>
                <w:sz w:val="16"/>
                <w:szCs w:val="18"/>
              </w:rPr>
            </w:pPr>
            <w:r w:rsidRPr="00674EF5">
              <w:rPr>
                <w:sz w:val="16"/>
                <w:szCs w:val="18"/>
              </w:rPr>
              <w:t xml:space="preserve">Course in Core Skills for Employment and Training </w:t>
            </w:r>
            <w:r w:rsidR="00E66573">
              <w:rPr>
                <w:sz w:val="16"/>
                <w:szCs w:val="18"/>
              </w:rPr>
              <w:t>–</w:t>
            </w:r>
            <w:r w:rsidRPr="00674EF5">
              <w:rPr>
                <w:sz w:val="16"/>
                <w:szCs w:val="18"/>
              </w:rPr>
              <w:t xml:space="preserve"> Communication (Basic)</w:t>
            </w:r>
          </w:p>
        </w:tc>
        <w:tc>
          <w:tcPr>
            <w:tcW w:w="361" w:type="pct"/>
            <w:shd w:val="clear" w:color="auto" w:fill="auto"/>
          </w:tcPr>
          <w:p w14:paraId="0CE7A97C" w14:textId="77777777" w:rsidR="00EB6F0E" w:rsidRPr="00674EF5" w:rsidRDefault="00EB6F0E" w:rsidP="00674EF5">
            <w:pPr>
              <w:pStyle w:val="TableFont"/>
              <w:rPr>
                <w:sz w:val="16"/>
                <w:szCs w:val="18"/>
              </w:rPr>
            </w:pPr>
            <w:r w:rsidRPr="00674EF5">
              <w:rPr>
                <w:sz w:val="16"/>
                <w:szCs w:val="18"/>
              </w:rPr>
              <w:t>1201</w:t>
            </w:r>
          </w:p>
        </w:tc>
      </w:tr>
      <w:tr w:rsidR="00EB6F0E" w:rsidRPr="00E57A66" w14:paraId="2C923D53" w14:textId="77777777" w:rsidTr="00674EF5">
        <w:trPr>
          <w:trHeight w:val="170"/>
        </w:trPr>
        <w:tc>
          <w:tcPr>
            <w:tcW w:w="625" w:type="pct"/>
            <w:shd w:val="clear" w:color="auto" w:fill="auto"/>
          </w:tcPr>
          <w:p w14:paraId="5D3823EF" w14:textId="77777777" w:rsidR="00EB6F0E" w:rsidRPr="00674EF5" w:rsidRDefault="00EB6F0E" w:rsidP="00674EF5">
            <w:pPr>
              <w:pStyle w:val="TableFont"/>
              <w:rPr>
                <w:sz w:val="16"/>
                <w:szCs w:val="18"/>
              </w:rPr>
            </w:pPr>
            <w:r w:rsidRPr="00674EF5">
              <w:rPr>
                <w:sz w:val="16"/>
                <w:szCs w:val="18"/>
              </w:rPr>
              <w:t>39281QLD</w:t>
            </w:r>
          </w:p>
        </w:tc>
        <w:tc>
          <w:tcPr>
            <w:tcW w:w="4014" w:type="pct"/>
            <w:shd w:val="clear" w:color="auto" w:fill="auto"/>
          </w:tcPr>
          <w:p w14:paraId="4DC769E8" w14:textId="089A1F96" w:rsidR="00EB6F0E" w:rsidRPr="00674EF5" w:rsidRDefault="00EB6F0E" w:rsidP="00674EF5">
            <w:pPr>
              <w:pStyle w:val="TableFont"/>
              <w:rPr>
                <w:sz w:val="16"/>
                <w:szCs w:val="18"/>
              </w:rPr>
            </w:pPr>
            <w:r w:rsidRPr="00674EF5">
              <w:rPr>
                <w:sz w:val="16"/>
                <w:szCs w:val="18"/>
              </w:rPr>
              <w:t xml:space="preserve">Course in Core Skills for Employment and Training </w:t>
            </w:r>
            <w:r w:rsidR="00E66573">
              <w:rPr>
                <w:sz w:val="16"/>
                <w:szCs w:val="18"/>
              </w:rPr>
              <w:t>–</w:t>
            </w:r>
            <w:r w:rsidRPr="00674EF5">
              <w:rPr>
                <w:sz w:val="16"/>
                <w:szCs w:val="18"/>
              </w:rPr>
              <w:t xml:space="preserve"> Communication (Intermediate)</w:t>
            </w:r>
          </w:p>
        </w:tc>
        <w:tc>
          <w:tcPr>
            <w:tcW w:w="361" w:type="pct"/>
            <w:shd w:val="clear" w:color="auto" w:fill="auto"/>
          </w:tcPr>
          <w:p w14:paraId="7636BA33" w14:textId="77777777" w:rsidR="00EB6F0E" w:rsidRPr="00674EF5" w:rsidRDefault="00EB6F0E" w:rsidP="00674EF5">
            <w:pPr>
              <w:pStyle w:val="TableFont"/>
              <w:rPr>
                <w:sz w:val="16"/>
                <w:szCs w:val="18"/>
              </w:rPr>
            </w:pPr>
            <w:r w:rsidRPr="00674EF5">
              <w:rPr>
                <w:sz w:val="16"/>
                <w:szCs w:val="18"/>
              </w:rPr>
              <w:t>1201</w:t>
            </w:r>
          </w:p>
        </w:tc>
      </w:tr>
      <w:tr w:rsidR="00EB6F0E" w:rsidRPr="00E57A66" w14:paraId="5F2E9E8A" w14:textId="77777777" w:rsidTr="00674EF5">
        <w:trPr>
          <w:trHeight w:val="170"/>
        </w:trPr>
        <w:tc>
          <w:tcPr>
            <w:tcW w:w="625" w:type="pct"/>
            <w:shd w:val="clear" w:color="auto" w:fill="auto"/>
          </w:tcPr>
          <w:p w14:paraId="01476A4E" w14:textId="77777777" w:rsidR="00EB6F0E" w:rsidRPr="00674EF5" w:rsidRDefault="00EB6F0E" w:rsidP="00674EF5">
            <w:pPr>
              <w:pStyle w:val="TableFont"/>
              <w:rPr>
                <w:sz w:val="16"/>
                <w:szCs w:val="18"/>
              </w:rPr>
            </w:pPr>
            <w:r w:rsidRPr="00674EF5">
              <w:rPr>
                <w:sz w:val="16"/>
                <w:szCs w:val="18"/>
              </w:rPr>
              <w:t>39282QLD</w:t>
            </w:r>
          </w:p>
        </w:tc>
        <w:tc>
          <w:tcPr>
            <w:tcW w:w="4014" w:type="pct"/>
            <w:shd w:val="clear" w:color="auto" w:fill="auto"/>
          </w:tcPr>
          <w:p w14:paraId="2BC5DAF3" w14:textId="1BBA8520" w:rsidR="00EB6F0E" w:rsidRPr="00674EF5" w:rsidRDefault="00EB6F0E" w:rsidP="00674EF5">
            <w:pPr>
              <w:pStyle w:val="TableFont"/>
              <w:rPr>
                <w:sz w:val="16"/>
                <w:szCs w:val="18"/>
              </w:rPr>
            </w:pPr>
            <w:r w:rsidRPr="00674EF5">
              <w:rPr>
                <w:sz w:val="16"/>
                <w:szCs w:val="18"/>
              </w:rPr>
              <w:t xml:space="preserve">Certificate I in Core Skills for Employment and Training </w:t>
            </w:r>
            <w:r w:rsidR="00E66573">
              <w:rPr>
                <w:sz w:val="16"/>
                <w:szCs w:val="18"/>
              </w:rPr>
              <w:t>–</w:t>
            </w:r>
            <w:r w:rsidRPr="00674EF5">
              <w:rPr>
                <w:sz w:val="16"/>
                <w:szCs w:val="18"/>
              </w:rPr>
              <w:t xml:space="preserve"> Communication</w:t>
            </w:r>
          </w:p>
        </w:tc>
        <w:tc>
          <w:tcPr>
            <w:tcW w:w="361" w:type="pct"/>
            <w:shd w:val="clear" w:color="auto" w:fill="auto"/>
          </w:tcPr>
          <w:p w14:paraId="606D60FC" w14:textId="77777777" w:rsidR="00EB6F0E" w:rsidRPr="00674EF5" w:rsidRDefault="00EB6F0E" w:rsidP="00674EF5">
            <w:pPr>
              <w:pStyle w:val="TableFont"/>
              <w:rPr>
                <w:sz w:val="16"/>
                <w:szCs w:val="18"/>
              </w:rPr>
            </w:pPr>
            <w:r w:rsidRPr="00674EF5">
              <w:rPr>
                <w:sz w:val="16"/>
                <w:szCs w:val="18"/>
              </w:rPr>
              <w:t>1201</w:t>
            </w:r>
          </w:p>
        </w:tc>
      </w:tr>
      <w:tr w:rsidR="00EB6F0E" w:rsidRPr="00E57A66" w14:paraId="62F99E33" w14:textId="77777777" w:rsidTr="00674EF5">
        <w:trPr>
          <w:trHeight w:val="170"/>
        </w:trPr>
        <w:tc>
          <w:tcPr>
            <w:tcW w:w="625" w:type="pct"/>
            <w:shd w:val="clear" w:color="auto" w:fill="auto"/>
          </w:tcPr>
          <w:p w14:paraId="1A850760" w14:textId="77777777" w:rsidR="00EB6F0E" w:rsidRPr="00674EF5" w:rsidRDefault="00EB6F0E" w:rsidP="00674EF5">
            <w:pPr>
              <w:pStyle w:val="TableFont"/>
              <w:rPr>
                <w:sz w:val="16"/>
                <w:szCs w:val="18"/>
              </w:rPr>
            </w:pPr>
            <w:r w:rsidRPr="00674EF5">
              <w:rPr>
                <w:sz w:val="16"/>
                <w:szCs w:val="18"/>
              </w:rPr>
              <w:t>39283QLD</w:t>
            </w:r>
          </w:p>
        </w:tc>
        <w:tc>
          <w:tcPr>
            <w:tcW w:w="4014" w:type="pct"/>
            <w:shd w:val="clear" w:color="auto" w:fill="auto"/>
          </w:tcPr>
          <w:p w14:paraId="7C78AF49" w14:textId="5D91E8FA" w:rsidR="00EB6F0E" w:rsidRPr="00674EF5" w:rsidRDefault="00EB6F0E" w:rsidP="00674EF5">
            <w:pPr>
              <w:pStyle w:val="TableFont"/>
              <w:rPr>
                <w:sz w:val="16"/>
                <w:szCs w:val="18"/>
              </w:rPr>
            </w:pPr>
            <w:r w:rsidRPr="00674EF5">
              <w:rPr>
                <w:sz w:val="16"/>
                <w:szCs w:val="18"/>
              </w:rPr>
              <w:t xml:space="preserve">Certificate II in Core Skills for Employment and Training </w:t>
            </w:r>
            <w:r w:rsidR="00E66573">
              <w:rPr>
                <w:sz w:val="16"/>
                <w:szCs w:val="18"/>
              </w:rPr>
              <w:t>–</w:t>
            </w:r>
            <w:r w:rsidRPr="00674EF5">
              <w:rPr>
                <w:sz w:val="16"/>
                <w:szCs w:val="18"/>
              </w:rPr>
              <w:t xml:space="preserve"> Communication</w:t>
            </w:r>
          </w:p>
        </w:tc>
        <w:tc>
          <w:tcPr>
            <w:tcW w:w="361" w:type="pct"/>
            <w:shd w:val="clear" w:color="auto" w:fill="auto"/>
          </w:tcPr>
          <w:p w14:paraId="3CE97350" w14:textId="77777777" w:rsidR="00EB6F0E" w:rsidRPr="00674EF5" w:rsidRDefault="00EB6F0E" w:rsidP="00674EF5">
            <w:pPr>
              <w:pStyle w:val="TableFont"/>
              <w:rPr>
                <w:sz w:val="16"/>
                <w:szCs w:val="18"/>
              </w:rPr>
            </w:pPr>
            <w:r w:rsidRPr="00674EF5">
              <w:rPr>
                <w:sz w:val="16"/>
                <w:szCs w:val="18"/>
              </w:rPr>
              <w:t>1201</w:t>
            </w:r>
          </w:p>
        </w:tc>
      </w:tr>
      <w:tr w:rsidR="00EB6F0E" w:rsidRPr="00E57A66" w14:paraId="4F8986C3" w14:textId="77777777" w:rsidTr="00674EF5">
        <w:trPr>
          <w:trHeight w:val="170"/>
        </w:trPr>
        <w:tc>
          <w:tcPr>
            <w:tcW w:w="625" w:type="pct"/>
            <w:shd w:val="clear" w:color="auto" w:fill="auto"/>
          </w:tcPr>
          <w:p w14:paraId="1D36F813" w14:textId="77777777" w:rsidR="00EB6F0E" w:rsidRPr="00674EF5" w:rsidRDefault="00EB6F0E" w:rsidP="00674EF5">
            <w:pPr>
              <w:pStyle w:val="TableFont"/>
              <w:rPr>
                <w:sz w:val="16"/>
                <w:szCs w:val="18"/>
              </w:rPr>
            </w:pPr>
            <w:r w:rsidRPr="00674EF5">
              <w:rPr>
                <w:sz w:val="16"/>
                <w:szCs w:val="18"/>
              </w:rPr>
              <w:t>39285QLD</w:t>
            </w:r>
          </w:p>
        </w:tc>
        <w:tc>
          <w:tcPr>
            <w:tcW w:w="4014" w:type="pct"/>
            <w:shd w:val="clear" w:color="auto" w:fill="auto"/>
          </w:tcPr>
          <w:p w14:paraId="60D7B9CE" w14:textId="77777777" w:rsidR="00EB6F0E" w:rsidRPr="00674EF5" w:rsidRDefault="00EB6F0E" w:rsidP="00674EF5">
            <w:pPr>
              <w:pStyle w:val="TableFont"/>
              <w:rPr>
                <w:sz w:val="16"/>
                <w:szCs w:val="18"/>
              </w:rPr>
            </w:pPr>
            <w:r w:rsidRPr="00674EF5">
              <w:rPr>
                <w:sz w:val="16"/>
                <w:szCs w:val="18"/>
              </w:rPr>
              <w:t>Course in Core Skills for Employment and Training Numeracy (Preliminary)</w:t>
            </w:r>
          </w:p>
        </w:tc>
        <w:tc>
          <w:tcPr>
            <w:tcW w:w="361" w:type="pct"/>
            <w:shd w:val="clear" w:color="auto" w:fill="auto"/>
          </w:tcPr>
          <w:p w14:paraId="4F0009EC" w14:textId="77777777" w:rsidR="00EB6F0E" w:rsidRPr="00674EF5" w:rsidRDefault="00EB6F0E" w:rsidP="00674EF5">
            <w:pPr>
              <w:pStyle w:val="TableFont"/>
              <w:rPr>
                <w:sz w:val="16"/>
                <w:szCs w:val="18"/>
              </w:rPr>
            </w:pPr>
            <w:r w:rsidRPr="00674EF5">
              <w:rPr>
                <w:sz w:val="16"/>
                <w:szCs w:val="18"/>
              </w:rPr>
              <w:t>1201</w:t>
            </w:r>
          </w:p>
        </w:tc>
      </w:tr>
      <w:tr w:rsidR="00EB6F0E" w:rsidRPr="00E57A66" w14:paraId="0A0491E6" w14:textId="77777777" w:rsidTr="00674EF5">
        <w:trPr>
          <w:trHeight w:val="170"/>
        </w:trPr>
        <w:tc>
          <w:tcPr>
            <w:tcW w:w="625" w:type="pct"/>
            <w:shd w:val="clear" w:color="auto" w:fill="auto"/>
          </w:tcPr>
          <w:p w14:paraId="6A03D37C" w14:textId="77777777" w:rsidR="00EB6F0E" w:rsidRPr="00674EF5" w:rsidRDefault="00EB6F0E" w:rsidP="00674EF5">
            <w:pPr>
              <w:pStyle w:val="TableFont"/>
              <w:rPr>
                <w:sz w:val="16"/>
                <w:szCs w:val="18"/>
              </w:rPr>
            </w:pPr>
            <w:r w:rsidRPr="00674EF5">
              <w:rPr>
                <w:sz w:val="16"/>
                <w:szCs w:val="18"/>
              </w:rPr>
              <w:t>39286QLD</w:t>
            </w:r>
          </w:p>
        </w:tc>
        <w:tc>
          <w:tcPr>
            <w:tcW w:w="4014" w:type="pct"/>
            <w:shd w:val="clear" w:color="auto" w:fill="auto"/>
          </w:tcPr>
          <w:p w14:paraId="2FD5246C" w14:textId="41A39C2E" w:rsidR="00EB6F0E" w:rsidRPr="00674EF5" w:rsidRDefault="00EB6F0E" w:rsidP="00674EF5">
            <w:pPr>
              <w:pStyle w:val="TableFont"/>
              <w:rPr>
                <w:sz w:val="16"/>
                <w:szCs w:val="18"/>
              </w:rPr>
            </w:pPr>
            <w:r w:rsidRPr="00674EF5">
              <w:rPr>
                <w:sz w:val="16"/>
                <w:szCs w:val="18"/>
              </w:rPr>
              <w:t xml:space="preserve">Course in Core Skills for Employment and Training </w:t>
            </w:r>
            <w:r w:rsidR="00E66573">
              <w:rPr>
                <w:sz w:val="16"/>
                <w:szCs w:val="18"/>
              </w:rPr>
              <w:t>–</w:t>
            </w:r>
            <w:r w:rsidRPr="00674EF5">
              <w:rPr>
                <w:sz w:val="16"/>
                <w:szCs w:val="18"/>
              </w:rPr>
              <w:t xml:space="preserve"> Numeracy (Basic)</w:t>
            </w:r>
          </w:p>
        </w:tc>
        <w:tc>
          <w:tcPr>
            <w:tcW w:w="361" w:type="pct"/>
            <w:shd w:val="clear" w:color="auto" w:fill="auto"/>
          </w:tcPr>
          <w:p w14:paraId="1EE31E0D" w14:textId="77777777" w:rsidR="00EB6F0E" w:rsidRPr="00674EF5" w:rsidRDefault="00EB6F0E" w:rsidP="00674EF5">
            <w:pPr>
              <w:pStyle w:val="TableFont"/>
              <w:rPr>
                <w:sz w:val="16"/>
                <w:szCs w:val="18"/>
              </w:rPr>
            </w:pPr>
            <w:r w:rsidRPr="00674EF5">
              <w:rPr>
                <w:sz w:val="16"/>
                <w:szCs w:val="18"/>
              </w:rPr>
              <w:t>1201</w:t>
            </w:r>
          </w:p>
        </w:tc>
      </w:tr>
      <w:tr w:rsidR="00EB6F0E" w:rsidRPr="00E57A66" w14:paraId="02161941" w14:textId="77777777" w:rsidTr="00674EF5">
        <w:trPr>
          <w:trHeight w:val="170"/>
        </w:trPr>
        <w:tc>
          <w:tcPr>
            <w:tcW w:w="625" w:type="pct"/>
            <w:shd w:val="clear" w:color="auto" w:fill="auto"/>
          </w:tcPr>
          <w:p w14:paraId="6C5DC85E" w14:textId="77777777" w:rsidR="00EB6F0E" w:rsidRPr="00674EF5" w:rsidRDefault="00EB6F0E" w:rsidP="00674EF5">
            <w:pPr>
              <w:pStyle w:val="TableFont"/>
              <w:rPr>
                <w:sz w:val="16"/>
                <w:szCs w:val="18"/>
              </w:rPr>
            </w:pPr>
            <w:r w:rsidRPr="00674EF5">
              <w:rPr>
                <w:sz w:val="16"/>
                <w:szCs w:val="18"/>
              </w:rPr>
              <w:t>39287QLD</w:t>
            </w:r>
          </w:p>
        </w:tc>
        <w:tc>
          <w:tcPr>
            <w:tcW w:w="4014" w:type="pct"/>
            <w:shd w:val="clear" w:color="auto" w:fill="auto"/>
          </w:tcPr>
          <w:p w14:paraId="64DCB79B" w14:textId="77777777" w:rsidR="00EB6F0E" w:rsidRPr="00674EF5" w:rsidRDefault="00EB6F0E" w:rsidP="00674EF5">
            <w:pPr>
              <w:pStyle w:val="TableFont"/>
              <w:rPr>
                <w:sz w:val="16"/>
                <w:szCs w:val="18"/>
              </w:rPr>
            </w:pPr>
            <w:r w:rsidRPr="00674EF5">
              <w:rPr>
                <w:sz w:val="16"/>
                <w:szCs w:val="18"/>
              </w:rPr>
              <w:t>Course in Core Skills for Employment and Training Numeracy (Intermediate)</w:t>
            </w:r>
          </w:p>
        </w:tc>
        <w:tc>
          <w:tcPr>
            <w:tcW w:w="361" w:type="pct"/>
            <w:shd w:val="clear" w:color="auto" w:fill="auto"/>
          </w:tcPr>
          <w:p w14:paraId="027CA016" w14:textId="77777777" w:rsidR="00EB6F0E" w:rsidRPr="00674EF5" w:rsidRDefault="00EB6F0E" w:rsidP="00674EF5">
            <w:pPr>
              <w:pStyle w:val="TableFont"/>
              <w:rPr>
                <w:sz w:val="16"/>
                <w:szCs w:val="18"/>
              </w:rPr>
            </w:pPr>
            <w:r w:rsidRPr="00674EF5">
              <w:rPr>
                <w:sz w:val="16"/>
                <w:szCs w:val="18"/>
              </w:rPr>
              <w:t>1201</w:t>
            </w:r>
          </w:p>
        </w:tc>
      </w:tr>
      <w:tr w:rsidR="00EB6F0E" w:rsidRPr="00E57A66" w14:paraId="37737FE1" w14:textId="77777777" w:rsidTr="00674EF5">
        <w:trPr>
          <w:trHeight w:val="170"/>
        </w:trPr>
        <w:tc>
          <w:tcPr>
            <w:tcW w:w="625" w:type="pct"/>
            <w:shd w:val="clear" w:color="auto" w:fill="auto"/>
          </w:tcPr>
          <w:p w14:paraId="24D37B01" w14:textId="77777777" w:rsidR="00EB6F0E" w:rsidRPr="00674EF5" w:rsidRDefault="00EB6F0E" w:rsidP="00674EF5">
            <w:pPr>
              <w:pStyle w:val="TableFont"/>
              <w:rPr>
                <w:sz w:val="16"/>
                <w:szCs w:val="18"/>
              </w:rPr>
            </w:pPr>
            <w:r w:rsidRPr="00674EF5">
              <w:rPr>
                <w:sz w:val="16"/>
                <w:szCs w:val="18"/>
              </w:rPr>
              <w:t>39288QLD</w:t>
            </w:r>
          </w:p>
        </w:tc>
        <w:tc>
          <w:tcPr>
            <w:tcW w:w="4014" w:type="pct"/>
            <w:shd w:val="clear" w:color="auto" w:fill="auto"/>
          </w:tcPr>
          <w:p w14:paraId="60229C2A" w14:textId="3CAB76FD" w:rsidR="00EB6F0E" w:rsidRPr="00674EF5" w:rsidRDefault="00EB6F0E" w:rsidP="00674EF5">
            <w:pPr>
              <w:pStyle w:val="TableFont"/>
              <w:rPr>
                <w:sz w:val="16"/>
                <w:szCs w:val="18"/>
              </w:rPr>
            </w:pPr>
            <w:r w:rsidRPr="00674EF5">
              <w:rPr>
                <w:sz w:val="16"/>
                <w:szCs w:val="18"/>
              </w:rPr>
              <w:t xml:space="preserve">Certificate I in Core Skills for Employment and Training </w:t>
            </w:r>
            <w:r w:rsidR="00E66573">
              <w:rPr>
                <w:sz w:val="16"/>
                <w:szCs w:val="18"/>
              </w:rPr>
              <w:t>–</w:t>
            </w:r>
            <w:r w:rsidRPr="00674EF5">
              <w:rPr>
                <w:sz w:val="16"/>
                <w:szCs w:val="18"/>
              </w:rPr>
              <w:t xml:space="preserve"> Numeracy</w:t>
            </w:r>
          </w:p>
        </w:tc>
        <w:tc>
          <w:tcPr>
            <w:tcW w:w="361" w:type="pct"/>
            <w:shd w:val="clear" w:color="auto" w:fill="auto"/>
          </w:tcPr>
          <w:p w14:paraId="2ACDE268" w14:textId="77777777" w:rsidR="00EB6F0E" w:rsidRPr="00674EF5" w:rsidRDefault="00EB6F0E" w:rsidP="00674EF5">
            <w:pPr>
              <w:pStyle w:val="TableFont"/>
              <w:rPr>
                <w:sz w:val="16"/>
                <w:szCs w:val="18"/>
              </w:rPr>
            </w:pPr>
            <w:r w:rsidRPr="00674EF5">
              <w:rPr>
                <w:sz w:val="16"/>
                <w:szCs w:val="18"/>
              </w:rPr>
              <w:t>1201</w:t>
            </w:r>
          </w:p>
        </w:tc>
      </w:tr>
      <w:tr w:rsidR="00EB6F0E" w:rsidRPr="00E57A66" w14:paraId="6FB944AF" w14:textId="77777777" w:rsidTr="00674EF5">
        <w:trPr>
          <w:trHeight w:val="170"/>
        </w:trPr>
        <w:tc>
          <w:tcPr>
            <w:tcW w:w="625" w:type="pct"/>
            <w:shd w:val="clear" w:color="auto" w:fill="auto"/>
          </w:tcPr>
          <w:p w14:paraId="64FDBB3E" w14:textId="77777777" w:rsidR="00EB6F0E" w:rsidRPr="00674EF5" w:rsidRDefault="00EB6F0E" w:rsidP="00674EF5">
            <w:pPr>
              <w:pStyle w:val="TableFont"/>
              <w:rPr>
                <w:sz w:val="16"/>
                <w:szCs w:val="18"/>
              </w:rPr>
            </w:pPr>
            <w:r w:rsidRPr="00674EF5">
              <w:rPr>
                <w:sz w:val="16"/>
                <w:szCs w:val="18"/>
              </w:rPr>
              <w:t>39289QLD</w:t>
            </w:r>
          </w:p>
        </w:tc>
        <w:tc>
          <w:tcPr>
            <w:tcW w:w="4014" w:type="pct"/>
            <w:shd w:val="clear" w:color="auto" w:fill="auto"/>
          </w:tcPr>
          <w:p w14:paraId="750537ED" w14:textId="19009F6E" w:rsidR="00EB6F0E" w:rsidRPr="00674EF5" w:rsidRDefault="00EB6F0E" w:rsidP="00674EF5">
            <w:pPr>
              <w:pStyle w:val="TableFont"/>
              <w:rPr>
                <w:sz w:val="16"/>
                <w:szCs w:val="18"/>
              </w:rPr>
            </w:pPr>
            <w:r w:rsidRPr="00674EF5">
              <w:rPr>
                <w:sz w:val="16"/>
                <w:szCs w:val="18"/>
              </w:rPr>
              <w:t xml:space="preserve">Certificate II in Core Skills for Employment and Training </w:t>
            </w:r>
            <w:r w:rsidR="00E66573">
              <w:rPr>
                <w:sz w:val="16"/>
                <w:szCs w:val="18"/>
              </w:rPr>
              <w:t>–</w:t>
            </w:r>
            <w:r w:rsidRPr="00674EF5">
              <w:rPr>
                <w:sz w:val="16"/>
                <w:szCs w:val="18"/>
              </w:rPr>
              <w:t xml:space="preserve"> Numeracy</w:t>
            </w:r>
          </w:p>
        </w:tc>
        <w:tc>
          <w:tcPr>
            <w:tcW w:w="361" w:type="pct"/>
            <w:shd w:val="clear" w:color="auto" w:fill="auto"/>
          </w:tcPr>
          <w:p w14:paraId="643F6958" w14:textId="77777777" w:rsidR="00EB6F0E" w:rsidRPr="00674EF5" w:rsidRDefault="00EB6F0E" w:rsidP="00674EF5">
            <w:pPr>
              <w:pStyle w:val="TableFont"/>
              <w:rPr>
                <w:sz w:val="16"/>
                <w:szCs w:val="18"/>
              </w:rPr>
            </w:pPr>
            <w:r w:rsidRPr="00674EF5">
              <w:rPr>
                <w:sz w:val="16"/>
                <w:szCs w:val="18"/>
              </w:rPr>
              <w:t>1201</w:t>
            </w:r>
          </w:p>
        </w:tc>
      </w:tr>
      <w:tr w:rsidR="00EB6F0E" w:rsidRPr="00E57A66" w14:paraId="6DBB4A38" w14:textId="77777777" w:rsidTr="00674EF5">
        <w:trPr>
          <w:trHeight w:val="170"/>
        </w:trPr>
        <w:tc>
          <w:tcPr>
            <w:tcW w:w="625" w:type="pct"/>
            <w:shd w:val="clear" w:color="auto" w:fill="auto"/>
          </w:tcPr>
          <w:p w14:paraId="318CE71C" w14:textId="77777777" w:rsidR="00EB6F0E" w:rsidRPr="00674EF5" w:rsidRDefault="00EB6F0E" w:rsidP="00674EF5">
            <w:pPr>
              <w:pStyle w:val="TableFont"/>
              <w:rPr>
                <w:sz w:val="16"/>
                <w:szCs w:val="18"/>
              </w:rPr>
            </w:pPr>
            <w:r w:rsidRPr="00674EF5">
              <w:rPr>
                <w:sz w:val="16"/>
                <w:szCs w:val="18"/>
              </w:rPr>
              <w:t>40620SA</w:t>
            </w:r>
          </w:p>
        </w:tc>
        <w:tc>
          <w:tcPr>
            <w:tcW w:w="4014" w:type="pct"/>
            <w:shd w:val="clear" w:color="auto" w:fill="auto"/>
          </w:tcPr>
          <w:p w14:paraId="058AE8A1" w14:textId="77777777" w:rsidR="00EB6F0E" w:rsidRPr="00674EF5" w:rsidRDefault="00EB6F0E" w:rsidP="00674EF5">
            <w:pPr>
              <w:pStyle w:val="TableFont"/>
              <w:rPr>
                <w:sz w:val="16"/>
                <w:szCs w:val="18"/>
              </w:rPr>
            </w:pPr>
            <w:r w:rsidRPr="00674EF5">
              <w:rPr>
                <w:sz w:val="16"/>
                <w:szCs w:val="18"/>
              </w:rPr>
              <w:t>Certificate I in English Proficiency</w:t>
            </w:r>
          </w:p>
        </w:tc>
        <w:tc>
          <w:tcPr>
            <w:tcW w:w="361" w:type="pct"/>
            <w:shd w:val="clear" w:color="auto" w:fill="auto"/>
          </w:tcPr>
          <w:p w14:paraId="3D0B1898" w14:textId="77777777" w:rsidR="00EB6F0E" w:rsidRPr="00674EF5" w:rsidRDefault="00EB6F0E" w:rsidP="00674EF5">
            <w:pPr>
              <w:pStyle w:val="TableFont"/>
              <w:rPr>
                <w:sz w:val="16"/>
                <w:szCs w:val="18"/>
              </w:rPr>
            </w:pPr>
            <w:r w:rsidRPr="00674EF5">
              <w:rPr>
                <w:sz w:val="16"/>
                <w:szCs w:val="18"/>
              </w:rPr>
              <w:t>1201</w:t>
            </w:r>
          </w:p>
        </w:tc>
      </w:tr>
      <w:tr w:rsidR="00EB6F0E" w:rsidRPr="00E57A66" w14:paraId="081679E3" w14:textId="77777777" w:rsidTr="00674EF5">
        <w:trPr>
          <w:trHeight w:val="170"/>
        </w:trPr>
        <w:tc>
          <w:tcPr>
            <w:tcW w:w="625" w:type="pct"/>
            <w:shd w:val="clear" w:color="auto" w:fill="auto"/>
          </w:tcPr>
          <w:p w14:paraId="451B3FBA" w14:textId="77777777" w:rsidR="00EB6F0E" w:rsidRPr="00674EF5" w:rsidRDefault="00EB6F0E" w:rsidP="00674EF5">
            <w:pPr>
              <w:pStyle w:val="TableFont"/>
              <w:rPr>
                <w:sz w:val="16"/>
                <w:szCs w:val="18"/>
              </w:rPr>
            </w:pPr>
            <w:r w:rsidRPr="00674EF5">
              <w:rPr>
                <w:sz w:val="16"/>
                <w:szCs w:val="18"/>
              </w:rPr>
              <w:t>40622SA</w:t>
            </w:r>
          </w:p>
        </w:tc>
        <w:tc>
          <w:tcPr>
            <w:tcW w:w="4014" w:type="pct"/>
            <w:shd w:val="clear" w:color="auto" w:fill="auto"/>
          </w:tcPr>
          <w:p w14:paraId="4168A64D" w14:textId="77777777" w:rsidR="00EB6F0E" w:rsidRPr="00674EF5" w:rsidRDefault="00EB6F0E" w:rsidP="00674EF5">
            <w:pPr>
              <w:pStyle w:val="TableFont"/>
              <w:rPr>
                <w:sz w:val="16"/>
                <w:szCs w:val="18"/>
              </w:rPr>
            </w:pPr>
            <w:r w:rsidRPr="00674EF5">
              <w:rPr>
                <w:sz w:val="16"/>
                <w:szCs w:val="18"/>
              </w:rPr>
              <w:t>Certificate III in English Proficiency</w:t>
            </w:r>
          </w:p>
        </w:tc>
        <w:tc>
          <w:tcPr>
            <w:tcW w:w="361" w:type="pct"/>
            <w:shd w:val="clear" w:color="auto" w:fill="auto"/>
          </w:tcPr>
          <w:p w14:paraId="66C0A8BE" w14:textId="77777777" w:rsidR="00EB6F0E" w:rsidRPr="00674EF5" w:rsidRDefault="00EB6F0E" w:rsidP="00674EF5">
            <w:pPr>
              <w:pStyle w:val="TableFont"/>
              <w:rPr>
                <w:sz w:val="16"/>
                <w:szCs w:val="18"/>
              </w:rPr>
            </w:pPr>
            <w:r w:rsidRPr="00674EF5">
              <w:rPr>
                <w:sz w:val="16"/>
                <w:szCs w:val="18"/>
              </w:rPr>
              <w:t>1201</w:t>
            </w:r>
          </w:p>
        </w:tc>
      </w:tr>
      <w:tr w:rsidR="00EB6F0E" w:rsidRPr="00ED30D5" w14:paraId="735FB2E3" w14:textId="77777777" w:rsidTr="00674EF5">
        <w:trPr>
          <w:trHeight w:val="170"/>
        </w:trPr>
        <w:tc>
          <w:tcPr>
            <w:tcW w:w="625" w:type="pct"/>
            <w:shd w:val="clear" w:color="auto" w:fill="auto"/>
          </w:tcPr>
          <w:p w14:paraId="614EAC6A" w14:textId="77777777" w:rsidR="00EB6F0E" w:rsidRPr="00674EF5" w:rsidRDefault="00EB6F0E" w:rsidP="00674EF5">
            <w:pPr>
              <w:pStyle w:val="TableFont"/>
              <w:rPr>
                <w:sz w:val="16"/>
                <w:szCs w:val="18"/>
              </w:rPr>
            </w:pPr>
            <w:r w:rsidRPr="00674EF5">
              <w:rPr>
                <w:sz w:val="16"/>
                <w:szCs w:val="18"/>
              </w:rPr>
              <w:t>52379</w:t>
            </w:r>
          </w:p>
        </w:tc>
        <w:tc>
          <w:tcPr>
            <w:tcW w:w="4014" w:type="pct"/>
            <w:shd w:val="clear" w:color="auto" w:fill="auto"/>
          </w:tcPr>
          <w:p w14:paraId="22394C21" w14:textId="77777777" w:rsidR="00EB6F0E" w:rsidRPr="00674EF5" w:rsidRDefault="00EB6F0E" w:rsidP="00674EF5">
            <w:pPr>
              <w:pStyle w:val="TableFont"/>
              <w:rPr>
                <w:sz w:val="16"/>
                <w:szCs w:val="18"/>
              </w:rPr>
            </w:pPr>
            <w:r w:rsidRPr="00674EF5">
              <w:rPr>
                <w:sz w:val="16"/>
                <w:szCs w:val="18"/>
              </w:rPr>
              <w:t>Course in Underpinning Skills for Industry Qualifications (USIQ)</w:t>
            </w:r>
          </w:p>
        </w:tc>
        <w:tc>
          <w:tcPr>
            <w:tcW w:w="361" w:type="pct"/>
            <w:shd w:val="clear" w:color="auto" w:fill="auto"/>
          </w:tcPr>
          <w:p w14:paraId="0B2A5DDE" w14:textId="77777777" w:rsidR="00EB6F0E" w:rsidRPr="00674EF5" w:rsidRDefault="00EB6F0E" w:rsidP="00674EF5">
            <w:pPr>
              <w:pStyle w:val="TableFont"/>
              <w:rPr>
                <w:sz w:val="16"/>
                <w:szCs w:val="18"/>
              </w:rPr>
            </w:pPr>
            <w:r w:rsidRPr="00674EF5">
              <w:rPr>
                <w:sz w:val="16"/>
                <w:szCs w:val="18"/>
              </w:rPr>
              <w:t>0799</w:t>
            </w:r>
          </w:p>
        </w:tc>
      </w:tr>
      <w:tr w:rsidR="00EB6F0E" w:rsidRPr="00ED30D5" w14:paraId="20D501DE" w14:textId="77777777" w:rsidTr="00674EF5">
        <w:trPr>
          <w:trHeight w:val="170"/>
        </w:trPr>
        <w:tc>
          <w:tcPr>
            <w:tcW w:w="625" w:type="pct"/>
            <w:shd w:val="clear" w:color="auto" w:fill="auto"/>
          </w:tcPr>
          <w:p w14:paraId="395E92DF" w14:textId="77777777" w:rsidR="00EB6F0E" w:rsidRPr="00674EF5" w:rsidRDefault="00EB6F0E" w:rsidP="00674EF5">
            <w:pPr>
              <w:pStyle w:val="TableFont"/>
              <w:rPr>
                <w:sz w:val="16"/>
                <w:szCs w:val="18"/>
              </w:rPr>
            </w:pPr>
            <w:r w:rsidRPr="00674EF5">
              <w:rPr>
                <w:sz w:val="16"/>
                <w:szCs w:val="18"/>
              </w:rPr>
              <w:t>52426WA</w:t>
            </w:r>
          </w:p>
        </w:tc>
        <w:tc>
          <w:tcPr>
            <w:tcW w:w="4014" w:type="pct"/>
            <w:shd w:val="clear" w:color="auto" w:fill="auto"/>
          </w:tcPr>
          <w:p w14:paraId="7C3537C5" w14:textId="77777777" w:rsidR="00EB6F0E" w:rsidRPr="00674EF5" w:rsidRDefault="00EB6F0E" w:rsidP="00674EF5">
            <w:pPr>
              <w:pStyle w:val="TableFont"/>
              <w:rPr>
                <w:sz w:val="16"/>
                <w:szCs w:val="18"/>
              </w:rPr>
            </w:pPr>
            <w:r w:rsidRPr="00674EF5">
              <w:rPr>
                <w:sz w:val="16"/>
                <w:szCs w:val="18"/>
              </w:rPr>
              <w:t>Certificate I in Entry to General Education</w:t>
            </w:r>
          </w:p>
        </w:tc>
        <w:tc>
          <w:tcPr>
            <w:tcW w:w="361" w:type="pct"/>
            <w:shd w:val="clear" w:color="auto" w:fill="auto"/>
          </w:tcPr>
          <w:p w14:paraId="20A97AB4" w14:textId="77777777" w:rsidR="00EB6F0E" w:rsidRPr="00674EF5" w:rsidRDefault="00EB6F0E" w:rsidP="00674EF5">
            <w:pPr>
              <w:pStyle w:val="TableFont"/>
              <w:rPr>
                <w:sz w:val="16"/>
                <w:szCs w:val="18"/>
              </w:rPr>
            </w:pPr>
            <w:r w:rsidRPr="00674EF5">
              <w:rPr>
                <w:sz w:val="16"/>
                <w:szCs w:val="18"/>
              </w:rPr>
              <w:t>0799</w:t>
            </w:r>
          </w:p>
        </w:tc>
      </w:tr>
      <w:tr w:rsidR="00EB6F0E" w:rsidRPr="00E57A66" w14:paraId="44A55AB3" w14:textId="77777777" w:rsidTr="00674EF5">
        <w:trPr>
          <w:trHeight w:val="170"/>
        </w:trPr>
        <w:tc>
          <w:tcPr>
            <w:tcW w:w="625" w:type="pct"/>
            <w:shd w:val="clear" w:color="auto" w:fill="auto"/>
          </w:tcPr>
          <w:p w14:paraId="26B55726" w14:textId="77777777" w:rsidR="00EB6F0E" w:rsidRPr="00674EF5" w:rsidRDefault="00EB6F0E" w:rsidP="00674EF5">
            <w:pPr>
              <w:pStyle w:val="TableFont"/>
              <w:rPr>
                <w:sz w:val="16"/>
                <w:szCs w:val="18"/>
              </w:rPr>
            </w:pPr>
            <w:r w:rsidRPr="00674EF5">
              <w:rPr>
                <w:sz w:val="16"/>
                <w:szCs w:val="18"/>
              </w:rPr>
              <w:t>52524WA</w:t>
            </w:r>
          </w:p>
        </w:tc>
        <w:tc>
          <w:tcPr>
            <w:tcW w:w="4014" w:type="pct"/>
            <w:shd w:val="clear" w:color="auto" w:fill="auto"/>
          </w:tcPr>
          <w:p w14:paraId="15DD1ACF" w14:textId="77777777" w:rsidR="00EB6F0E" w:rsidRPr="00674EF5" w:rsidRDefault="00EB6F0E" w:rsidP="00674EF5">
            <w:pPr>
              <w:pStyle w:val="TableFont"/>
              <w:rPr>
                <w:sz w:val="16"/>
                <w:szCs w:val="18"/>
              </w:rPr>
            </w:pPr>
            <w:r w:rsidRPr="00674EF5">
              <w:rPr>
                <w:sz w:val="16"/>
                <w:szCs w:val="18"/>
              </w:rPr>
              <w:t>Certificate I in Industrial Skills (Entry Level Training)</w:t>
            </w:r>
          </w:p>
        </w:tc>
        <w:tc>
          <w:tcPr>
            <w:tcW w:w="361" w:type="pct"/>
            <w:shd w:val="clear" w:color="auto" w:fill="auto"/>
          </w:tcPr>
          <w:p w14:paraId="5E5A2E0C" w14:textId="77777777" w:rsidR="00EB6F0E" w:rsidRPr="00674EF5" w:rsidRDefault="00EB6F0E" w:rsidP="00674EF5">
            <w:pPr>
              <w:pStyle w:val="TableFont"/>
              <w:rPr>
                <w:sz w:val="16"/>
                <w:szCs w:val="18"/>
              </w:rPr>
            </w:pPr>
            <w:r w:rsidRPr="00674EF5">
              <w:rPr>
                <w:sz w:val="16"/>
                <w:szCs w:val="18"/>
              </w:rPr>
              <w:t>1205</w:t>
            </w:r>
          </w:p>
        </w:tc>
      </w:tr>
      <w:tr w:rsidR="00EB6F0E" w:rsidRPr="00E57A66" w14:paraId="16BC45F5" w14:textId="77777777" w:rsidTr="00674EF5">
        <w:trPr>
          <w:trHeight w:val="170"/>
        </w:trPr>
        <w:tc>
          <w:tcPr>
            <w:tcW w:w="625" w:type="pct"/>
            <w:shd w:val="clear" w:color="auto" w:fill="auto"/>
          </w:tcPr>
          <w:p w14:paraId="169564CA" w14:textId="77777777" w:rsidR="00EB6F0E" w:rsidRPr="00674EF5" w:rsidRDefault="00EB6F0E" w:rsidP="00674EF5">
            <w:pPr>
              <w:pStyle w:val="TableFont"/>
              <w:rPr>
                <w:sz w:val="16"/>
                <w:szCs w:val="18"/>
              </w:rPr>
            </w:pPr>
            <w:r w:rsidRPr="00674EF5">
              <w:rPr>
                <w:sz w:val="16"/>
                <w:szCs w:val="18"/>
              </w:rPr>
              <w:t>52526WA</w:t>
            </w:r>
          </w:p>
        </w:tc>
        <w:tc>
          <w:tcPr>
            <w:tcW w:w="4014" w:type="pct"/>
            <w:shd w:val="clear" w:color="auto" w:fill="auto"/>
          </w:tcPr>
          <w:p w14:paraId="7C48521A" w14:textId="77777777" w:rsidR="00EB6F0E" w:rsidRPr="00674EF5" w:rsidRDefault="00EB6F0E" w:rsidP="00674EF5">
            <w:pPr>
              <w:pStyle w:val="TableFont"/>
              <w:rPr>
                <w:sz w:val="16"/>
                <w:szCs w:val="18"/>
              </w:rPr>
            </w:pPr>
            <w:r w:rsidRPr="00674EF5">
              <w:rPr>
                <w:sz w:val="16"/>
                <w:szCs w:val="18"/>
              </w:rPr>
              <w:t>Certificate I in Wider Opportunities for Work (WOW)</w:t>
            </w:r>
          </w:p>
        </w:tc>
        <w:tc>
          <w:tcPr>
            <w:tcW w:w="361" w:type="pct"/>
            <w:shd w:val="clear" w:color="auto" w:fill="auto"/>
          </w:tcPr>
          <w:p w14:paraId="7D829C8A" w14:textId="77777777" w:rsidR="00EB6F0E" w:rsidRPr="00674EF5" w:rsidRDefault="00EB6F0E" w:rsidP="00674EF5">
            <w:pPr>
              <w:pStyle w:val="TableFont"/>
              <w:rPr>
                <w:sz w:val="16"/>
                <w:szCs w:val="18"/>
              </w:rPr>
            </w:pPr>
            <w:r w:rsidRPr="00674EF5">
              <w:rPr>
                <w:sz w:val="16"/>
                <w:szCs w:val="18"/>
              </w:rPr>
              <w:t>1205</w:t>
            </w:r>
          </w:p>
        </w:tc>
      </w:tr>
      <w:tr w:rsidR="00EB6F0E" w:rsidRPr="00E57A66" w14:paraId="769A24BE" w14:textId="77777777" w:rsidTr="00674EF5">
        <w:trPr>
          <w:trHeight w:val="170"/>
        </w:trPr>
        <w:tc>
          <w:tcPr>
            <w:tcW w:w="625" w:type="pct"/>
            <w:shd w:val="clear" w:color="auto" w:fill="auto"/>
          </w:tcPr>
          <w:p w14:paraId="4FD48A2A" w14:textId="77777777" w:rsidR="00EB6F0E" w:rsidRPr="00674EF5" w:rsidRDefault="00EB6F0E" w:rsidP="00674EF5">
            <w:pPr>
              <w:pStyle w:val="TableFont"/>
              <w:rPr>
                <w:sz w:val="16"/>
                <w:szCs w:val="18"/>
              </w:rPr>
            </w:pPr>
            <w:r w:rsidRPr="00674EF5">
              <w:rPr>
                <w:sz w:val="16"/>
                <w:szCs w:val="18"/>
              </w:rPr>
              <w:t>52529WA</w:t>
            </w:r>
          </w:p>
        </w:tc>
        <w:tc>
          <w:tcPr>
            <w:tcW w:w="4014" w:type="pct"/>
            <w:shd w:val="clear" w:color="auto" w:fill="auto"/>
          </w:tcPr>
          <w:p w14:paraId="27C55602" w14:textId="77777777" w:rsidR="00EB6F0E" w:rsidRPr="00674EF5" w:rsidRDefault="00EB6F0E" w:rsidP="00674EF5">
            <w:pPr>
              <w:pStyle w:val="TableFont"/>
              <w:rPr>
                <w:sz w:val="16"/>
                <w:szCs w:val="18"/>
              </w:rPr>
            </w:pPr>
            <w:r w:rsidRPr="00674EF5">
              <w:rPr>
                <w:sz w:val="16"/>
                <w:szCs w:val="18"/>
              </w:rPr>
              <w:t>Certificate I in Gaining Access to Training and Employment (GATE)</w:t>
            </w:r>
          </w:p>
        </w:tc>
        <w:tc>
          <w:tcPr>
            <w:tcW w:w="361" w:type="pct"/>
            <w:shd w:val="clear" w:color="auto" w:fill="auto"/>
          </w:tcPr>
          <w:p w14:paraId="58816204" w14:textId="77777777" w:rsidR="00EB6F0E" w:rsidRPr="00674EF5" w:rsidRDefault="00EB6F0E" w:rsidP="00674EF5">
            <w:pPr>
              <w:pStyle w:val="TableFont"/>
              <w:rPr>
                <w:sz w:val="16"/>
                <w:szCs w:val="18"/>
              </w:rPr>
            </w:pPr>
            <w:r w:rsidRPr="00674EF5">
              <w:rPr>
                <w:sz w:val="16"/>
                <w:szCs w:val="18"/>
              </w:rPr>
              <w:t>1205</w:t>
            </w:r>
          </w:p>
        </w:tc>
      </w:tr>
      <w:tr w:rsidR="00EB6F0E" w:rsidRPr="00E57A66" w14:paraId="4F401250" w14:textId="77777777" w:rsidTr="00674EF5">
        <w:trPr>
          <w:trHeight w:val="170"/>
        </w:trPr>
        <w:tc>
          <w:tcPr>
            <w:tcW w:w="625" w:type="pct"/>
            <w:shd w:val="clear" w:color="auto" w:fill="auto"/>
          </w:tcPr>
          <w:p w14:paraId="12807F71" w14:textId="77777777" w:rsidR="00EB6F0E" w:rsidRPr="00674EF5" w:rsidRDefault="00EB6F0E" w:rsidP="00674EF5">
            <w:pPr>
              <w:pStyle w:val="TableFont"/>
              <w:rPr>
                <w:sz w:val="16"/>
                <w:szCs w:val="18"/>
              </w:rPr>
            </w:pPr>
            <w:r w:rsidRPr="00674EF5">
              <w:rPr>
                <w:sz w:val="16"/>
                <w:szCs w:val="18"/>
              </w:rPr>
              <w:t>52560WA</w:t>
            </w:r>
          </w:p>
        </w:tc>
        <w:tc>
          <w:tcPr>
            <w:tcW w:w="4014" w:type="pct"/>
            <w:shd w:val="clear" w:color="auto" w:fill="auto"/>
          </w:tcPr>
          <w:p w14:paraId="66A5D39C" w14:textId="77777777" w:rsidR="00EB6F0E" w:rsidRPr="00674EF5" w:rsidRDefault="00EB6F0E" w:rsidP="00674EF5">
            <w:pPr>
              <w:pStyle w:val="TableFont"/>
              <w:rPr>
                <w:sz w:val="16"/>
                <w:szCs w:val="18"/>
              </w:rPr>
            </w:pPr>
            <w:r w:rsidRPr="00674EF5">
              <w:rPr>
                <w:sz w:val="16"/>
                <w:szCs w:val="18"/>
              </w:rPr>
              <w:t>Certificate I in Leadership Development</w:t>
            </w:r>
          </w:p>
        </w:tc>
        <w:tc>
          <w:tcPr>
            <w:tcW w:w="361" w:type="pct"/>
            <w:shd w:val="clear" w:color="auto" w:fill="auto"/>
          </w:tcPr>
          <w:p w14:paraId="02B40568" w14:textId="77777777" w:rsidR="00EB6F0E" w:rsidRPr="00674EF5" w:rsidRDefault="00EB6F0E" w:rsidP="00674EF5">
            <w:pPr>
              <w:pStyle w:val="TableFont"/>
              <w:rPr>
                <w:sz w:val="16"/>
                <w:szCs w:val="18"/>
              </w:rPr>
            </w:pPr>
            <w:r w:rsidRPr="00674EF5">
              <w:rPr>
                <w:sz w:val="16"/>
                <w:szCs w:val="18"/>
              </w:rPr>
              <w:t>1201</w:t>
            </w:r>
          </w:p>
        </w:tc>
      </w:tr>
      <w:tr w:rsidR="00EB6F0E" w:rsidRPr="00E57A66" w14:paraId="37521BE7" w14:textId="77777777" w:rsidTr="00674EF5">
        <w:trPr>
          <w:trHeight w:val="170"/>
        </w:trPr>
        <w:tc>
          <w:tcPr>
            <w:tcW w:w="625" w:type="pct"/>
            <w:shd w:val="clear" w:color="auto" w:fill="auto"/>
          </w:tcPr>
          <w:p w14:paraId="680B755B" w14:textId="77777777" w:rsidR="00EB6F0E" w:rsidRPr="00674EF5" w:rsidRDefault="00EB6F0E" w:rsidP="00674EF5">
            <w:pPr>
              <w:pStyle w:val="TableFont"/>
              <w:rPr>
                <w:sz w:val="16"/>
                <w:szCs w:val="18"/>
              </w:rPr>
            </w:pPr>
            <w:r w:rsidRPr="00674EF5">
              <w:rPr>
                <w:sz w:val="16"/>
                <w:szCs w:val="18"/>
              </w:rPr>
              <w:t>52562WA</w:t>
            </w:r>
          </w:p>
        </w:tc>
        <w:tc>
          <w:tcPr>
            <w:tcW w:w="4014" w:type="pct"/>
            <w:shd w:val="clear" w:color="auto" w:fill="auto"/>
          </w:tcPr>
          <w:p w14:paraId="1AA2234A" w14:textId="77777777" w:rsidR="00EB6F0E" w:rsidRPr="00674EF5" w:rsidRDefault="00EB6F0E" w:rsidP="00674EF5">
            <w:pPr>
              <w:pStyle w:val="TableFont"/>
              <w:rPr>
                <w:sz w:val="16"/>
                <w:szCs w:val="18"/>
              </w:rPr>
            </w:pPr>
            <w:r w:rsidRPr="00674EF5">
              <w:rPr>
                <w:sz w:val="16"/>
                <w:szCs w:val="18"/>
              </w:rPr>
              <w:t>Certificate II in Leadership Development</w:t>
            </w:r>
          </w:p>
        </w:tc>
        <w:tc>
          <w:tcPr>
            <w:tcW w:w="361" w:type="pct"/>
            <w:shd w:val="clear" w:color="auto" w:fill="auto"/>
          </w:tcPr>
          <w:p w14:paraId="593091B1" w14:textId="77777777" w:rsidR="00EB6F0E" w:rsidRPr="00674EF5" w:rsidRDefault="00EB6F0E" w:rsidP="00674EF5">
            <w:pPr>
              <w:pStyle w:val="TableFont"/>
              <w:rPr>
                <w:sz w:val="16"/>
                <w:szCs w:val="18"/>
              </w:rPr>
            </w:pPr>
            <w:r w:rsidRPr="00674EF5">
              <w:rPr>
                <w:sz w:val="16"/>
                <w:szCs w:val="18"/>
              </w:rPr>
              <w:t>1201</w:t>
            </w:r>
          </w:p>
        </w:tc>
      </w:tr>
      <w:tr w:rsidR="00EB6F0E" w:rsidRPr="00E57A66" w14:paraId="7DE040C7" w14:textId="77777777" w:rsidTr="00674EF5">
        <w:trPr>
          <w:trHeight w:val="170"/>
        </w:trPr>
        <w:tc>
          <w:tcPr>
            <w:tcW w:w="625" w:type="pct"/>
            <w:shd w:val="clear" w:color="auto" w:fill="auto"/>
          </w:tcPr>
          <w:p w14:paraId="64053645" w14:textId="77777777" w:rsidR="00EB6F0E" w:rsidRPr="00674EF5" w:rsidRDefault="00EB6F0E" w:rsidP="00674EF5">
            <w:pPr>
              <w:pStyle w:val="TableFont"/>
              <w:rPr>
                <w:sz w:val="16"/>
                <w:szCs w:val="18"/>
              </w:rPr>
            </w:pPr>
            <w:r w:rsidRPr="00674EF5">
              <w:rPr>
                <w:sz w:val="16"/>
                <w:szCs w:val="18"/>
              </w:rPr>
              <w:t>52626WA</w:t>
            </w:r>
          </w:p>
        </w:tc>
        <w:tc>
          <w:tcPr>
            <w:tcW w:w="4014" w:type="pct"/>
            <w:shd w:val="clear" w:color="auto" w:fill="auto"/>
          </w:tcPr>
          <w:p w14:paraId="36FFEE9A" w14:textId="77777777" w:rsidR="00EB6F0E" w:rsidRPr="00674EF5" w:rsidRDefault="00EB6F0E" w:rsidP="00674EF5">
            <w:pPr>
              <w:pStyle w:val="TableFont"/>
              <w:rPr>
                <w:sz w:val="16"/>
                <w:szCs w:val="18"/>
              </w:rPr>
            </w:pPr>
            <w:r w:rsidRPr="00674EF5">
              <w:rPr>
                <w:sz w:val="16"/>
                <w:szCs w:val="18"/>
              </w:rPr>
              <w:t>Course in Applied Vocational Study Skills (CAVSS)</w:t>
            </w:r>
          </w:p>
        </w:tc>
        <w:tc>
          <w:tcPr>
            <w:tcW w:w="361" w:type="pct"/>
            <w:shd w:val="clear" w:color="auto" w:fill="auto"/>
          </w:tcPr>
          <w:p w14:paraId="13715540" w14:textId="77777777" w:rsidR="00EB6F0E" w:rsidRPr="00674EF5" w:rsidRDefault="00EB6F0E" w:rsidP="00674EF5">
            <w:pPr>
              <w:pStyle w:val="TableFont"/>
              <w:rPr>
                <w:sz w:val="16"/>
                <w:szCs w:val="18"/>
              </w:rPr>
            </w:pPr>
            <w:r w:rsidRPr="00674EF5">
              <w:rPr>
                <w:sz w:val="16"/>
                <w:szCs w:val="18"/>
              </w:rPr>
              <w:t>0799</w:t>
            </w:r>
          </w:p>
        </w:tc>
      </w:tr>
      <w:tr w:rsidR="00EB6F0E" w:rsidRPr="000033F4" w14:paraId="0F02A848" w14:textId="77777777" w:rsidTr="00674EF5">
        <w:trPr>
          <w:trHeight w:val="170"/>
        </w:trPr>
        <w:tc>
          <w:tcPr>
            <w:tcW w:w="625" w:type="pct"/>
            <w:shd w:val="clear" w:color="auto" w:fill="auto"/>
          </w:tcPr>
          <w:p w14:paraId="1F220BE7" w14:textId="77777777" w:rsidR="00EB6F0E" w:rsidRPr="000033F4" w:rsidRDefault="00EB6F0E" w:rsidP="00674EF5">
            <w:pPr>
              <w:pStyle w:val="TableFont"/>
              <w:rPr>
                <w:sz w:val="16"/>
                <w:szCs w:val="18"/>
              </w:rPr>
            </w:pPr>
            <w:r w:rsidRPr="000033F4">
              <w:rPr>
                <w:sz w:val="16"/>
                <w:szCs w:val="18"/>
              </w:rPr>
              <w:t>52665WA</w:t>
            </w:r>
          </w:p>
        </w:tc>
        <w:tc>
          <w:tcPr>
            <w:tcW w:w="4014" w:type="pct"/>
            <w:shd w:val="clear" w:color="auto" w:fill="auto"/>
          </w:tcPr>
          <w:p w14:paraId="782F6F43" w14:textId="77777777" w:rsidR="00EB6F0E" w:rsidRPr="000033F4" w:rsidRDefault="00EB6F0E" w:rsidP="00674EF5">
            <w:pPr>
              <w:pStyle w:val="TableFont"/>
              <w:rPr>
                <w:sz w:val="16"/>
                <w:szCs w:val="18"/>
              </w:rPr>
            </w:pPr>
            <w:r w:rsidRPr="000033F4">
              <w:rPr>
                <w:sz w:val="16"/>
                <w:szCs w:val="18"/>
              </w:rPr>
              <w:t>Course in Underpinning Skills for Industry Qualifications</w:t>
            </w:r>
          </w:p>
        </w:tc>
        <w:tc>
          <w:tcPr>
            <w:tcW w:w="361" w:type="pct"/>
            <w:shd w:val="clear" w:color="auto" w:fill="auto"/>
          </w:tcPr>
          <w:p w14:paraId="4ECC4F15" w14:textId="77777777" w:rsidR="00EB6F0E" w:rsidRPr="000033F4" w:rsidRDefault="00EB6F0E" w:rsidP="00674EF5">
            <w:pPr>
              <w:pStyle w:val="TableFont"/>
              <w:rPr>
                <w:sz w:val="16"/>
                <w:szCs w:val="18"/>
              </w:rPr>
            </w:pPr>
            <w:r w:rsidRPr="000033F4">
              <w:rPr>
                <w:sz w:val="16"/>
                <w:szCs w:val="18"/>
              </w:rPr>
              <w:t>0703</w:t>
            </w:r>
          </w:p>
        </w:tc>
      </w:tr>
      <w:tr w:rsidR="00EB6F0E" w:rsidRPr="000033F4" w14:paraId="3CE6C05B" w14:textId="77777777" w:rsidTr="00674EF5">
        <w:trPr>
          <w:trHeight w:val="170"/>
        </w:trPr>
        <w:tc>
          <w:tcPr>
            <w:tcW w:w="625" w:type="pct"/>
            <w:shd w:val="clear" w:color="auto" w:fill="auto"/>
          </w:tcPr>
          <w:p w14:paraId="73FE88DA" w14:textId="77777777" w:rsidR="00EB6F0E" w:rsidRPr="000033F4" w:rsidRDefault="00EB6F0E" w:rsidP="00674EF5">
            <w:pPr>
              <w:pStyle w:val="TableFont"/>
              <w:rPr>
                <w:sz w:val="16"/>
                <w:szCs w:val="18"/>
              </w:rPr>
            </w:pPr>
            <w:r w:rsidRPr="000033F4">
              <w:rPr>
                <w:sz w:val="16"/>
                <w:szCs w:val="18"/>
              </w:rPr>
              <w:t>52696WA</w:t>
            </w:r>
          </w:p>
        </w:tc>
        <w:tc>
          <w:tcPr>
            <w:tcW w:w="4014" w:type="pct"/>
            <w:shd w:val="clear" w:color="auto" w:fill="auto"/>
          </w:tcPr>
          <w:p w14:paraId="06D503F7" w14:textId="77777777" w:rsidR="00EB6F0E" w:rsidRPr="000033F4" w:rsidRDefault="00EB6F0E" w:rsidP="00674EF5">
            <w:pPr>
              <w:pStyle w:val="TableFont"/>
              <w:rPr>
                <w:sz w:val="16"/>
                <w:szCs w:val="18"/>
              </w:rPr>
            </w:pPr>
            <w:r w:rsidRPr="000033F4">
              <w:rPr>
                <w:sz w:val="16"/>
                <w:szCs w:val="18"/>
              </w:rPr>
              <w:t>Certificate I in Entry to General Education (EGE)</w:t>
            </w:r>
          </w:p>
        </w:tc>
        <w:tc>
          <w:tcPr>
            <w:tcW w:w="361" w:type="pct"/>
            <w:shd w:val="clear" w:color="auto" w:fill="auto"/>
          </w:tcPr>
          <w:p w14:paraId="3505DC72" w14:textId="77777777" w:rsidR="00EB6F0E" w:rsidRPr="000033F4" w:rsidRDefault="00EB6F0E" w:rsidP="00674EF5">
            <w:pPr>
              <w:pStyle w:val="TableFont"/>
              <w:rPr>
                <w:sz w:val="16"/>
                <w:szCs w:val="18"/>
              </w:rPr>
            </w:pPr>
            <w:r w:rsidRPr="000033F4">
              <w:rPr>
                <w:sz w:val="16"/>
                <w:szCs w:val="18"/>
              </w:rPr>
              <w:t>0799</w:t>
            </w:r>
          </w:p>
        </w:tc>
      </w:tr>
      <w:tr w:rsidR="00EB6F0E" w:rsidRPr="000033F4" w14:paraId="101C300A" w14:textId="77777777" w:rsidTr="00674EF5">
        <w:trPr>
          <w:trHeight w:val="170"/>
        </w:trPr>
        <w:tc>
          <w:tcPr>
            <w:tcW w:w="625" w:type="pct"/>
            <w:shd w:val="clear" w:color="auto" w:fill="auto"/>
          </w:tcPr>
          <w:p w14:paraId="7B6E2CB6" w14:textId="77777777" w:rsidR="00EB6F0E" w:rsidRPr="000033F4" w:rsidRDefault="00EB6F0E" w:rsidP="00674EF5">
            <w:pPr>
              <w:pStyle w:val="TableFont"/>
              <w:rPr>
                <w:sz w:val="16"/>
                <w:szCs w:val="18"/>
              </w:rPr>
            </w:pPr>
            <w:r w:rsidRPr="000033F4">
              <w:rPr>
                <w:sz w:val="16"/>
                <w:szCs w:val="18"/>
              </w:rPr>
              <w:t>52770WA</w:t>
            </w:r>
          </w:p>
        </w:tc>
        <w:tc>
          <w:tcPr>
            <w:tcW w:w="4014" w:type="pct"/>
            <w:shd w:val="clear" w:color="auto" w:fill="auto"/>
          </w:tcPr>
          <w:p w14:paraId="4CB63129" w14:textId="77777777" w:rsidR="00EB6F0E" w:rsidRPr="000033F4" w:rsidRDefault="00EB6F0E" w:rsidP="00674EF5">
            <w:pPr>
              <w:pStyle w:val="TableFont"/>
              <w:rPr>
                <w:sz w:val="16"/>
                <w:szCs w:val="18"/>
              </w:rPr>
            </w:pPr>
            <w:r w:rsidRPr="000033F4">
              <w:rPr>
                <w:sz w:val="16"/>
                <w:szCs w:val="18"/>
              </w:rPr>
              <w:t>Certificate I in Wider Opportunities for Work (WOW)</w:t>
            </w:r>
          </w:p>
        </w:tc>
        <w:tc>
          <w:tcPr>
            <w:tcW w:w="361" w:type="pct"/>
            <w:shd w:val="clear" w:color="auto" w:fill="auto"/>
          </w:tcPr>
          <w:p w14:paraId="0488D33B" w14:textId="77777777" w:rsidR="00EB6F0E" w:rsidRPr="000033F4" w:rsidRDefault="00EB6F0E" w:rsidP="00674EF5">
            <w:pPr>
              <w:pStyle w:val="TableFont"/>
              <w:rPr>
                <w:sz w:val="16"/>
                <w:szCs w:val="18"/>
              </w:rPr>
            </w:pPr>
            <w:r w:rsidRPr="000033F4">
              <w:rPr>
                <w:sz w:val="16"/>
                <w:szCs w:val="18"/>
              </w:rPr>
              <w:t>1205</w:t>
            </w:r>
          </w:p>
        </w:tc>
      </w:tr>
      <w:tr w:rsidR="00EB6F0E" w:rsidRPr="000033F4" w14:paraId="0358C4B3" w14:textId="77777777" w:rsidTr="00674EF5">
        <w:trPr>
          <w:trHeight w:val="170"/>
        </w:trPr>
        <w:tc>
          <w:tcPr>
            <w:tcW w:w="625" w:type="pct"/>
            <w:shd w:val="clear" w:color="auto" w:fill="auto"/>
          </w:tcPr>
          <w:p w14:paraId="246BAC8D" w14:textId="77777777" w:rsidR="00EB6F0E" w:rsidRPr="000033F4" w:rsidRDefault="00EB6F0E" w:rsidP="00674EF5">
            <w:pPr>
              <w:pStyle w:val="TableFont"/>
              <w:rPr>
                <w:sz w:val="16"/>
                <w:szCs w:val="18"/>
              </w:rPr>
            </w:pPr>
            <w:r w:rsidRPr="000033F4">
              <w:rPr>
                <w:sz w:val="16"/>
                <w:szCs w:val="18"/>
              </w:rPr>
              <w:t>52823WA</w:t>
            </w:r>
          </w:p>
        </w:tc>
        <w:tc>
          <w:tcPr>
            <w:tcW w:w="4014" w:type="pct"/>
            <w:shd w:val="clear" w:color="auto" w:fill="auto"/>
          </w:tcPr>
          <w:p w14:paraId="51C76A8C" w14:textId="77777777" w:rsidR="00EB6F0E" w:rsidRPr="000033F4" w:rsidRDefault="00EB6F0E" w:rsidP="00674EF5">
            <w:pPr>
              <w:pStyle w:val="TableFont"/>
              <w:rPr>
                <w:sz w:val="16"/>
                <w:szCs w:val="18"/>
              </w:rPr>
            </w:pPr>
            <w:r w:rsidRPr="000033F4">
              <w:rPr>
                <w:sz w:val="16"/>
                <w:szCs w:val="18"/>
              </w:rPr>
              <w:t>Course in Applied Vocational Study Skills (CAVSS)</w:t>
            </w:r>
          </w:p>
        </w:tc>
        <w:tc>
          <w:tcPr>
            <w:tcW w:w="361" w:type="pct"/>
            <w:shd w:val="clear" w:color="auto" w:fill="auto"/>
          </w:tcPr>
          <w:p w14:paraId="6A4F6814" w14:textId="77777777" w:rsidR="00EB6F0E" w:rsidRPr="000033F4" w:rsidRDefault="00EB6F0E" w:rsidP="00674EF5">
            <w:pPr>
              <w:pStyle w:val="TableFont"/>
              <w:rPr>
                <w:sz w:val="16"/>
                <w:szCs w:val="18"/>
              </w:rPr>
            </w:pPr>
            <w:r w:rsidRPr="000033F4">
              <w:rPr>
                <w:sz w:val="16"/>
                <w:szCs w:val="18"/>
              </w:rPr>
              <w:t>1201</w:t>
            </w:r>
          </w:p>
        </w:tc>
      </w:tr>
      <w:tr w:rsidR="00EB6F0E" w:rsidRPr="000033F4" w14:paraId="09D14F04" w14:textId="77777777" w:rsidTr="00EB6F0E">
        <w:trPr>
          <w:trHeight w:val="170"/>
        </w:trPr>
        <w:tc>
          <w:tcPr>
            <w:tcW w:w="625" w:type="pct"/>
            <w:shd w:val="clear" w:color="auto" w:fill="auto"/>
          </w:tcPr>
          <w:p w14:paraId="7F7EBD0C" w14:textId="77777777" w:rsidR="00EB6F0E" w:rsidRPr="000033F4" w:rsidRDefault="00EB6F0E" w:rsidP="00674EF5">
            <w:pPr>
              <w:pStyle w:val="TableFont"/>
              <w:rPr>
                <w:sz w:val="16"/>
                <w:szCs w:val="18"/>
              </w:rPr>
            </w:pPr>
            <w:r w:rsidRPr="000033F4">
              <w:rPr>
                <w:sz w:val="16"/>
                <w:szCs w:val="18"/>
              </w:rPr>
              <w:t>52832WA</w:t>
            </w:r>
          </w:p>
        </w:tc>
        <w:tc>
          <w:tcPr>
            <w:tcW w:w="4014" w:type="pct"/>
            <w:shd w:val="clear" w:color="auto" w:fill="auto"/>
          </w:tcPr>
          <w:p w14:paraId="3C277423" w14:textId="77777777" w:rsidR="00EB6F0E" w:rsidRPr="000033F4" w:rsidRDefault="00EB6F0E" w:rsidP="00674EF5">
            <w:pPr>
              <w:pStyle w:val="TableFont"/>
              <w:rPr>
                <w:sz w:val="16"/>
                <w:szCs w:val="18"/>
              </w:rPr>
            </w:pPr>
            <w:r w:rsidRPr="000033F4">
              <w:rPr>
                <w:sz w:val="16"/>
                <w:szCs w:val="18"/>
              </w:rPr>
              <w:t>Course in Underpinning Skills for Industry Qualifications</w:t>
            </w:r>
          </w:p>
        </w:tc>
        <w:tc>
          <w:tcPr>
            <w:tcW w:w="361" w:type="pct"/>
            <w:shd w:val="clear" w:color="auto" w:fill="auto"/>
          </w:tcPr>
          <w:p w14:paraId="509F4971" w14:textId="77777777" w:rsidR="00EB6F0E" w:rsidRPr="000033F4" w:rsidRDefault="00EB6F0E" w:rsidP="00674EF5">
            <w:pPr>
              <w:pStyle w:val="TableFont"/>
              <w:rPr>
                <w:sz w:val="16"/>
                <w:szCs w:val="18"/>
              </w:rPr>
            </w:pPr>
            <w:r w:rsidRPr="000033F4">
              <w:rPr>
                <w:sz w:val="16"/>
                <w:szCs w:val="18"/>
              </w:rPr>
              <w:t>0703</w:t>
            </w:r>
          </w:p>
        </w:tc>
      </w:tr>
      <w:tr w:rsidR="00EB6F0E" w:rsidRPr="000033F4" w14:paraId="4C78405F" w14:textId="77777777" w:rsidTr="00674EF5">
        <w:trPr>
          <w:trHeight w:val="170"/>
        </w:trPr>
        <w:tc>
          <w:tcPr>
            <w:tcW w:w="625" w:type="pct"/>
            <w:shd w:val="clear" w:color="auto" w:fill="auto"/>
          </w:tcPr>
          <w:p w14:paraId="3DD1138F" w14:textId="77777777" w:rsidR="00EB6F0E" w:rsidRPr="000033F4" w:rsidRDefault="00EB6F0E" w:rsidP="00674EF5">
            <w:pPr>
              <w:pStyle w:val="TableFont"/>
              <w:rPr>
                <w:sz w:val="16"/>
                <w:szCs w:val="18"/>
              </w:rPr>
            </w:pPr>
            <w:r w:rsidRPr="000033F4">
              <w:rPr>
                <w:sz w:val="16"/>
                <w:szCs w:val="18"/>
              </w:rPr>
              <w:t>52837WA</w:t>
            </w:r>
          </w:p>
        </w:tc>
        <w:tc>
          <w:tcPr>
            <w:tcW w:w="4014" w:type="pct"/>
            <w:shd w:val="clear" w:color="auto" w:fill="auto"/>
          </w:tcPr>
          <w:p w14:paraId="18E83D41" w14:textId="77777777" w:rsidR="00EB6F0E" w:rsidRPr="000033F4" w:rsidRDefault="00EB6F0E" w:rsidP="00674EF5">
            <w:pPr>
              <w:pStyle w:val="TableFont"/>
              <w:rPr>
                <w:sz w:val="16"/>
                <w:szCs w:val="18"/>
              </w:rPr>
            </w:pPr>
            <w:r w:rsidRPr="000033F4">
              <w:rPr>
                <w:sz w:val="16"/>
                <w:szCs w:val="18"/>
              </w:rPr>
              <w:t>Certificate I in Entry to General Education (EGE)</w:t>
            </w:r>
          </w:p>
        </w:tc>
        <w:tc>
          <w:tcPr>
            <w:tcW w:w="361" w:type="pct"/>
            <w:shd w:val="clear" w:color="auto" w:fill="auto"/>
          </w:tcPr>
          <w:p w14:paraId="20829419" w14:textId="77777777" w:rsidR="00EB6F0E" w:rsidRPr="000033F4" w:rsidRDefault="00EB6F0E" w:rsidP="00674EF5">
            <w:pPr>
              <w:pStyle w:val="TableFont"/>
              <w:rPr>
                <w:sz w:val="16"/>
                <w:szCs w:val="18"/>
              </w:rPr>
            </w:pPr>
            <w:r w:rsidRPr="000033F4">
              <w:rPr>
                <w:sz w:val="16"/>
                <w:szCs w:val="18"/>
              </w:rPr>
              <w:t>0799</w:t>
            </w:r>
          </w:p>
        </w:tc>
      </w:tr>
      <w:tr w:rsidR="00EB6F0E" w:rsidRPr="000033F4" w14:paraId="521A97C8" w14:textId="77777777" w:rsidTr="00674EF5">
        <w:trPr>
          <w:trHeight w:val="170"/>
        </w:trPr>
        <w:tc>
          <w:tcPr>
            <w:tcW w:w="625" w:type="pct"/>
            <w:shd w:val="clear" w:color="auto" w:fill="auto"/>
          </w:tcPr>
          <w:p w14:paraId="3C4A6CAE" w14:textId="77777777" w:rsidR="00EB6F0E" w:rsidRPr="000033F4" w:rsidRDefault="00EB6F0E" w:rsidP="00674EF5">
            <w:pPr>
              <w:pStyle w:val="TableFont"/>
              <w:rPr>
                <w:sz w:val="16"/>
                <w:szCs w:val="18"/>
              </w:rPr>
            </w:pPr>
            <w:r w:rsidRPr="000033F4">
              <w:rPr>
                <w:sz w:val="16"/>
                <w:szCs w:val="18"/>
              </w:rPr>
              <w:t>52860WA</w:t>
            </w:r>
          </w:p>
        </w:tc>
        <w:tc>
          <w:tcPr>
            <w:tcW w:w="4014" w:type="pct"/>
            <w:shd w:val="clear" w:color="auto" w:fill="auto"/>
          </w:tcPr>
          <w:p w14:paraId="0E3825D5" w14:textId="77777777" w:rsidR="00EB6F0E" w:rsidRPr="000033F4" w:rsidRDefault="00EB6F0E" w:rsidP="00674EF5">
            <w:pPr>
              <w:pStyle w:val="TableFont"/>
              <w:rPr>
                <w:sz w:val="16"/>
                <w:szCs w:val="18"/>
              </w:rPr>
            </w:pPr>
            <w:r w:rsidRPr="000033F4">
              <w:rPr>
                <w:sz w:val="16"/>
                <w:szCs w:val="18"/>
              </w:rPr>
              <w:t>Certificate I in Industrial Skills (Entry Level Training)</w:t>
            </w:r>
          </w:p>
        </w:tc>
        <w:tc>
          <w:tcPr>
            <w:tcW w:w="361" w:type="pct"/>
            <w:shd w:val="clear" w:color="auto" w:fill="auto"/>
          </w:tcPr>
          <w:p w14:paraId="1B100EF5" w14:textId="77777777" w:rsidR="00EB6F0E" w:rsidRPr="000033F4" w:rsidRDefault="00EB6F0E" w:rsidP="00674EF5">
            <w:pPr>
              <w:pStyle w:val="TableFont"/>
              <w:rPr>
                <w:sz w:val="16"/>
                <w:szCs w:val="18"/>
              </w:rPr>
            </w:pPr>
            <w:r w:rsidRPr="000033F4">
              <w:rPr>
                <w:sz w:val="16"/>
                <w:szCs w:val="18"/>
              </w:rPr>
              <w:t>1205</w:t>
            </w:r>
          </w:p>
        </w:tc>
      </w:tr>
      <w:tr w:rsidR="00EB6F0E" w:rsidRPr="000033F4" w14:paraId="33EE53E0" w14:textId="77777777" w:rsidTr="00674EF5">
        <w:trPr>
          <w:trHeight w:val="170"/>
        </w:trPr>
        <w:tc>
          <w:tcPr>
            <w:tcW w:w="625" w:type="pct"/>
            <w:shd w:val="clear" w:color="auto" w:fill="auto"/>
          </w:tcPr>
          <w:p w14:paraId="613DB822" w14:textId="77777777" w:rsidR="00EB6F0E" w:rsidRPr="000033F4" w:rsidRDefault="00EB6F0E" w:rsidP="00674EF5">
            <w:pPr>
              <w:pStyle w:val="TableFont"/>
              <w:rPr>
                <w:sz w:val="16"/>
                <w:szCs w:val="18"/>
              </w:rPr>
            </w:pPr>
            <w:r w:rsidRPr="000033F4">
              <w:rPr>
                <w:sz w:val="16"/>
                <w:szCs w:val="18"/>
              </w:rPr>
              <w:t>52875WA</w:t>
            </w:r>
          </w:p>
        </w:tc>
        <w:tc>
          <w:tcPr>
            <w:tcW w:w="4014" w:type="pct"/>
            <w:shd w:val="clear" w:color="auto" w:fill="auto"/>
          </w:tcPr>
          <w:p w14:paraId="17CDE072" w14:textId="77777777" w:rsidR="00EB6F0E" w:rsidRPr="000033F4" w:rsidRDefault="00EB6F0E" w:rsidP="00674EF5">
            <w:pPr>
              <w:pStyle w:val="TableFont"/>
              <w:rPr>
                <w:sz w:val="16"/>
                <w:szCs w:val="18"/>
              </w:rPr>
            </w:pPr>
            <w:r w:rsidRPr="000033F4">
              <w:rPr>
                <w:sz w:val="16"/>
                <w:szCs w:val="18"/>
              </w:rPr>
              <w:t>Certificate I in Gaining Access to Training and Employment (GATE)</w:t>
            </w:r>
          </w:p>
        </w:tc>
        <w:tc>
          <w:tcPr>
            <w:tcW w:w="361" w:type="pct"/>
            <w:shd w:val="clear" w:color="auto" w:fill="auto"/>
          </w:tcPr>
          <w:p w14:paraId="50284510" w14:textId="77777777" w:rsidR="00EB6F0E" w:rsidRPr="000033F4" w:rsidRDefault="00EB6F0E" w:rsidP="00674EF5">
            <w:pPr>
              <w:pStyle w:val="TableFont"/>
              <w:rPr>
                <w:sz w:val="16"/>
                <w:szCs w:val="18"/>
              </w:rPr>
            </w:pPr>
            <w:r w:rsidRPr="000033F4">
              <w:rPr>
                <w:sz w:val="16"/>
                <w:szCs w:val="18"/>
              </w:rPr>
              <w:t>1205</w:t>
            </w:r>
          </w:p>
        </w:tc>
      </w:tr>
      <w:tr w:rsidR="00EB6F0E" w:rsidRPr="000033F4" w14:paraId="15BB84E9" w14:textId="77777777" w:rsidTr="00674EF5">
        <w:trPr>
          <w:trHeight w:val="170"/>
        </w:trPr>
        <w:tc>
          <w:tcPr>
            <w:tcW w:w="625" w:type="pct"/>
            <w:shd w:val="clear" w:color="auto" w:fill="auto"/>
          </w:tcPr>
          <w:p w14:paraId="591482C7" w14:textId="77777777" w:rsidR="00EB6F0E" w:rsidRPr="000033F4" w:rsidRDefault="00EB6F0E" w:rsidP="00674EF5">
            <w:pPr>
              <w:pStyle w:val="TableFont"/>
              <w:rPr>
                <w:sz w:val="16"/>
                <w:szCs w:val="18"/>
              </w:rPr>
            </w:pPr>
            <w:r w:rsidRPr="000033F4">
              <w:rPr>
                <w:sz w:val="16"/>
                <w:szCs w:val="18"/>
              </w:rPr>
              <w:t>52876WA</w:t>
            </w:r>
          </w:p>
        </w:tc>
        <w:tc>
          <w:tcPr>
            <w:tcW w:w="4014" w:type="pct"/>
            <w:shd w:val="clear" w:color="auto" w:fill="auto"/>
          </w:tcPr>
          <w:p w14:paraId="02E9F44C" w14:textId="77777777" w:rsidR="00EB6F0E" w:rsidRPr="000033F4" w:rsidRDefault="00EB6F0E" w:rsidP="00674EF5">
            <w:pPr>
              <w:pStyle w:val="TableFont"/>
              <w:rPr>
                <w:sz w:val="16"/>
                <w:szCs w:val="18"/>
              </w:rPr>
            </w:pPr>
            <w:r w:rsidRPr="000033F4">
              <w:rPr>
                <w:sz w:val="16"/>
                <w:szCs w:val="18"/>
              </w:rPr>
              <w:t>Course in Gaining Access to Training and Employment (GATE) (Introductory)</w:t>
            </w:r>
          </w:p>
        </w:tc>
        <w:tc>
          <w:tcPr>
            <w:tcW w:w="361" w:type="pct"/>
            <w:shd w:val="clear" w:color="auto" w:fill="auto"/>
          </w:tcPr>
          <w:p w14:paraId="644DBF94" w14:textId="77777777" w:rsidR="00EB6F0E" w:rsidRPr="000033F4" w:rsidRDefault="00EB6F0E" w:rsidP="00674EF5">
            <w:pPr>
              <w:pStyle w:val="TableFont"/>
              <w:rPr>
                <w:sz w:val="16"/>
                <w:szCs w:val="18"/>
              </w:rPr>
            </w:pPr>
            <w:r w:rsidRPr="000033F4">
              <w:rPr>
                <w:sz w:val="16"/>
                <w:szCs w:val="18"/>
              </w:rPr>
              <w:t>1205</w:t>
            </w:r>
          </w:p>
        </w:tc>
      </w:tr>
      <w:tr w:rsidR="00EB6F0E" w:rsidRPr="000033F4" w14:paraId="7A262D01" w14:textId="77777777" w:rsidTr="00674EF5">
        <w:trPr>
          <w:trHeight w:val="170"/>
        </w:trPr>
        <w:tc>
          <w:tcPr>
            <w:tcW w:w="625" w:type="pct"/>
            <w:shd w:val="clear" w:color="auto" w:fill="auto"/>
          </w:tcPr>
          <w:p w14:paraId="55E69797" w14:textId="77777777" w:rsidR="00EB6F0E" w:rsidRPr="000033F4" w:rsidRDefault="00EB6F0E" w:rsidP="00674EF5">
            <w:pPr>
              <w:pStyle w:val="TableFont"/>
              <w:rPr>
                <w:sz w:val="16"/>
                <w:szCs w:val="18"/>
              </w:rPr>
            </w:pPr>
            <w:r w:rsidRPr="000033F4">
              <w:rPr>
                <w:sz w:val="16"/>
                <w:szCs w:val="18"/>
              </w:rPr>
              <w:t>52877WA</w:t>
            </w:r>
          </w:p>
        </w:tc>
        <w:tc>
          <w:tcPr>
            <w:tcW w:w="4014" w:type="pct"/>
            <w:shd w:val="clear" w:color="auto" w:fill="auto"/>
          </w:tcPr>
          <w:p w14:paraId="0A52577F" w14:textId="77777777" w:rsidR="00EB6F0E" w:rsidRPr="000033F4" w:rsidRDefault="00EB6F0E" w:rsidP="00674EF5">
            <w:pPr>
              <w:pStyle w:val="TableFont"/>
              <w:rPr>
                <w:sz w:val="16"/>
                <w:szCs w:val="18"/>
              </w:rPr>
            </w:pPr>
            <w:r w:rsidRPr="000033F4">
              <w:rPr>
                <w:sz w:val="16"/>
                <w:szCs w:val="18"/>
              </w:rPr>
              <w:t>Certificate I in New Opportunities for Women (NOW)</w:t>
            </w:r>
          </w:p>
        </w:tc>
        <w:tc>
          <w:tcPr>
            <w:tcW w:w="361" w:type="pct"/>
            <w:shd w:val="clear" w:color="auto" w:fill="auto"/>
          </w:tcPr>
          <w:p w14:paraId="13F35C3C" w14:textId="77777777" w:rsidR="00EB6F0E" w:rsidRPr="000033F4" w:rsidRDefault="00EB6F0E" w:rsidP="00674EF5">
            <w:pPr>
              <w:pStyle w:val="TableFont"/>
              <w:rPr>
                <w:sz w:val="16"/>
                <w:szCs w:val="18"/>
              </w:rPr>
            </w:pPr>
            <w:r w:rsidRPr="000033F4">
              <w:rPr>
                <w:sz w:val="16"/>
                <w:szCs w:val="18"/>
              </w:rPr>
              <w:t>1205</w:t>
            </w:r>
          </w:p>
        </w:tc>
      </w:tr>
      <w:tr w:rsidR="00EB6F0E" w:rsidRPr="000033F4" w14:paraId="7AEA0A55" w14:textId="77777777" w:rsidTr="00674EF5">
        <w:trPr>
          <w:trHeight w:val="170"/>
        </w:trPr>
        <w:tc>
          <w:tcPr>
            <w:tcW w:w="625" w:type="pct"/>
            <w:shd w:val="clear" w:color="auto" w:fill="auto"/>
          </w:tcPr>
          <w:p w14:paraId="25997CF2" w14:textId="77777777" w:rsidR="00EB6F0E" w:rsidRPr="000033F4" w:rsidRDefault="00EB6F0E" w:rsidP="00674EF5">
            <w:pPr>
              <w:pStyle w:val="TableFont"/>
              <w:rPr>
                <w:sz w:val="16"/>
                <w:szCs w:val="18"/>
              </w:rPr>
            </w:pPr>
            <w:r w:rsidRPr="000033F4">
              <w:rPr>
                <w:sz w:val="16"/>
                <w:szCs w:val="18"/>
              </w:rPr>
              <w:t>52878WA</w:t>
            </w:r>
          </w:p>
        </w:tc>
        <w:tc>
          <w:tcPr>
            <w:tcW w:w="4014" w:type="pct"/>
            <w:shd w:val="clear" w:color="auto" w:fill="auto"/>
          </w:tcPr>
          <w:p w14:paraId="0C5B13E1" w14:textId="77777777" w:rsidR="00EB6F0E" w:rsidRPr="000033F4" w:rsidRDefault="00EB6F0E" w:rsidP="00674EF5">
            <w:pPr>
              <w:pStyle w:val="TableFont"/>
              <w:rPr>
                <w:sz w:val="16"/>
                <w:szCs w:val="18"/>
              </w:rPr>
            </w:pPr>
            <w:r w:rsidRPr="000033F4">
              <w:rPr>
                <w:sz w:val="16"/>
                <w:szCs w:val="18"/>
              </w:rPr>
              <w:t>Certificate I in Leadership</w:t>
            </w:r>
          </w:p>
        </w:tc>
        <w:tc>
          <w:tcPr>
            <w:tcW w:w="361" w:type="pct"/>
            <w:shd w:val="clear" w:color="auto" w:fill="auto"/>
          </w:tcPr>
          <w:p w14:paraId="1D16488D" w14:textId="77777777" w:rsidR="00EB6F0E" w:rsidRPr="000033F4" w:rsidRDefault="00EB6F0E" w:rsidP="00674EF5">
            <w:pPr>
              <w:pStyle w:val="TableFont"/>
              <w:rPr>
                <w:sz w:val="16"/>
                <w:szCs w:val="18"/>
              </w:rPr>
            </w:pPr>
            <w:r w:rsidRPr="000033F4">
              <w:rPr>
                <w:sz w:val="16"/>
                <w:szCs w:val="18"/>
              </w:rPr>
              <w:t>1205</w:t>
            </w:r>
          </w:p>
        </w:tc>
      </w:tr>
      <w:tr w:rsidR="00EB6F0E" w:rsidRPr="000033F4" w14:paraId="0C439EDE" w14:textId="77777777" w:rsidTr="00674EF5">
        <w:trPr>
          <w:trHeight w:val="170"/>
        </w:trPr>
        <w:tc>
          <w:tcPr>
            <w:tcW w:w="625" w:type="pct"/>
            <w:shd w:val="clear" w:color="auto" w:fill="auto"/>
          </w:tcPr>
          <w:p w14:paraId="7F9B5929" w14:textId="77777777" w:rsidR="00EB6F0E" w:rsidRPr="000033F4" w:rsidRDefault="00EB6F0E" w:rsidP="00674EF5">
            <w:pPr>
              <w:pStyle w:val="TableFont"/>
              <w:rPr>
                <w:sz w:val="16"/>
                <w:szCs w:val="18"/>
              </w:rPr>
            </w:pPr>
            <w:r w:rsidRPr="000033F4">
              <w:rPr>
                <w:sz w:val="16"/>
                <w:szCs w:val="18"/>
              </w:rPr>
              <w:t>52879WA</w:t>
            </w:r>
          </w:p>
        </w:tc>
        <w:tc>
          <w:tcPr>
            <w:tcW w:w="4014" w:type="pct"/>
            <w:shd w:val="clear" w:color="auto" w:fill="auto"/>
          </w:tcPr>
          <w:p w14:paraId="05B86485" w14:textId="77777777" w:rsidR="00EB6F0E" w:rsidRPr="000033F4" w:rsidRDefault="00EB6F0E" w:rsidP="00674EF5">
            <w:pPr>
              <w:pStyle w:val="TableFont"/>
              <w:rPr>
                <w:sz w:val="16"/>
                <w:szCs w:val="18"/>
              </w:rPr>
            </w:pPr>
            <w:r w:rsidRPr="000033F4">
              <w:rPr>
                <w:sz w:val="16"/>
                <w:szCs w:val="18"/>
              </w:rPr>
              <w:t>Certificate II in Leadership</w:t>
            </w:r>
          </w:p>
        </w:tc>
        <w:tc>
          <w:tcPr>
            <w:tcW w:w="361" w:type="pct"/>
            <w:shd w:val="clear" w:color="auto" w:fill="auto"/>
          </w:tcPr>
          <w:p w14:paraId="0DF50814" w14:textId="77777777" w:rsidR="00EB6F0E" w:rsidRPr="000033F4" w:rsidRDefault="00EB6F0E" w:rsidP="00674EF5">
            <w:pPr>
              <w:pStyle w:val="TableFont"/>
              <w:rPr>
                <w:sz w:val="16"/>
                <w:szCs w:val="18"/>
              </w:rPr>
            </w:pPr>
            <w:r w:rsidRPr="000033F4">
              <w:rPr>
                <w:sz w:val="16"/>
                <w:szCs w:val="18"/>
              </w:rPr>
              <w:t>1205</w:t>
            </w:r>
          </w:p>
        </w:tc>
      </w:tr>
      <w:tr w:rsidR="00EB6F0E" w:rsidRPr="000033F4" w14:paraId="4A165B1C" w14:textId="77777777" w:rsidTr="00674EF5">
        <w:trPr>
          <w:trHeight w:val="170"/>
        </w:trPr>
        <w:tc>
          <w:tcPr>
            <w:tcW w:w="625" w:type="pct"/>
            <w:shd w:val="clear" w:color="auto" w:fill="auto"/>
          </w:tcPr>
          <w:p w14:paraId="19325596" w14:textId="77777777" w:rsidR="00EB6F0E" w:rsidRPr="000033F4" w:rsidRDefault="00EB6F0E" w:rsidP="00674EF5">
            <w:pPr>
              <w:pStyle w:val="TableFont"/>
              <w:rPr>
                <w:sz w:val="16"/>
                <w:szCs w:val="18"/>
              </w:rPr>
            </w:pPr>
            <w:r w:rsidRPr="000033F4">
              <w:rPr>
                <w:sz w:val="16"/>
                <w:szCs w:val="18"/>
              </w:rPr>
              <w:t>91345NSW</w:t>
            </w:r>
          </w:p>
        </w:tc>
        <w:tc>
          <w:tcPr>
            <w:tcW w:w="4014" w:type="pct"/>
            <w:shd w:val="clear" w:color="auto" w:fill="auto"/>
          </w:tcPr>
          <w:p w14:paraId="3B0A120A" w14:textId="77777777" w:rsidR="00EB6F0E" w:rsidRPr="000033F4" w:rsidRDefault="00EB6F0E" w:rsidP="00674EF5">
            <w:pPr>
              <w:pStyle w:val="TableFont"/>
              <w:rPr>
                <w:sz w:val="16"/>
                <w:szCs w:val="18"/>
              </w:rPr>
            </w:pPr>
            <w:r w:rsidRPr="000033F4">
              <w:rPr>
                <w:sz w:val="16"/>
                <w:szCs w:val="18"/>
              </w:rPr>
              <w:t xml:space="preserve">Certificate II in General </w:t>
            </w:r>
            <w:proofErr w:type="gramStart"/>
            <w:r w:rsidRPr="000033F4">
              <w:rPr>
                <w:sz w:val="16"/>
                <w:szCs w:val="18"/>
              </w:rPr>
              <w:t>And</w:t>
            </w:r>
            <w:proofErr w:type="gramEnd"/>
            <w:r w:rsidRPr="000033F4">
              <w:rPr>
                <w:sz w:val="16"/>
                <w:szCs w:val="18"/>
              </w:rPr>
              <w:t xml:space="preserve"> Vocational Education (Cave)</w:t>
            </w:r>
          </w:p>
        </w:tc>
        <w:tc>
          <w:tcPr>
            <w:tcW w:w="361" w:type="pct"/>
            <w:shd w:val="clear" w:color="auto" w:fill="auto"/>
          </w:tcPr>
          <w:p w14:paraId="0C62EC77" w14:textId="77777777" w:rsidR="00EB6F0E" w:rsidRPr="000033F4" w:rsidRDefault="00EB6F0E" w:rsidP="00674EF5">
            <w:pPr>
              <w:pStyle w:val="TableFont"/>
              <w:rPr>
                <w:sz w:val="16"/>
                <w:szCs w:val="18"/>
              </w:rPr>
            </w:pPr>
            <w:r w:rsidRPr="000033F4">
              <w:rPr>
                <w:sz w:val="16"/>
                <w:szCs w:val="18"/>
              </w:rPr>
              <w:t>1201</w:t>
            </w:r>
          </w:p>
        </w:tc>
      </w:tr>
      <w:tr w:rsidR="00EB6F0E" w:rsidRPr="000033F4" w14:paraId="3922C4CC" w14:textId="77777777" w:rsidTr="00674EF5">
        <w:trPr>
          <w:trHeight w:val="170"/>
        </w:trPr>
        <w:tc>
          <w:tcPr>
            <w:tcW w:w="625" w:type="pct"/>
            <w:shd w:val="clear" w:color="auto" w:fill="auto"/>
          </w:tcPr>
          <w:p w14:paraId="56B21EC2" w14:textId="77777777" w:rsidR="00EB6F0E" w:rsidRPr="000033F4" w:rsidRDefault="00EB6F0E" w:rsidP="00674EF5">
            <w:pPr>
              <w:pStyle w:val="TableFont"/>
              <w:rPr>
                <w:sz w:val="16"/>
                <w:szCs w:val="18"/>
              </w:rPr>
            </w:pPr>
            <w:r w:rsidRPr="000033F4">
              <w:rPr>
                <w:sz w:val="16"/>
                <w:szCs w:val="18"/>
              </w:rPr>
              <w:t>91421NSW</w:t>
            </w:r>
          </w:p>
        </w:tc>
        <w:tc>
          <w:tcPr>
            <w:tcW w:w="4014" w:type="pct"/>
            <w:shd w:val="clear" w:color="auto" w:fill="auto"/>
          </w:tcPr>
          <w:p w14:paraId="0A52CD4D" w14:textId="77777777" w:rsidR="00EB6F0E" w:rsidRPr="000033F4" w:rsidRDefault="00EB6F0E" w:rsidP="00674EF5">
            <w:pPr>
              <w:pStyle w:val="TableFont"/>
              <w:rPr>
                <w:sz w:val="16"/>
                <w:szCs w:val="18"/>
              </w:rPr>
            </w:pPr>
            <w:r w:rsidRPr="000033F4">
              <w:rPr>
                <w:sz w:val="16"/>
                <w:szCs w:val="18"/>
              </w:rPr>
              <w:t>Certificate I in Spoken and Written English</w:t>
            </w:r>
          </w:p>
        </w:tc>
        <w:tc>
          <w:tcPr>
            <w:tcW w:w="361" w:type="pct"/>
            <w:shd w:val="clear" w:color="auto" w:fill="auto"/>
          </w:tcPr>
          <w:p w14:paraId="259AA7C4" w14:textId="77777777" w:rsidR="00EB6F0E" w:rsidRPr="000033F4" w:rsidRDefault="00EB6F0E" w:rsidP="00674EF5">
            <w:pPr>
              <w:pStyle w:val="TableFont"/>
              <w:rPr>
                <w:sz w:val="16"/>
                <w:szCs w:val="18"/>
              </w:rPr>
            </w:pPr>
            <w:r w:rsidRPr="000033F4">
              <w:rPr>
                <w:sz w:val="16"/>
                <w:szCs w:val="18"/>
              </w:rPr>
              <w:t>1201</w:t>
            </w:r>
          </w:p>
        </w:tc>
      </w:tr>
      <w:tr w:rsidR="00EB6F0E" w:rsidRPr="000033F4" w14:paraId="127217CF" w14:textId="77777777" w:rsidTr="00674EF5">
        <w:trPr>
          <w:trHeight w:val="170"/>
        </w:trPr>
        <w:tc>
          <w:tcPr>
            <w:tcW w:w="625" w:type="pct"/>
            <w:shd w:val="clear" w:color="auto" w:fill="auto"/>
          </w:tcPr>
          <w:p w14:paraId="05E4A19A" w14:textId="77777777" w:rsidR="00EB6F0E" w:rsidRPr="000033F4" w:rsidRDefault="00EB6F0E" w:rsidP="00674EF5">
            <w:pPr>
              <w:pStyle w:val="TableFont"/>
              <w:rPr>
                <w:sz w:val="16"/>
                <w:szCs w:val="18"/>
              </w:rPr>
            </w:pPr>
            <w:r w:rsidRPr="000033F4">
              <w:rPr>
                <w:sz w:val="16"/>
                <w:szCs w:val="18"/>
              </w:rPr>
              <w:t>91549NSW</w:t>
            </w:r>
          </w:p>
        </w:tc>
        <w:tc>
          <w:tcPr>
            <w:tcW w:w="4014" w:type="pct"/>
            <w:shd w:val="clear" w:color="auto" w:fill="auto"/>
          </w:tcPr>
          <w:p w14:paraId="2F183C1B" w14:textId="77777777" w:rsidR="00EB6F0E" w:rsidRPr="000033F4" w:rsidRDefault="00EB6F0E" w:rsidP="00674EF5">
            <w:pPr>
              <w:pStyle w:val="TableFont"/>
              <w:rPr>
                <w:sz w:val="16"/>
                <w:szCs w:val="18"/>
              </w:rPr>
            </w:pPr>
            <w:r w:rsidRPr="000033F4">
              <w:rPr>
                <w:sz w:val="16"/>
                <w:szCs w:val="18"/>
              </w:rPr>
              <w:t>Certificate I in Employability: Becoming a Worker</w:t>
            </w:r>
          </w:p>
        </w:tc>
        <w:tc>
          <w:tcPr>
            <w:tcW w:w="361" w:type="pct"/>
            <w:shd w:val="clear" w:color="auto" w:fill="auto"/>
          </w:tcPr>
          <w:p w14:paraId="4FC6A343" w14:textId="77777777" w:rsidR="00EB6F0E" w:rsidRPr="000033F4" w:rsidRDefault="00EB6F0E" w:rsidP="00674EF5">
            <w:pPr>
              <w:pStyle w:val="TableFont"/>
              <w:rPr>
                <w:sz w:val="16"/>
                <w:szCs w:val="18"/>
              </w:rPr>
            </w:pPr>
            <w:r w:rsidRPr="000033F4">
              <w:rPr>
                <w:sz w:val="16"/>
                <w:szCs w:val="18"/>
              </w:rPr>
              <w:t>1201</w:t>
            </w:r>
          </w:p>
        </w:tc>
      </w:tr>
      <w:tr w:rsidR="00EB6F0E" w:rsidRPr="000033F4" w14:paraId="3AE625A6" w14:textId="77777777" w:rsidTr="00674EF5">
        <w:trPr>
          <w:trHeight w:val="170"/>
        </w:trPr>
        <w:tc>
          <w:tcPr>
            <w:tcW w:w="625" w:type="pct"/>
            <w:shd w:val="clear" w:color="auto" w:fill="auto"/>
          </w:tcPr>
          <w:p w14:paraId="3E082B34" w14:textId="77777777" w:rsidR="00EB6F0E" w:rsidRPr="000033F4" w:rsidRDefault="00EB6F0E" w:rsidP="00674EF5">
            <w:pPr>
              <w:pStyle w:val="TableFont"/>
              <w:rPr>
                <w:sz w:val="16"/>
                <w:szCs w:val="18"/>
              </w:rPr>
            </w:pPr>
            <w:r w:rsidRPr="000033F4">
              <w:rPr>
                <w:sz w:val="16"/>
                <w:szCs w:val="18"/>
              </w:rPr>
              <w:t>CHC10108</w:t>
            </w:r>
          </w:p>
        </w:tc>
        <w:tc>
          <w:tcPr>
            <w:tcW w:w="4014" w:type="pct"/>
            <w:shd w:val="clear" w:color="auto" w:fill="auto"/>
          </w:tcPr>
          <w:p w14:paraId="5A6E3CE9" w14:textId="77777777" w:rsidR="00EB6F0E" w:rsidRPr="000033F4" w:rsidRDefault="00EB6F0E" w:rsidP="00674EF5">
            <w:pPr>
              <w:pStyle w:val="TableFont"/>
              <w:rPr>
                <w:sz w:val="16"/>
                <w:szCs w:val="18"/>
              </w:rPr>
            </w:pPr>
            <w:r w:rsidRPr="000033F4">
              <w:rPr>
                <w:sz w:val="16"/>
                <w:szCs w:val="18"/>
              </w:rPr>
              <w:t>Certificate I in Work Preparation (Community services)</w:t>
            </w:r>
          </w:p>
        </w:tc>
        <w:tc>
          <w:tcPr>
            <w:tcW w:w="361" w:type="pct"/>
            <w:shd w:val="clear" w:color="auto" w:fill="auto"/>
          </w:tcPr>
          <w:p w14:paraId="52239A60" w14:textId="77777777" w:rsidR="00EB6F0E" w:rsidRPr="000033F4" w:rsidRDefault="00EB6F0E" w:rsidP="00674EF5">
            <w:pPr>
              <w:pStyle w:val="TableFont"/>
              <w:rPr>
                <w:sz w:val="16"/>
                <w:szCs w:val="18"/>
              </w:rPr>
            </w:pPr>
            <w:r w:rsidRPr="000033F4">
              <w:rPr>
                <w:sz w:val="16"/>
                <w:szCs w:val="18"/>
              </w:rPr>
              <w:t>1205</w:t>
            </w:r>
          </w:p>
        </w:tc>
      </w:tr>
      <w:tr w:rsidR="00EB6F0E" w:rsidRPr="000033F4" w14:paraId="0B664775" w14:textId="77777777" w:rsidTr="00674EF5">
        <w:trPr>
          <w:trHeight w:val="170"/>
        </w:trPr>
        <w:tc>
          <w:tcPr>
            <w:tcW w:w="625" w:type="pct"/>
            <w:shd w:val="clear" w:color="auto" w:fill="auto"/>
          </w:tcPr>
          <w:p w14:paraId="2A3F23CD" w14:textId="77777777" w:rsidR="00EB6F0E" w:rsidRPr="000033F4" w:rsidRDefault="00EB6F0E" w:rsidP="00674EF5">
            <w:pPr>
              <w:pStyle w:val="TableFont"/>
              <w:rPr>
                <w:sz w:val="16"/>
                <w:szCs w:val="18"/>
              </w:rPr>
            </w:pPr>
            <w:r w:rsidRPr="000033F4">
              <w:rPr>
                <w:sz w:val="16"/>
                <w:szCs w:val="18"/>
              </w:rPr>
              <w:t>FSK10119</w:t>
            </w:r>
          </w:p>
        </w:tc>
        <w:tc>
          <w:tcPr>
            <w:tcW w:w="4014" w:type="pct"/>
            <w:shd w:val="clear" w:color="auto" w:fill="auto"/>
          </w:tcPr>
          <w:p w14:paraId="534D48C9" w14:textId="77777777" w:rsidR="00EB6F0E" w:rsidRPr="000033F4" w:rsidRDefault="00EB6F0E" w:rsidP="00674EF5">
            <w:pPr>
              <w:pStyle w:val="TableFont"/>
              <w:rPr>
                <w:sz w:val="16"/>
                <w:szCs w:val="18"/>
              </w:rPr>
            </w:pPr>
            <w:r w:rsidRPr="000033F4">
              <w:rPr>
                <w:sz w:val="16"/>
                <w:szCs w:val="18"/>
              </w:rPr>
              <w:t>Certificate I in Access to Vocational Pathways</w:t>
            </w:r>
          </w:p>
        </w:tc>
        <w:tc>
          <w:tcPr>
            <w:tcW w:w="361" w:type="pct"/>
            <w:shd w:val="clear" w:color="auto" w:fill="auto"/>
          </w:tcPr>
          <w:p w14:paraId="56EE34A3" w14:textId="77777777" w:rsidR="00EB6F0E" w:rsidRPr="000033F4" w:rsidRDefault="00EB6F0E" w:rsidP="00674EF5">
            <w:pPr>
              <w:pStyle w:val="TableFont"/>
              <w:rPr>
                <w:sz w:val="16"/>
                <w:szCs w:val="18"/>
              </w:rPr>
            </w:pPr>
            <w:r w:rsidRPr="000033F4">
              <w:rPr>
                <w:sz w:val="16"/>
                <w:szCs w:val="18"/>
              </w:rPr>
              <w:t>1201</w:t>
            </w:r>
          </w:p>
        </w:tc>
      </w:tr>
      <w:tr w:rsidR="00EB6F0E" w:rsidRPr="000033F4" w14:paraId="12EEEFFB" w14:textId="77777777" w:rsidTr="00674EF5">
        <w:trPr>
          <w:trHeight w:val="170"/>
        </w:trPr>
        <w:tc>
          <w:tcPr>
            <w:tcW w:w="625" w:type="pct"/>
            <w:shd w:val="clear" w:color="auto" w:fill="auto"/>
          </w:tcPr>
          <w:p w14:paraId="6DCFF8BE" w14:textId="77777777" w:rsidR="00EB6F0E" w:rsidRPr="000033F4" w:rsidRDefault="00EB6F0E" w:rsidP="00674EF5">
            <w:pPr>
              <w:pStyle w:val="TableFont"/>
              <w:rPr>
                <w:sz w:val="16"/>
                <w:szCs w:val="18"/>
              </w:rPr>
            </w:pPr>
            <w:r w:rsidRPr="000033F4">
              <w:rPr>
                <w:sz w:val="16"/>
                <w:szCs w:val="18"/>
              </w:rPr>
              <w:t>FSK10219</w:t>
            </w:r>
          </w:p>
        </w:tc>
        <w:tc>
          <w:tcPr>
            <w:tcW w:w="4014" w:type="pct"/>
            <w:shd w:val="clear" w:color="auto" w:fill="auto"/>
          </w:tcPr>
          <w:p w14:paraId="5E86756D" w14:textId="77777777" w:rsidR="00EB6F0E" w:rsidRPr="000033F4" w:rsidRDefault="00EB6F0E" w:rsidP="00674EF5">
            <w:pPr>
              <w:pStyle w:val="TableFont"/>
              <w:rPr>
                <w:sz w:val="16"/>
                <w:szCs w:val="18"/>
              </w:rPr>
            </w:pPr>
            <w:r w:rsidRPr="000033F4">
              <w:rPr>
                <w:sz w:val="16"/>
                <w:szCs w:val="18"/>
              </w:rPr>
              <w:t>Certificate I in Skills for Vocational Pathways</w:t>
            </w:r>
          </w:p>
        </w:tc>
        <w:tc>
          <w:tcPr>
            <w:tcW w:w="361" w:type="pct"/>
            <w:shd w:val="clear" w:color="auto" w:fill="auto"/>
          </w:tcPr>
          <w:p w14:paraId="6753BFB8" w14:textId="77777777" w:rsidR="00EB6F0E" w:rsidRPr="000033F4" w:rsidRDefault="00EB6F0E" w:rsidP="00674EF5">
            <w:pPr>
              <w:pStyle w:val="TableFont"/>
              <w:rPr>
                <w:sz w:val="16"/>
                <w:szCs w:val="18"/>
              </w:rPr>
            </w:pPr>
            <w:r w:rsidRPr="000033F4">
              <w:rPr>
                <w:sz w:val="16"/>
                <w:szCs w:val="18"/>
              </w:rPr>
              <w:t>1201</w:t>
            </w:r>
          </w:p>
        </w:tc>
      </w:tr>
      <w:tr w:rsidR="00EB6F0E" w:rsidRPr="000033F4" w14:paraId="0905DD9C" w14:textId="77777777" w:rsidTr="00674EF5">
        <w:trPr>
          <w:trHeight w:val="170"/>
        </w:trPr>
        <w:tc>
          <w:tcPr>
            <w:tcW w:w="625" w:type="pct"/>
            <w:shd w:val="clear" w:color="auto" w:fill="auto"/>
          </w:tcPr>
          <w:p w14:paraId="73792681" w14:textId="77777777" w:rsidR="00EB6F0E" w:rsidRPr="000033F4" w:rsidRDefault="00EB6F0E" w:rsidP="00674EF5">
            <w:pPr>
              <w:pStyle w:val="TableFont"/>
              <w:rPr>
                <w:sz w:val="16"/>
                <w:szCs w:val="18"/>
              </w:rPr>
            </w:pPr>
            <w:r w:rsidRPr="000033F4">
              <w:rPr>
                <w:sz w:val="16"/>
                <w:szCs w:val="18"/>
              </w:rPr>
              <w:t>FSK20119</w:t>
            </w:r>
          </w:p>
        </w:tc>
        <w:tc>
          <w:tcPr>
            <w:tcW w:w="4014" w:type="pct"/>
            <w:shd w:val="clear" w:color="auto" w:fill="auto"/>
          </w:tcPr>
          <w:p w14:paraId="09C71728" w14:textId="77777777" w:rsidR="00EB6F0E" w:rsidRPr="000033F4" w:rsidRDefault="00EB6F0E" w:rsidP="00674EF5">
            <w:pPr>
              <w:pStyle w:val="TableFont"/>
              <w:rPr>
                <w:sz w:val="16"/>
                <w:szCs w:val="18"/>
              </w:rPr>
            </w:pPr>
            <w:r w:rsidRPr="000033F4">
              <w:rPr>
                <w:sz w:val="16"/>
                <w:szCs w:val="18"/>
              </w:rPr>
              <w:t>Certificate II in Skills for Work and Vocational Pathways</w:t>
            </w:r>
          </w:p>
        </w:tc>
        <w:tc>
          <w:tcPr>
            <w:tcW w:w="361" w:type="pct"/>
            <w:shd w:val="clear" w:color="auto" w:fill="auto"/>
          </w:tcPr>
          <w:p w14:paraId="35D00969" w14:textId="77777777" w:rsidR="00EB6F0E" w:rsidRPr="000033F4" w:rsidRDefault="00EB6F0E" w:rsidP="00674EF5">
            <w:pPr>
              <w:pStyle w:val="TableFont"/>
              <w:rPr>
                <w:sz w:val="16"/>
                <w:szCs w:val="18"/>
              </w:rPr>
            </w:pPr>
            <w:r w:rsidRPr="000033F4">
              <w:rPr>
                <w:sz w:val="16"/>
                <w:szCs w:val="18"/>
              </w:rPr>
              <w:t>1201</w:t>
            </w:r>
          </w:p>
        </w:tc>
      </w:tr>
      <w:tr w:rsidR="00EB6F0E" w:rsidRPr="000033F4" w14:paraId="3EB4EC59" w14:textId="77777777" w:rsidTr="00EB6F0E">
        <w:trPr>
          <w:trHeight w:val="170"/>
        </w:trPr>
        <w:tc>
          <w:tcPr>
            <w:tcW w:w="625" w:type="pct"/>
            <w:tcBorders>
              <w:bottom w:val="single" w:sz="4" w:space="0" w:color="auto"/>
            </w:tcBorders>
            <w:shd w:val="clear" w:color="auto" w:fill="auto"/>
          </w:tcPr>
          <w:p w14:paraId="411362B1" w14:textId="77777777" w:rsidR="00EB6F0E" w:rsidRPr="000033F4" w:rsidRDefault="00EB6F0E" w:rsidP="00674EF5">
            <w:pPr>
              <w:pStyle w:val="TableFont"/>
              <w:rPr>
                <w:sz w:val="16"/>
                <w:szCs w:val="18"/>
              </w:rPr>
            </w:pPr>
            <w:r w:rsidRPr="000033F4">
              <w:rPr>
                <w:sz w:val="16"/>
                <w:szCs w:val="18"/>
              </w:rPr>
              <w:t>ICT20120</w:t>
            </w:r>
          </w:p>
        </w:tc>
        <w:tc>
          <w:tcPr>
            <w:tcW w:w="4014" w:type="pct"/>
            <w:tcBorders>
              <w:bottom w:val="single" w:sz="4" w:space="0" w:color="auto"/>
            </w:tcBorders>
            <w:shd w:val="clear" w:color="auto" w:fill="auto"/>
          </w:tcPr>
          <w:p w14:paraId="1FBE02E9" w14:textId="77777777" w:rsidR="00EB6F0E" w:rsidRPr="000033F4" w:rsidRDefault="00EB6F0E" w:rsidP="00674EF5">
            <w:pPr>
              <w:pStyle w:val="TableFont"/>
              <w:rPr>
                <w:sz w:val="16"/>
                <w:szCs w:val="18"/>
              </w:rPr>
            </w:pPr>
            <w:r w:rsidRPr="000033F4">
              <w:rPr>
                <w:sz w:val="16"/>
                <w:szCs w:val="18"/>
              </w:rPr>
              <w:t>Certificate II in Applied Digital Technologies</w:t>
            </w:r>
          </w:p>
        </w:tc>
        <w:tc>
          <w:tcPr>
            <w:tcW w:w="361" w:type="pct"/>
            <w:tcBorders>
              <w:bottom w:val="single" w:sz="4" w:space="0" w:color="auto"/>
            </w:tcBorders>
            <w:shd w:val="clear" w:color="auto" w:fill="auto"/>
          </w:tcPr>
          <w:p w14:paraId="5782599E" w14:textId="77777777" w:rsidR="00EB6F0E" w:rsidRPr="000033F4" w:rsidRDefault="00EB6F0E" w:rsidP="00674EF5">
            <w:pPr>
              <w:pStyle w:val="TableFont"/>
              <w:rPr>
                <w:sz w:val="16"/>
                <w:szCs w:val="18"/>
              </w:rPr>
            </w:pPr>
            <w:r w:rsidRPr="000033F4">
              <w:rPr>
                <w:sz w:val="16"/>
                <w:szCs w:val="18"/>
              </w:rPr>
              <w:t>0203</w:t>
            </w:r>
          </w:p>
        </w:tc>
      </w:tr>
    </w:tbl>
    <w:p w14:paraId="6385DD6D" w14:textId="77777777" w:rsidR="004568F9" w:rsidRPr="000033F4" w:rsidRDefault="004568F9" w:rsidP="00674EF5">
      <w:pPr>
        <w:pStyle w:val="Text"/>
      </w:pPr>
    </w:p>
    <w:p w14:paraId="3CA3EBFA" w14:textId="77777777" w:rsidR="000B4E0F" w:rsidRDefault="000B4E0F">
      <w:pPr>
        <w:spacing w:before="0" w:line="240" w:lineRule="auto"/>
        <w:rPr>
          <w:rFonts w:ascii="Arial" w:hAnsi="Arial" w:cs="Tahoma"/>
          <w:sz w:val="28"/>
        </w:rPr>
      </w:pPr>
      <w:bookmarkStart w:id="133" w:name="_Toc194677179"/>
      <w:r>
        <w:br w:type="page"/>
      </w:r>
    </w:p>
    <w:p w14:paraId="0B4BAD51" w14:textId="2A5C93EE" w:rsidR="00EE5193" w:rsidRPr="000033F4" w:rsidRDefault="00972FAE" w:rsidP="00972FAE">
      <w:pPr>
        <w:pStyle w:val="Heading2"/>
      </w:pPr>
      <w:r w:rsidRPr="000033F4">
        <w:lastRenderedPageBreak/>
        <w:t xml:space="preserve">Student </w:t>
      </w:r>
      <w:proofErr w:type="spellStart"/>
      <w:r w:rsidRPr="000033F4">
        <w:t>sociodemographics</w:t>
      </w:r>
      <w:bookmarkEnd w:id="133"/>
      <w:proofErr w:type="spellEnd"/>
    </w:p>
    <w:p w14:paraId="14AD066C" w14:textId="38D48AC6" w:rsidR="00972FAE" w:rsidRDefault="00FD04D8" w:rsidP="00E11803">
      <w:pPr>
        <w:pStyle w:val="Text"/>
      </w:pPr>
      <w:r w:rsidRPr="000033F4">
        <w:t xml:space="preserve">Throughout many analyses in this project the following </w:t>
      </w:r>
      <w:r w:rsidRPr="00E11803">
        <w:t>sociodemographic</w:t>
      </w:r>
      <w:r w:rsidRPr="000033F4">
        <w:t xml:space="preserve"> variables</w:t>
      </w:r>
      <w:r w:rsidR="00A26D18">
        <w:t xml:space="preserve"> were included</w:t>
      </w:r>
      <w:r w:rsidRPr="000033F4">
        <w:t>:</w:t>
      </w:r>
    </w:p>
    <w:p w14:paraId="6BDA8F86" w14:textId="77777777" w:rsidR="00E11803" w:rsidRDefault="00E11803" w:rsidP="00E11803">
      <w:pPr>
        <w:pStyle w:val="Text"/>
      </w:pPr>
    </w:p>
    <w:tbl>
      <w:tblPr>
        <w:tblStyle w:val="NCVERTable"/>
        <w:tblW w:w="0" w:type="auto"/>
        <w:tblBorders>
          <w:top w:val="none" w:sz="0" w:space="0" w:color="auto"/>
          <w:bottom w:val="none" w:sz="0" w:space="0" w:color="auto"/>
        </w:tblBorders>
        <w:tblLook w:val="0600" w:firstRow="0" w:lastRow="0" w:firstColumn="0" w:lastColumn="0" w:noHBand="1" w:noVBand="1"/>
      </w:tblPr>
      <w:tblGrid>
        <w:gridCol w:w="3023"/>
        <w:gridCol w:w="3024"/>
        <w:gridCol w:w="3024"/>
      </w:tblGrid>
      <w:tr w:rsidR="00E11803" w14:paraId="381A8A0C" w14:textId="77777777" w:rsidTr="00E11803">
        <w:tc>
          <w:tcPr>
            <w:tcW w:w="3023" w:type="dxa"/>
          </w:tcPr>
          <w:p w14:paraId="3E87270B" w14:textId="4F80E9ED" w:rsidR="00E11803" w:rsidRDefault="00E11803" w:rsidP="00E11803">
            <w:pPr>
              <w:pStyle w:val="Text"/>
              <w:numPr>
                <w:ilvl w:val="0"/>
                <w:numId w:val="43"/>
              </w:numPr>
              <w:spacing w:before="0"/>
            </w:pPr>
            <w:r w:rsidRPr="00C477F4">
              <w:t>Gender</w:t>
            </w:r>
          </w:p>
        </w:tc>
        <w:tc>
          <w:tcPr>
            <w:tcW w:w="3024" w:type="dxa"/>
          </w:tcPr>
          <w:p w14:paraId="61F1999A" w14:textId="24C49D94" w:rsidR="00E11803" w:rsidRDefault="00E11803" w:rsidP="00E11803">
            <w:pPr>
              <w:pStyle w:val="Text"/>
              <w:numPr>
                <w:ilvl w:val="0"/>
                <w:numId w:val="43"/>
              </w:numPr>
              <w:spacing w:before="0"/>
            </w:pPr>
            <w:r w:rsidRPr="00AC117A">
              <w:t xml:space="preserve">Remoteness </w:t>
            </w:r>
          </w:p>
        </w:tc>
        <w:tc>
          <w:tcPr>
            <w:tcW w:w="3024" w:type="dxa"/>
          </w:tcPr>
          <w:p w14:paraId="0C9E832A" w14:textId="17589F7C" w:rsidR="00E11803" w:rsidRDefault="00E11803" w:rsidP="00E11803">
            <w:pPr>
              <w:pStyle w:val="Text"/>
              <w:numPr>
                <w:ilvl w:val="0"/>
                <w:numId w:val="43"/>
              </w:numPr>
              <w:spacing w:before="0"/>
            </w:pPr>
            <w:r w:rsidRPr="00DF2DBB">
              <w:t>Highest prior education</w:t>
            </w:r>
          </w:p>
        </w:tc>
      </w:tr>
      <w:tr w:rsidR="00E11803" w14:paraId="4BC6D37D" w14:textId="77777777" w:rsidTr="00E11803">
        <w:tc>
          <w:tcPr>
            <w:tcW w:w="3023" w:type="dxa"/>
          </w:tcPr>
          <w:p w14:paraId="6D2EB324" w14:textId="1F9B0869" w:rsidR="00E11803" w:rsidRDefault="00E11803" w:rsidP="00E11803">
            <w:pPr>
              <w:pStyle w:val="Text"/>
              <w:numPr>
                <w:ilvl w:val="0"/>
                <w:numId w:val="43"/>
              </w:numPr>
              <w:spacing w:before="0"/>
            </w:pPr>
            <w:r w:rsidRPr="00C477F4">
              <w:t>Age</w:t>
            </w:r>
          </w:p>
        </w:tc>
        <w:tc>
          <w:tcPr>
            <w:tcW w:w="3024" w:type="dxa"/>
          </w:tcPr>
          <w:p w14:paraId="339B628A" w14:textId="25DDF987" w:rsidR="00E11803" w:rsidRDefault="00E11803" w:rsidP="00E11803">
            <w:pPr>
              <w:pStyle w:val="Text"/>
              <w:numPr>
                <w:ilvl w:val="0"/>
                <w:numId w:val="43"/>
              </w:numPr>
              <w:spacing w:before="0"/>
            </w:pPr>
            <w:r w:rsidRPr="00AC117A">
              <w:t>SEIFA</w:t>
            </w:r>
          </w:p>
        </w:tc>
        <w:tc>
          <w:tcPr>
            <w:tcW w:w="3024" w:type="dxa"/>
          </w:tcPr>
          <w:p w14:paraId="6B2028B7" w14:textId="3DEB0EE5" w:rsidR="00E11803" w:rsidRDefault="00E11803" w:rsidP="00E11803">
            <w:pPr>
              <w:pStyle w:val="Text"/>
              <w:numPr>
                <w:ilvl w:val="0"/>
                <w:numId w:val="43"/>
              </w:numPr>
              <w:spacing w:before="0"/>
            </w:pPr>
            <w:r w:rsidRPr="00DF2DBB">
              <w:t>Born in Australia</w:t>
            </w:r>
          </w:p>
        </w:tc>
      </w:tr>
      <w:tr w:rsidR="00E11803" w14:paraId="673FCA1A" w14:textId="77777777" w:rsidTr="00E11803">
        <w:tc>
          <w:tcPr>
            <w:tcW w:w="3023" w:type="dxa"/>
          </w:tcPr>
          <w:p w14:paraId="25AC488A" w14:textId="199E596C" w:rsidR="00E11803" w:rsidRDefault="00E11803" w:rsidP="00E11803">
            <w:pPr>
              <w:pStyle w:val="Text"/>
              <w:numPr>
                <w:ilvl w:val="0"/>
                <w:numId w:val="43"/>
              </w:numPr>
              <w:spacing w:before="0"/>
            </w:pPr>
            <w:r w:rsidRPr="00C477F4">
              <w:t>Indigenous status</w:t>
            </w:r>
          </w:p>
        </w:tc>
        <w:tc>
          <w:tcPr>
            <w:tcW w:w="3024" w:type="dxa"/>
          </w:tcPr>
          <w:p w14:paraId="5D679FB6" w14:textId="4FBA83D0" w:rsidR="00E11803" w:rsidRDefault="00E11803" w:rsidP="00E11803">
            <w:pPr>
              <w:pStyle w:val="Text"/>
              <w:numPr>
                <w:ilvl w:val="0"/>
                <w:numId w:val="43"/>
              </w:numPr>
              <w:spacing w:before="0"/>
            </w:pPr>
            <w:r w:rsidRPr="00AC117A">
              <w:t>Language other than English</w:t>
            </w:r>
          </w:p>
        </w:tc>
        <w:tc>
          <w:tcPr>
            <w:tcW w:w="3024" w:type="dxa"/>
          </w:tcPr>
          <w:p w14:paraId="6B66F131" w14:textId="7DA73F87" w:rsidR="00E11803" w:rsidRDefault="00E11803" w:rsidP="00E11803">
            <w:pPr>
              <w:pStyle w:val="Text"/>
              <w:numPr>
                <w:ilvl w:val="0"/>
                <w:numId w:val="43"/>
              </w:numPr>
              <w:spacing w:before="0"/>
            </w:pPr>
            <w:r w:rsidRPr="00DF2DBB">
              <w:t>Ever early school leaver</w:t>
            </w:r>
          </w:p>
        </w:tc>
      </w:tr>
      <w:tr w:rsidR="00E11803" w14:paraId="0DB3A60C" w14:textId="77777777" w:rsidTr="00E11803">
        <w:tc>
          <w:tcPr>
            <w:tcW w:w="3023" w:type="dxa"/>
          </w:tcPr>
          <w:p w14:paraId="15393777" w14:textId="6AD93D54" w:rsidR="00E11803" w:rsidRDefault="00E11803" w:rsidP="00E11803">
            <w:pPr>
              <w:pStyle w:val="Text"/>
              <w:numPr>
                <w:ilvl w:val="0"/>
                <w:numId w:val="43"/>
              </w:numPr>
              <w:spacing w:before="0"/>
            </w:pPr>
            <w:r w:rsidRPr="00C477F4">
              <w:t>Disability status</w:t>
            </w:r>
          </w:p>
        </w:tc>
        <w:tc>
          <w:tcPr>
            <w:tcW w:w="3024" w:type="dxa"/>
          </w:tcPr>
          <w:p w14:paraId="4F1198E9" w14:textId="415F9F40" w:rsidR="00E11803" w:rsidRDefault="00E11803" w:rsidP="00E11803">
            <w:pPr>
              <w:pStyle w:val="Text"/>
              <w:numPr>
                <w:ilvl w:val="0"/>
                <w:numId w:val="43"/>
              </w:numPr>
              <w:spacing w:before="0"/>
            </w:pPr>
            <w:r w:rsidRPr="00AC117A">
              <w:t>Labour force status</w:t>
            </w:r>
          </w:p>
        </w:tc>
        <w:tc>
          <w:tcPr>
            <w:tcW w:w="3024" w:type="dxa"/>
          </w:tcPr>
          <w:p w14:paraId="712403D3" w14:textId="77777777" w:rsidR="00E11803" w:rsidRDefault="00E11803" w:rsidP="001440D8">
            <w:pPr>
              <w:pStyle w:val="Text"/>
              <w:spacing w:before="0"/>
              <w:ind w:left="360"/>
            </w:pPr>
          </w:p>
        </w:tc>
      </w:tr>
    </w:tbl>
    <w:p w14:paraId="127DD892" w14:textId="23CB8D89" w:rsidR="00EB6F0E" w:rsidRPr="000033F4" w:rsidRDefault="00EB6F0E">
      <w:pPr>
        <w:spacing w:before="0" w:line="240" w:lineRule="auto"/>
      </w:pPr>
      <w:r w:rsidRPr="000033F4">
        <w:br w:type="page"/>
      </w:r>
    </w:p>
    <w:p w14:paraId="1ED440C4" w14:textId="17A92BC7" w:rsidR="0060227C" w:rsidRPr="000033F4" w:rsidRDefault="0060227C" w:rsidP="0060227C">
      <w:pPr>
        <w:pStyle w:val="Heading1"/>
      </w:pPr>
      <w:bookmarkStart w:id="134" w:name="_Ref185505487"/>
      <w:bookmarkStart w:id="135" w:name="_Ref192232347"/>
      <w:bookmarkStart w:id="136" w:name="_Toc194677180"/>
      <w:r w:rsidRPr="000033F4">
        <w:lastRenderedPageBreak/>
        <w:t>Appendix B –</w:t>
      </w:r>
      <w:r w:rsidR="006452C7">
        <w:t xml:space="preserve"> </w:t>
      </w:r>
      <w:r w:rsidRPr="000033F4">
        <w:t xml:space="preserve">Longitudinal </w:t>
      </w:r>
      <w:bookmarkEnd w:id="134"/>
      <w:r w:rsidR="000C1712">
        <w:t>d</w:t>
      </w:r>
      <w:r w:rsidR="006452C7">
        <w:t xml:space="preserve">ata </w:t>
      </w:r>
      <w:r w:rsidR="000C1712">
        <w:t>a</w:t>
      </w:r>
      <w:r w:rsidR="006452C7">
        <w:t>pproach</w:t>
      </w:r>
      <w:bookmarkEnd w:id="135"/>
      <w:bookmarkEnd w:id="136"/>
    </w:p>
    <w:p w14:paraId="08AF9883" w14:textId="55203C9C" w:rsidR="00D34E6E" w:rsidRPr="00D34E6E" w:rsidRDefault="00D34E6E" w:rsidP="00D34E6E">
      <w:pPr>
        <w:pStyle w:val="Text"/>
      </w:pPr>
      <w:r>
        <w:t xml:space="preserve">This research took a student-centric view, incorporating information </w:t>
      </w:r>
      <w:r w:rsidR="00E66573">
        <w:t>on</w:t>
      </w:r>
      <w:r>
        <w:t xml:space="preserve"> </w:t>
      </w:r>
      <w:r w:rsidR="001F78C1">
        <w:t xml:space="preserve">the </w:t>
      </w:r>
      <w:r>
        <w:t xml:space="preserve">prior and current educational experiences of students. This differs </w:t>
      </w:r>
      <w:r w:rsidR="00E66573">
        <w:t>from</w:t>
      </w:r>
      <w:r>
        <w:t xml:space="preserve"> many prior analyses on VET administrative data</w:t>
      </w:r>
      <w:r w:rsidR="00E66573">
        <w:t>,</w:t>
      </w:r>
      <w:r>
        <w:t xml:space="preserve"> which have been limited to training activity within a single year, split by various program and sociodemographic characteristics. These analyses are useful, but taking a student-centric view incorporates the history and experience of an individual</w:t>
      </w:r>
      <w:r w:rsidR="00E66573">
        <w:t>,</w:t>
      </w:r>
      <w:r>
        <w:t xml:space="preserve"> tracked over time using the </w:t>
      </w:r>
      <w:r w:rsidR="00E66573">
        <w:t>unique student identifier</w:t>
      </w:r>
      <w:r>
        <w:t xml:space="preserve"> </w:t>
      </w:r>
      <w:r>
        <w:fldChar w:fldCharType="begin"/>
      </w:r>
      <w:r w:rsidR="005C4C20">
        <w:instrText xml:space="preserve"> ADDIN ZOTERO_ITEM CSL_CITATION {"citationID":"R8x0TzWu","properties":{"formattedCitation":"(Hall 2024)","plainCitation":"(Hall 2024)","noteIndex":0},"citationItems":[{"id":12,"uris":["http://zotero.org/users/local/kxalPxxO/items/77HD5I3U"],"itemData":{"id":12,"type":"report","event-place":"Adelaide, South Australia","language":"en","page":"50","publisher":"National Centre for Vocational Education Research","publisher-place":"Adelaide, South Australia","source":"Zotero","title":"Mapping the student journey the many faces of completion and non-completion in VET","URL":"https://www.ncver.edu.au/research-and-statistics/publications/all-publications/the-student-journey-the-many-faces-of-completion-and-non-completion-in-vet","author":[{"family":"Hall","given":"Michelle"}],"issued":{"date-parts":[["2024",5,22]]}}}],"schema":"https://github.com/citation-style-language/schema/raw/master/csl-citation.json"} </w:instrText>
      </w:r>
      <w:r>
        <w:fldChar w:fldCharType="separate"/>
      </w:r>
      <w:r w:rsidRPr="00F340F0">
        <w:t>(Hall 2024)</w:t>
      </w:r>
      <w:r>
        <w:fldChar w:fldCharType="end"/>
      </w:r>
      <w:r>
        <w:t>. To this end, NCVER derived numerous variables capturing the timing and number of different programs and subjects enrolled in at each point of a student’s journey, which are described below.</w:t>
      </w:r>
      <w:r w:rsidRPr="00D34E6E">
        <w:t xml:space="preserve"> </w:t>
      </w:r>
      <w:r>
        <w:t>The data w</w:t>
      </w:r>
      <w:r w:rsidR="00E66573">
        <w:t>ere</w:t>
      </w:r>
      <w:r w:rsidR="009D499B">
        <w:t xml:space="preserve"> </w:t>
      </w:r>
      <w:r>
        <w:t>created using the Master Student Longitudinal Construct (MSLC).</w:t>
      </w:r>
    </w:p>
    <w:p w14:paraId="3FE9D69C" w14:textId="32FBEDE7" w:rsidR="006452C7" w:rsidRDefault="005175B4" w:rsidP="006452C7">
      <w:pPr>
        <w:pStyle w:val="Heading2"/>
      </w:pPr>
      <w:bookmarkStart w:id="137" w:name="_Toc194677181"/>
      <w:r>
        <w:t>Analysis period</w:t>
      </w:r>
      <w:bookmarkEnd w:id="137"/>
    </w:p>
    <w:p w14:paraId="428E9B2B" w14:textId="47F0F86E" w:rsidR="006452C7" w:rsidRDefault="006452C7" w:rsidP="006452C7">
      <w:pPr>
        <w:pStyle w:val="Text"/>
      </w:pPr>
      <w:r>
        <w:t xml:space="preserve">For most analyses this research </w:t>
      </w:r>
      <w:r w:rsidR="00D34E6E">
        <w:t>examined</w:t>
      </w:r>
      <w:r w:rsidRPr="004F7619">
        <w:t xml:space="preserve"> </w:t>
      </w:r>
      <w:r>
        <w:t>the</w:t>
      </w:r>
      <w:r w:rsidRPr="004F7619">
        <w:t xml:space="preserve"> same </w:t>
      </w:r>
      <w:r>
        <w:t xml:space="preserve">population </w:t>
      </w:r>
      <w:r w:rsidRPr="004F7619">
        <w:t xml:space="preserve">of </w:t>
      </w:r>
      <w:r>
        <w:t xml:space="preserve">learners </w:t>
      </w:r>
      <w:r w:rsidRPr="004F7619">
        <w:t>over a</w:t>
      </w:r>
      <w:r>
        <w:t xml:space="preserve"> fixed </w:t>
      </w:r>
      <w:proofErr w:type="gramStart"/>
      <w:r>
        <w:t>time</w:t>
      </w:r>
      <w:r w:rsidRPr="004F7619">
        <w:t xml:space="preserve"> period</w:t>
      </w:r>
      <w:proofErr w:type="gramEnd"/>
      <w:r>
        <w:t xml:space="preserve"> </w:t>
      </w:r>
      <w:r w:rsidRPr="004F7619">
        <w:t>to examine their pathways and how their outcomes develop.</w:t>
      </w:r>
      <w:r>
        <w:t xml:space="preserve"> A research window of </w:t>
      </w:r>
      <w:r w:rsidR="00E66573">
        <w:t>five</w:t>
      </w:r>
      <w:r>
        <w:t xml:space="preserve"> years was defined to follow each </w:t>
      </w:r>
      <w:r w:rsidR="009228F3">
        <w:t>student</w:t>
      </w:r>
      <w:r>
        <w:t xml:space="preserve"> from their first activity in the VET system. Activity commencing in 2016 marks the beginning of the dataset, as this</w:t>
      </w:r>
      <w:r w:rsidRPr="00056B7D">
        <w:t xml:space="preserve"> </w:t>
      </w:r>
      <w:r w:rsidR="00E66573">
        <w:t>represents</w:t>
      </w:r>
      <w:r w:rsidRPr="00056B7D">
        <w:t xml:space="preserve"> the first year </w:t>
      </w:r>
      <w:r>
        <w:t xml:space="preserve">of widespread and valid data submitted with a corresponding USI. </w:t>
      </w:r>
    </w:p>
    <w:p w14:paraId="73E39FDA" w14:textId="62D0198D" w:rsidR="006452C7" w:rsidRDefault="006452C7" w:rsidP="006452C7">
      <w:pPr>
        <w:pStyle w:val="Text"/>
      </w:pPr>
      <w:r>
        <w:t xml:space="preserve">The benefit of this research window approach is that the outcomes for each </w:t>
      </w:r>
      <w:r w:rsidR="009228F3">
        <w:t>student</w:t>
      </w:r>
      <w:r>
        <w:t xml:space="preserve"> are observed over a consistent and comparable </w:t>
      </w:r>
      <w:r w:rsidR="005E0864">
        <w:t>timeframe</w:t>
      </w:r>
      <w:r>
        <w:t xml:space="preserve">. </w:t>
      </w:r>
      <w:r w:rsidRPr="00471120">
        <w:t xml:space="preserve">This overcomes issues such as, for example, where a student commencing in VET studies in 2016 </w:t>
      </w:r>
      <w:r>
        <w:t xml:space="preserve">will have </w:t>
      </w:r>
      <w:r w:rsidRPr="00471120">
        <w:t>eight years of VET activity to assess, whereas a student commencing in 2022 will have two</w:t>
      </w:r>
      <w:r w:rsidRPr="000951AE">
        <w:t xml:space="preserve"> </w:t>
      </w:r>
      <w:r w:rsidRPr="00471120">
        <w:t>years</w:t>
      </w:r>
      <w:r>
        <w:t xml:space="preserve"> of activity</w:t>
      </w:r>
      <w:r w:rsidRPr="00471120">
        <w:t xml:space="preserve"> and potentially no completion information available if still in training.</w:t>
      </w:r>
      <w:r>
        <w:t xml:space="preserve"> </w:t>
      </w:r>
    </w:p>
    <w:p w14:paraId="7E786939" w14:textId="1EC6D6A9" w:rsidR="006452C7" w:rsidRDefault="006452C7" w:rsidP="006452C7">
      <w:pPr>
        <w:pStyle w:val="Text"/>
      </w:pPr>
      <w:r w:rsidRPr="00471120">
        <w:t xml:space="preserve">To enable the </w:t>
      </w:r>
      <w:r w:rsidR="00E66573">
        <w:t>five</w:t>
      </w:r>
      <w:r w:rsidRPr="00471120">
        <w:t>-year research window, students needed to have some VET activity by 2019</w:t>
      </w:r>
      <w:r w:rsidR="00E66573">
        <w:t>,</w:t>
      </w:r>
      <w:r w:rsidRPr="00471120">
        <w:t xml:space="preserve"> at the latest</w:t>
      </w:r>
      <w:r w:rsidR="00E66573">
        <w:t>,</w:t>
      </w:r>
      <w:r w:rsidRPr="00471120">
        <w:t xml:space="preserve"> to be included in </w:t>
      </w:r>
      <w:r>
        <w:t>the</w:t>
      </w:r>
      <w:r w:rsidRPr="00471120">
        <w:t xml:space="preserve"> analyses. Any further VET activity undertaken six years or later from a </w:t>
      </w:r>
      <w:r w:rsidR="009228F3">
        <w:t>student</w:t>
      </w:r>
      <w:r w:rsidRPr="00471120">
        <w:t>’s first VET activity was discarded.</w:t>
      </w:r>
      <w:r>
        <w:t xml:space="preserve"> To capture students with programs commencing from the beginning of the window, students with known continuing program activity in 2016 (</w:t>
      </w:r>
      <w:r w:rsidR="00E66573">
        <w:t>that is,</w:t>
      </w:r>
      <w:r>
        <w:t xml:space="preserve"> starting their program in 2015 or earlier) were also excluded.</w:t>
      </w:r>
    </w:p>
    <w:p w14:paraId="49E5E4FF" w14:textId="26A747B7" w:rsidR="0060227C" w:rsidRPr="00F3235D" w:rsidRDefault="006452C7" w:rsidP="006452C7">
      <w:pPr>
        <w:pStyle w:val="Heading2"/>
      </w:pPr>
      <w:bookmarkStart w:id="138" w:name="_Toc194677182"/>
      <w:r>
        <w:t>Master Student Longitudinal Construct</w:t>
      </w:r>
      <w:bookmarkEnd w:id="138"/>
    </w:p>
    <w:p w14:paraId="777A0693" w14:textId="1EC4E712" w:rsidR="006452C7" w:rsidRDefault="006452C7" w:rsidP="006452C7">
      <w:pPr>
        <w:pStyle w:val="Text"/>
      </w:pPr>
      <w:bookmarkStart w:id="139" w:name="_Ref184656081"/>
      <w:r w:rsidRPr="000033F4">
        <w:t>NCVER's Master Student Longitudinal Construct</w:t>
      </w:r>
      <w:r>
        <w:t xml:space="preserve"> (MSLC) is an innovative tool designed to enable detailed, student-centric analyses of vocational education and training administrative data. </w:t>
      </w:r>
    </w:p>
    <w:p w14:paraId="1F5B2D11" w14:textId="3C90AE11" w:rsidR="006452C7" w:rsidRDefault="006452C7" w:rsidP="006452C7">
      <w:pPr>
        <w:pStyle w:val="Text"/>
      </w:pPr>
      <w:r>
        <w:t>The MSLC</w:t>
      </w:r>
      <w:r w:rsidRPr="0060227C">
        <w:t xml:space="preserve"> allows for detailed, longitudinal tracking of individual student pathways and outcomes, providing a comprehensive view of their educational journey</w:t>
      </w:r>
      <w:r>
        <w:t xml:space="preserve">. This helps </w:t>
      </w:r>
      <w:r w:rsidR="00E66573">
        <w:t xml:space="preserve">to </w:t>
      </w:r>
      <w:r>
        <w:t xml:space="preserve">provide insights into patterns of enrolment, completion and progression in the VET system, and </w:t>
      </w:r>
      <w:r w:rsidR="00E66573">
        <w:t xml:space="preserve">to </w:t>
      </w:r>
      <w:r>
        <w:t xml:space="preserve">analyse factors influencing student success or non-completion. The MSLC enables aggregation of enrolment records to derive metrics </w:t>
      </w:r>
      <w:r w:rsidR="00E66573">
        <w:t>such as</w:t>
      </w:r>
      <w:r>
        <w:t xml:space="preserve"> the number of subjects/programs </w:t>
      </w:r>
      <w:r w:rsidR="00E66573">
        <w:t xml:space="preserve">in which a student is </w:t>
      </w:r>
      <w:r>
        <w:t xml:space="preserve">enrolled and the proportion of successful outcomes. </w:t>
      </w:r>
    </w:p>
    <w:p w14:paraId="07DC9BCD" w14:textId="77777777" w:rsidR="006452C7" w:rsidRDefault="006452C7" w:rsidP="006452C7">
      <w:pPr>
        <w:pStyle w:val="Text"/>
      </w:pPr>
      <w:r>
        <w:t>The MSLC is constructed with several goals in mind:</w:t>
      </w:r>
    </w:p>
    <w:p w14:paraId="3551CAE9" w14:textId="33568527" w:rsidR="006452C7" w:rsidRDefault="006452C7" w:rsidP="006452C7">
      <w:pPr>
        <w:pStyle w:val="NumberedList"/>
        <w:numPr>
          <w:ilvl w:val="0"/>
          <w:numId w:val="35"/>
        </w:numPr>
      </w:pPr>
      <w:r>
        <w:t>Identifying unique students in VET administrative data</w:t>
      </w:r>
      <w:r w:rsidR="00E66573">
        <w:t>:</w:t>
      </w:r>
    </w:p>
    <w:p w14:paraId="1DE21268" w14:textId="65D8B0A8" w:rsidR="006452C7" w:rsidRDefault="006452C7" w:rsidP="006452C7">
      <w:pPr>
        <w:pStyle w:val="NumberedList"/>
        <w:numPr>
          <w:ilvl w:val="1"/>
          <w:numId w:val="35"/>
        </w:numPr>
      </w:pPr>
      <w:r>
        <w:t xml:space="preserve">The MSLC uses </w:t>
      </w:r>
      <w:r w:rsidR="00290649">
        <w:t>the USI</w:t>
      </w:r>
      <w:r>
        <w:t xml:space="preserve"> and secondary identifiers (encrypted name, gender, date of birth) to assign a Master Student Key and applies data</w:t>
      </w:r>
      <w:r w:rsidR="003D6F97">
        <w:t>-</w:t>
      </w:r>
      <w:r>
        <w:t>cleaning to exclude records with inconsistent or missing data.</w:t>
      </w:r>
    </w:p>
    <w:p w14:paraId="04E8D762" w14:textId="193EF8D2" w:rsidR="006452C7" w:rsidRDefault="006452C7" w:rsidP="006452C7">
      <w:pPr>
        <w:pStyle w:val="NumberedList"/>
        <w:numPr>
          <w:ilvl w:val="0"/>
          <w:numId w:val="35"/>
        </w:numPr>
      </w:pPr>
      <w:r>
        <w:lastRenderedPageBreak/>
        <w:t>Building a longitudinal, student-centric view of training activity</w:t>
      </w:r>
      <w:r w:rsidR="00E66573">
        <w:t>:</w:t>
      </w:r>
    </w:p>
    <w:p w14:paraId="739B7588" w14:textId="6072BDF9" w:rsidR="006452C7" w:rsidRDefault="006452C7" w:rsidP="006452C7">
      <w:pPr>
        <w:pStyle w:val="NumberedList"/>
        <w:numPr>
          <w:ilvl w:val="1"/>
          <w:numId w:val="35"/>
        </w:numPr>
      </w:pPr>
      <w:r>
        <w:t xml:space="preserve">Accounting for supersession: </w:t>
      </w:r>
      <w:r w:rsidR="00E66573">
        <w:t>t</w:t>
      </w:r>
      <w:r>
        <w:t>he MSLC handles changes in subject, program and RTO identifiers over time (</w:t>
      </w:r>
      <w:r w:rsidR="00E66573">
        <w:t>for example,</w:t>
      </w:r>
      <w:r>
        <w:t xml:space="preserve"> where an RTO merges, a program is updated etc).</w:t>
      </w:r>
    </w:p>
    <w:p w14:paraId="2DF8E5AF" w14:textId="2CEED8B1" w:rsidR="006452C7" w:rsidRDefault="006452C7" w:rsidP="006452C7">
      <w:pPr>
        <w:pStyle w:val="NumberedList"/>
        <w:numPr>
          <w:ilvl w:val="1"/>
          <w:numId w:val="35"/>
        </w:numPr>
      </w:pPr>
      <w:r>
        <w:t xml:space="preserve">De-duplication: </w:t>
      </w:r>
      <w:r w:rsidR="00E66573">
        <w:t>t</w:t>
      </w:r>
      <w:r>
        <w:t>he MSLC removes duplicate records (</w:t>
      </w:r>
      <w:r w:rsidR="00E66573">
        <w:t>for example,</w:t>
      </w:r>
      <w:r>
        <w:t xml:space="preserve"> submitted repeatedly for a program enrolment taken over several years) to retain the most up-to-date information.</w:t>
      </w:r>
    </w:p>
    <w:p w14:paraId="4090270B" w14:textId="739FB455" w:rsidR="006452C7" w:rsidRDefault="006452C7" w:rsidP="006452C7">
      <w:pPr>
        <w:pStyle w:val="NumberedList"/>
        <w:numPr>
          <w:ilvl w:val="1"/>
          <w:numId w:val="35"/>
        </w:numPr>
      </w:pPr>
      <w:r>
        <w:t xml:space="preserve">Completion </w:t>
      </w:r>
      <w:r w:rsidR="00E66573">
        <w:t>s</w:t>
      </w:r>
      <w:r>
        <w:t xml:space="preserve">tatus: </w:t>
      </w:r>
      <w:r w:rsidR="00E66573">
        <w:t>e</w:t>
      </w:r>
      <w:r>
        <w:t>nrolment and completion records are submitted separately to NCVER. The MSLC combines them to determine the status of each program.</w:t>
      </w:r>
    </w:p>
    <w:p w14:paraId="75369ADF" w14:textId="090DFAB0" w:rsidR="006452C7" w:rsidRDefault="006452C7" w:rsidP="006452C7">
      <w:pPr>
        <w:pStyle w:val="NumberedList"/>
        <w:numPr>
          <w:ilvl w:val="0"/>
          <w:numId w:val="35"/>
        </w:numPr>
      </w:pPr>
      <w:r>
        <w:t>Resolving inconsistencies in demographic information</w:t>
      </w:r>
      <w:r w:rsidR="00E66573">
        <w:t>:</w:t>
      </w:r>
    </w:p>
    <w:p w14:paraId="4AE060F6" w14:textId="4F32C6AE" w:rsidR="006452C7" w:rsidRDefault="006452C7" w:rsidP="006452C7">
      <w:pPr>
        <w:pStyle w:val="NumberedList"/>
        <w:numPr>
          <w:ilvl w:val="1"/>
          <w:numId w:val="35"/>
        </w:numPr>
      </w:pPr>
      <w:r>
        <w:t>If applicable, the MSLC can be used to resolve conflicts in a student</w:t>
      </w:r>
      <w:r w:rsidR="00E66573">
        <w:t>’</w:t>
      </w:r>
      <w:r>
        <w:t>s demographic data, for example</w:t>
      </w:r>
      <w:r w:rsidR="00E66573">
        <w:t>,</w:t>
      </w:r>
      <w:r>
        <w:t xml:space="preserve"> by searching for the majority value reported over multiple records across a given </w:t>
      </w:r>
      <w:proofErr w:type="gramStart"/>
      <w:r>
        <w:t>time period</w:t>
      </w:r>
      <w:proofErr w:type="gramEnd"/>
      <w:r>
        <w:t>.</w:t>
      </w:r>
    </w:p>
    <w:p w14:paraId="1CF49243" w14:textId="17D735B8" w:rsidR="006452C7" w:rsidRDefault="006452C7" w:rsidP="006452C7">
      <w:pPr>
        <w:pStyle w:val="Text"/>
      </w:pPr>
      <w:r>
        <w:t xml:space="preserve">For </w:t>
      </w:r>
      <w:r w:rsidR="00E66573">
        <w:t xml:space="preserve">the </w:t>
      </w:r>
      <w:r>
        <w:t xml:space="preserve">relevant analyses, the MSLC was used to construct a dataset covering program enrolments between 2016 and 2023. Technical details on the implementation of the MSLC </w:t>
      </w:r>
      <w:r w:rsidR="00E66573">
        <w:t>were</w:t>
      </w:r>
      <w:r>
        <w:t xml:space="preserve"> reported previously in Appendix A (p</w:t>
      </w:r>
      <w:r w:rsidR="006454BB">
        <w:t>p.</w:t>
      </w:r>
      <w:r>
        <w:t>28</w:t>
      </w:r>
      <w:r w:rsidR="006454BB">
        <w:t>—</w:t>
      </w:r>
      <w:r>
        <w:t xml:space="preserve">30) of </w:t>
      </w:r>
      <w:r>
        <w:fldChar w:fldCharType="begin"/>
      </w:r>
      <w:r>
        <w:instrText xml:space="preserve"> ADDIN ZOTERO_ITEM CSL_CITATION {"citationID":"bGGWwbPe","properties":{"formattedCitation":"(Hall 2024)","plainCitation":"(Hall 2024)","dontUpdate":true,"noteIndex":0},"citationItems":[{"id":12,"uris":["http://zotero.org/users/local/kxalPxxO/items/77HD5I3U"],"itemData":{"id":12,"type":"report","event-place":"Adelaide, South Australia","language":"en","page":"50","publisher":"National Centre for Vocational Education Research","publisher-place":"Adelaide, South Australia","source":"Zotero","title":"Mapping the student journey the many faces of completion and non-completion in VET","URL":"https://www.ncver.edu.au/research-and-statistics/publications/all-publications/the-student-journey-the-many-faces-of-completion-and-non-completion-in-vet","author":[{"family":"Hall","given":"Michelle"}],"issued":{"date-parts":[["2024",5,22]]}}}],"schema":"https://github.com/citation-style-language/schema/raw/master/csl-citation.json"} </w:instrText>
      </w:r>
      <w:r>
        <w:fldChar w:fldCharType="separate"/>
      </w:r>
      <w:r w:rsidRPr="0060227C">
        <w:t xml:space="preserve">Hall </w:t>
      </w:r>
      <w:r>
        <w:t>(</w:t>
      </w:r>
      <w:r w:rsidRPr="0060227C">
        <w:t>2024)</w:t>
      </w:r>
      <w:r>
        <w:fldChar w:fldCharType="end"/>
      </w:r>
      <w:r>
        <w:t>.</w:t>
      </w:r>
    </w:p>
    <w:p w14:paraId="3538D5B5" w14:textId="77777777" w:rsidR="0060227C" w:rsidRDefault="0060227C" w:rsidP="00F3235D">
      <w:pPr>
        <w:pStyle w:val="Text"/>
      </w:pPr>
      <w:r w:rsidRPr="00F3235D">
        <w:br w:type="page"/>
      </w:r>
    </w:p>
    <w:p w14:paraId="35B2E000" w14:textId="3C3BCE25" w:rsidR="006452C7" w:rsidRDefault="006452C7" w:rsidP="006452C7">
      <w:pPr>
        <w:pStyle w:val="Heading1"/>
      </w:pPr>
      <w:bookmarkStart w:id="140" w:name="_Ref192578582"/>
      <w:bookmarkStart w:id="141" w:name="_Toc194677183"/>
      <w:r>
        <w:lastRenderedPageBreak/>
        <w:t>Appendix C – Subject-level analyses</w:t>
      </w:r>
      <w:bookmarkEnd w:id="140"/>
      <w:bookmarkEnd w:id="141"/>
    </w:p>
    <w:p w14:paraId="4AE266BE" w14:textId="61FBD2F8" w:rsidR="00D34E6E" w:rsidRPr="000033F4" w:rsidRDefault="00D34E6E" w:rsidP="00D34E6E">
      <w:pPr>
        <w:pStyle w:val="Heading2"/>
      </w:pPr>
      <w:bookmarkStart w:id="142" w:name="_Toc194677184"/>
      <w:r>
        <w:t>Defining pass/not pass criteria</w:t>
      </w:r>
      <w:bookmarkEnd w:id="142"/>
    </w:p>
    <w:p w14:paraId="4EA87DAA" w14:textId="74A0CC11" w:rsidR="006452C7" w:rsidRPr="000033F4" w:rsidRDefault="006452C7" w:rsidP="006452C7">
      <w:pPr>
        <w:pStyle w:val="Text"/>
      </w:pPr>
      <w:r>
        <w:t>C</w:t>
      </w:r>
      <w:r w:rsidRPr="000033F4">
        <w:t xml:space="preserve">umulative counts of the number of foundation skills subjects passed and not passed over time </w:t>
      </w:r>
      <w:r>
        <w:t xml:space="preserve">were created to include </w:t>
      </w:r>
      <w:r w:rsidRPr="000033F4">
        <w:t>in analyses as a predictor of success. Foundation skills subject activity was counted by simplifying the AVETMISS Outcome Identifier (numeric IDs in parentheses) to</w:t>
      </w:r>
      <w:r>
        <w:t xml:space="preserve"> </w:t>
      </w:r>
      <w:r w:rsidRPr="00BF21DE">
        <w:rPr>
          <w:i/>
          <w:iCs/>
        </w:rPr>
        <w:t>passed</w:t>
      </w:r>
      <w:r>
        <w:t xml:space="preserve"> and </w:t>
      </w:r>
      <w:r w:rsidRPr="00BF21DE">
        <w:rPr>
          <w:i/>
          <w:iCs/>
        </w:rPr>
        <w:t>not passed</w:t>
      </w:r>
      <w:r>
        <w:t>, defined as</w:t>
      </w:r>
      <w:r w:rsidRPr="000033F4">
        <w:t>:</w:t>
      </w:r>
    </w:p>
    <w:p w14:paraId="30E9B58E" w14:textId="771054CA" w:rsidR="006452C7" w:rsidRPr="000033F4" w:rsidRDefault="006452C7" w:rsidP="006452C7">
      <w:pPr>
        <w:pStyle w:val="Dotpoint1"/>
      </w:pPr>
      <w:r w:rsidRPr="000033F4">
        <w:rPr>
          <w:i/>
          <w:iCs/>
        </w:rPr>
        <w:t>Passed</w:t>
      </w:r>
      <w:r w:rsidRPr="000033F4">
        <w:t xml:space="preserve">: </w:t>
      </w:r>
      <w:r w:rsidR="00E66573">
        <w:t>w</w:t>
      </w:r>
      <w:r w:rsidRPr="000033F4">
        <w:t>here the student had been assessed and satisfied all the requirements for the subject (20) or completed in a way that was non-assessable but satisfied the requirements of the training organisation (81)</w:t>
      </w:r>
      <w:r>
        <w:t>; or</w:t>
      </w:r>
    </w:p>
    <w:p w14:paraId="10E6D76A" w14:textId="0F409C19" w:rsidR="006452C7" w:rsidRPr="000033F4" w:rsidRDefault="006452C7" w:rsidP="006452C7">
      <w:pPr>
        <w:pStyle w:val="Dotpoint1"/>
      </w:pPr>
      <w:r w:rsidRPr="000033F4">
        <w:rPr>
          <w:i/>
          <w:iCs/>
        </w:rPr>
        <w:t>Not passed</w:t>
      </w:r>
      <w:r w:rsidRPr="000033F4">
        <w:t xml:space="preserve">: </w:t>
      </w:r>
      <w:r w:rsidR="009D499B">
        <w:t>w</w:t>
      </w:r>
      <w:r w:rsidRPr="000033F4">
        <w:t>here the student attempted all the requirements and was assessed as not competent, or as not satisfying one or more of the requirements (30), withdrew or discontinued their studies (40), or did not satisfy the non-assessable requirements of the training organisation (82)</w:t>
      </w:r>
    </w:p>
    <w:p w14:paraId="02E2B449" w14:textId="58F83B1D" w:rsidR="006452C7" w:rsidRDefault="006452C7" w:rsidP="006452C7">
      <w:pPr>
        <w:pStyle w:val="Text"/>
      </w:pPr>
      <w:r w:rsidRPr="000033F4">
        <w:t>Foundation skills subject-level activity was not counted in the case of recognition of prior learning (51/52), credit transfer (60), or activity reported as not yet started (85). These outcome identifiers were omitted</w:t>
      </w:r>
      <w:r w:rsidR="008E2A33">
        <w:t xml:space="preserve"> so that only</w:t>
      </w:r>
      <w:r w:rsidRPr="000033F4">
        <w:t xml:space="preserve"> activity that suggested </w:t>
      </w:r>
      <w:r w:rsidRPr="000033F4">
        <w:rPr>
          <w:i/>
          <w:iCs/>
        </w:rPr>
        <w:t>additional</w:t>
      </w:r>
      <w:r w:rsidRPr="000033F4">
        <w:t xml:space="preserve"> foundation skills learning experience over and above that achieved already</w:t>
      </w:r>
      <w:r w:rsidR="003053C9">
        <w:t xml:space="preserve"> was assessed and counted</w:t>
      </w:r>
      <w:r w:rsidR="00D71957">
        <w:t>.</w:t>
      </w:r>
    </w:p>
    <w:p w14:paraId="386BA555" w14:textId="357E53D5" w:rsidR="00180BFF" w:rsidRPr="00180BFF" w:rsidRDefault="00180BFF" w:rsidP="00180BFF">
      <w:bookmarkStart w:id="143" w:name="_Ref185512190"/>
      <w:bookmarkStart w:id="144" w:name="_Ref192241095"/>
    </w:p>
    <w:p w14:paraId="5C1E07C4" w14:textId="77777777" w:rsidR="009D499B" w:rsidRPr="001440D8" w:rsidRDefault="009D499B" w:rsidP="001440D8">
      <w:pPr>
        <w:spacing w:before="0" w:line="240" w:lineRule="auto"/>
        <w:rPr>
          <w:rFonts w:ascii="Arial" w:hAnsi="Arial"/>
          <w:color w:val="000000"/>
          <w:kern w:val="28"/>
          <w:sz w:val="48"/>
        </w:rPr>
      </w:pPr>
      <w:r>
        <w:br w:type="page"/>
      </w:r>
    </w:p>
    <w:p w14:paraId="32F1DFE4" w14:textId="60774EFC" w:rsidR="00FF4A83" w:rsidRDefault="00FF4A83" w:rsidP="00FF4A83">
      <w:pPr>
        <w:pStyle w:val="Heading1"/>
      </w:pPr>
      <w:bookmarkStart w:id="145" w:name="_Toc194677185"/>
      <w:r>
        <w:lastRenderedPageBreak/>
        <w:t xml:space="preserve">Appendix </w:t>
      </w:r>
      <w:bookmarkEnd w:id="139"/>
      <w:r w:rsidR="00D34E6E">
        <w:t>D</w:t>
      </w:r>
      <w:r w:rsidR="0060227C">
        <w:t xml:space="preserve"> – </w:t>
      </w:r>
      <w:r w:rsidR="00FA122E">
        <w:t>F</w:t>
      </w:r>
      <w:r w:rsidR="0060227C">
        <w:t xml:space="preserve">oundation skills program completion </w:t>
      </w:r>
      <w:bookmarkEnd w:id="143"/>
      <w:r w:rsidR="00FA122E">
        <w:t>modelling</w:t>
      </w:r>
      <w:bookmarkEnd w:id="144"/>
      <w:bookmarkEnd w:id="145"/>
    </w:p>
    <w:p w14:paraId="22E9C767" w14:textId="1A71F120" w:rsidR="00FA122E" w:rsidRDefault="00FA122E" w:rsidP="00FA122E">
      <w:pPr>
        <w:pStyle w:val="Heading2"/>
      </w:pPr>
      <w:bookmarkStart w:id="146" w:name="_Toc194677186"/>
      <w:r>
        <w:t>Modelling methodology</w:t>
      </w:r>
      <w:bookmarkEnd w:id="146"/>
    </w:p>
    <w:p w14:paraId="53227A57" w14:textId="77777777" w:rsidR="00FA122E" w:rsidRDefault="00FA122E" w:rsidP="00FA122E">
      <w:pPr>
        <w:pStyle w:val="Text"/>
        <w:rPr>
          <w:lang w:eastAsia="en-AU"/>
        </w:rPr>
      </w:pPr>
      <w:r>
        <w:rPr>
          <w:lang w:eastAsia="en-AU"/>
        </w:rPr>
        <w:t xml:space="preserve">To model the probability of completing a foundation skills program, generalised linear mixed models were used (GLMMs). </w:t>
      </w:r>
      <w:r w:rsidRPr="00E75A27">
        <w:rPr>
          <w:lang w:eastAsia="en-AU"/>
        </w:rPr>
        <w:t>This is a complex statistical modelling technique used to analyse data with hierarchical structures, such as students nested within programs</w:t>
      </w:r>
      <w:r>
        <w:rPr>
          <w:lang w:eastAsia="en-AU"/>
        </w:rPr>
        <w:t>. These models recognise that s</w:t>
      </w:r>
      <w:r w:rsidRPr="00596C22">
        <w:rPr>
          <w:lang w:eastAsia="en-AU"/>
        </w:rPr>
        <w:t xml:space="preserve">tudents </w:t>
      </w:r>
      <w:r>
        <w:rPr>
          <w:lang w:eastAsia="en-AU"/>
        </w:rPr>
        <w:t>may be more or less likely to complete</w:t>
      </w:r>
      <w:r w:rsidRPr="00596C22">
        <w:rPr>
          <w:lang w:eastAsia="en-AU"/>
        </w:rPr>
        <w:t xml:space="preserve"> </w:t>
      </w:r>
      <w:r>
        <w:rPr>
          <w:lang w:eastAsia="en-AU"/>
        </w:rPr>
        <w:t>due to the</w:t>
      </w:r>
      <w:r w:rsidRPr="00596C22">
        <w:rPr>
          <w:lang w:eastAsia="en-AU"/>
        </w:rPr>
        <w:t xml:space="preserve"> </w:t>
      </w:r>
      <w:r>
        <w:rPr>
          <w:lang w:eastAsia="en-AU"/>
        </w:rPr>
        <w:t xml:space="preserve">specific foundation skills </w:t>
      </w:r>
      <w:r w:rsidRPr="00596C22">
        <w:rPr>
          <w:lang w:eastAsia="en-AU"/>
        </w:rPr>
        <w:t>program</w:t>
      </w:r>
      <w:r>
        <w:rPr>
          <w:lang w:eastAsia="en-AU"/>
        </w:rPr>
        <w:t xml:space="preserve"> undertaken. Likewise, as students may have taken multiple foundation skills programs over the research window, the model needed to account for a student’s success over time.</w:t>
      </w:r>
    </w:p>
    <w:p w14:paraId="6CBC4EEB" w14:textId="71054AAE" w:rsidR="00FA122E" w:rsidRDefault="00FA122E" w:rsidP="00FA122E">
      <w:pPr>
        <w:pStyle w:val="Text"/>
        <w:rPr>
          <w:lang w:eastAsia="en-AU"/>
        </w:rPr>
      </w:pPr>
      <w:r>
        <w:rPr>
          <w:lang w:eastAsia="en-AU"/>
        </w:rPr>
        <w:t xml:space="preserve">GLMMs use so-called ‘random effects’ </w:t>
      </w:r>
      <w:r w:rsidRPr="00596C22">
        <w:rPr>
          <w:lang w:eastAsia="en-AU"/>
        </w:rPr>
        <w:t xml:space="preserve">as a way of statistically controlling for the inherent </w:t>
      </w:r>
      <w:r>
        <w:rPr>
          <w:lang w:eastAsia="en-AU"/>
        </w:rPr>
        <w:t xml:space="preserve">variation and </w:t>
      </w:r>
      <w:r w:rsidRPr="00596C22">
        <w:rPr>
          <w:lang w:eastAsia="en-AU"/>
        </w:rPr>
        <w:t>clustering</w:t>
      </w:r>
      <w:r>
        <w:rPr>
          <w:lang w:eastAsia="en-AU"/>
        </w:rPr>
        <w:t xml:space="preserve"> at the student and program level. In essence, variability specific to the individual student and program is accounted for, meaning </w:t>
      </w:r>
      <w:r w:rsidR="009D499B">
        <w:rPr>
          <w:lang w:eastAsia="en-AU"/>
        </w:rPr>
        <w:t xml:space="preserve">that </w:t>
      </w:r>
      <w:r>
        <w:rPr>
          <w:lang w:eastAsia="en-AU"/>
        </w:rPr>
        <w:t xml:space="preserve">the model was better able to estimate the overall effects of key student and program attributes of interest, independent of the </w:t>
      </w:r>
      <w:proofErr w:type="gramStart"/>
      <w:r>
        <w:rPr>
          <w:lang w:eastAsia="en-AU"/>
        </w:rPr>
        <w:t>particular student</w:t>
      </w:r>
      <w:proofErr w:type="gramEnd"/>
      <w:r>
        <w:rPr>
          <w:lang w:eastAsia="en-AU"/>
        </w:rPr>
        <w:t xml:space="preserve"> or program undertaken. A logistic GLMM was used, where each observation represented an enrolment with a binary completion outcome of complete or non-complete. GLMMs were fit</w:t>
      </w:r>
      <w:r w:rsidR="009D499B">
        <w:rPr>
          <w:lang w:eastAsia="en-AU"/>
        </w:rPr>
        <w:t>ted</w:t>
      </w:r>
      <w:r>
        <w:rPr>
          <w:lang w:eastAsia="en-AU"/>
        </w:rPr>
        <w:t xml:space="preserve"> using </w:t>
      </w:r>
      <w:proofErr w:type="spellStart"/>
      <w:r w:rsidRPr="00BF21DE">
        <w:rPr>
          <w:i/>
          <w:iCs/>
          <w:lang w:eastAsia="en-AU"/>
        </w:rPr>
        <w:t>MixedModels</w:t>
      </w:r>
      <w:proofErr w:type="spellEnd"/>
      <w:r>
        <w:rPr>
          <w:lang w:eastAsia="en-AU"/>
        </w:rPr>
        <w:t xml:space="preserve"> for the Julia programming language</w:t>
      </w:r>
      <w:r w:rsidR="007D0FD7">
        <w:rPr>
          <w:lang w:eastAsia="en-AU"/>
        </w:rPr>
        <w:t xml:space="preserve"> (Alday &amp; Bates 2025)</w:t>
      </w:r>
      <w:r>
        <w:rPr>
          <w:lang w:eastAsia="en-AU"/>
        </w:rPr>
        <w:t>.</w:t>
      </w:r>
    </w:p>
    <w:p w14:paraId="799C0989" w14:textId="77777777" w:rsidR="00FA122E" w:rsidRPr="00FA122E" w:rsidRDefault="00FA122E" w:rsidP="00FA122E">
      <w:pPr>
        <w:pStyle w:val="Text"/>
      </w:pPr>
    </w:p>
    <w:p w14:paraId="422B7A8B" w14:textId="77777777" w:rsidR="00FA122E" w:rsidRPr="00FA122E" w:rsidRDefault="00FA122E" w:rsidP="00FA122E">
      <w:pPr>
        <w:pStyle w:val="Text"/>
      </w:pPr>
    </w:p>
    <w:p w14:paraId="64CD7E8A" w14:textId="3A7C57DD" w:rsidR="00FA122E" w:rsidRDefault="00FA122E">
      <w:pPr>
        <w:spacing w:before="0" w:line="240" w:lineRule="auto"/>
      </w:pPr>
      <w:r>
        <w:br w:type="page"/>
      </w:r>
    </w:p>
    <w:p w14:paraId="4F438A0F" w14:textId="13C793AF" w:rsidR="00FA122E" w:rsidRPr="00FA122E" w:rsidRDefault="00FA122E" w:rsidP="00FA122E">
      <w:pPr>
        <w:pStyle w:val="Heading2"/>
      </w:pPr>
      <w:bookmarkStart w:id="147" w:name="_Toc194677187"/>
      <w:r w:rsidRPr="00FA122E">
        <w:lastRenderedPageBreak/>
        <w:t>Detailed foundation skills program completion model results</w:t>
      </w:r>
      <w:bookmarkEnd w:id="147"/>
    </w:p>
    <w:p w14:paraId="53017781" w14:textId="015B3785" w:rsidR="00EB6F0E" w:rsidRDefault="00B11531" w:rsidP="00B11531">
      <w:pPr>
        <w:pStyle w:val="Tabletitle"/>
      </w:pPr>
      <w:bookmarkStart w:id="148" w:name="_Toc194677199"/>
      <w:r>
        <w:t xml:space="preserve">Table </w:t>
      </w:r>
      <w:r w:rsidR="005B6C94">
        <w:t>D1</w:t>
      </w:r>
      <w:r>
        <w:tab/>
        <w:t>Parameters for foundation skills completion generalised linear mixed effects models</w:t>
      </w:r>
      <w:bookmarkEnd w:id="148"/>
    </w:p>
    <w:tbl>
      <w:tblPr>
        <w:tblW w:w="5000" w:type="pct"/>
        <w:tblLook w:val="04A0" w:firstRow="1" w:lastRow="0" w:firstColumn="1" w:lastColumn="0" w:noHBand="0" w:noVBand="1"/>
      </w:tblPr>
      <w:tblGrid>
        <w:gridCol w:w="1589"/>
        <w:gridCol w:w="2500"/>
        <w:gridCol w:w="2491"/>
        <w:gridCol w:w="2491"/>
      </w:tblGrid>
      <w:tr w:rsidR="008504D4" w:rsidRPr="008504D4" w14:paraId="2CB77A52" w14:textId="77777777" w:rsidTr="008504D4">
        <w:trPr>
          <w:trHeight w:val="255"/>
        </w:trPr>
        <w:tc>
          <w:tcPr>
            <w:tcW w:w="876" w:type="pct"/>
            <w:tcBorders>
              <w:top w:val="nil"/>
              <w:left w:val="nil"/>
              <w:bottom w:val="single" w:sz="8" w:space="0" w:color="auto"/>
              <w:right w:val="nil"/>
            </w:tcBorders>
            <w:shd w:val="clear" w:color="auto" w:fill="auto"/>
            <w:hideMark/>
          </w:tcPr>
          <w:p w14:paraId="7624314A" w14:textId="77777777" w:rsidR="008504D4" w:rsidRPr="008504D4" w:rsidRDefault="008504D4" w:rsidP="008504D4">
            <w:pPr>
              <w:spacing w:before="0" w:line="240" w:lineRule="auto"/>
              <w:rPr>
                <w:rFonts w:ascii="Arial" w:hAnsi="Arial" w:cs="Arial"/>
                <w:b/>
                <w:bCs/>
                <w:color w:val="000000"/>
                <w:sz w:val="16"/>
                <w:szCs w:val="16"/>
                <w:lang w:eastAsia="en-AU"/>
              </w:rPr>
            </w:pPr>
            <w:r w:rsidRPr="008504D4">
              <w:rPr>
                <w:rFonts w:ascii="Arial" w:hAnsi="Arial" w:cs="Arial"/>
                <w:b/>
                <w:bCs/>
                <w:color w:val="000000"/>
                <w:sz w:val="16"/>
                <w:szCs w:val="16"/>
                <w:lang w:eastAsia="en-AU"/>
              </w:rPr>
              <w:t>Variable</w:t>
            </w:r>
          </w:p>
        </w:tc>
        <w:tc>
          <w:tcPr>
            <w:tcW w:w="1378" w:type="pct"/>
            <w:tcBorders>
              <w:top w:val="nil"/>
              <w:left w:val="nil"/>
              <w:bottom w:val="single" w:sz="8" w:space="0" w:color="auto"/>
              <w:right w:val="nil"/>
            </w:tcBorders>
            <w:shd w:val="clear" w:color="auto" w:fill="auto"/>
            <w:hideMark/>
          </w:tcPr>
          <w:p w14:paraId="6583EC66" w14:textId="77777777" w:rsidR="008504D4" w:rsidRPr="008504D4" w:rsidRDefault="008504D4" w:rsidP="008504D4">
            <w:pPr>
              <w:spacing w:before="0" w:line="240" w:lineRule="auto"/>
              <w:rPr>
                <w:rFonts w:ascii="Arial" w:hAnsi="Arial" w:cs="Arial"/>
                <w:b/>
                <w:bCs/>
                <w:color w:val="000000"/>
                <w:sz w:val="16"/>
                <w:szCs w:val="16"/>
                <w:lang w:eastAsia="en-AU"/>
              </w:rPr>
            </w:pPr>
            <w:r w:rsidRPr="008504D4">
              <w:rPr>
                <w:rFonts w:ascii="Arial" w:hAnsi="Arial" w:cs="Arial"/>
                <w:b/>
                <w:bCs/>
                <w:color w:val="000000"/>
                <w:sz w:val="16"/>
                <w:szCs w:val="16"/>
                <w:lang w:eastAsia="en-AU"/>
              </w:rPr>
              <w:t>Subcategory</w:t>
            </w:r>
          </w:p>
        </w:tc>
        <w:tc>
          <w:tcPr>
            <w:tcW w:w="1373" w:type="pct"/>
            <w:tcBorders>
              <w:top w:val="nil"/>
              <w:left w:val="nil"/>
              <w:bottom w:val="single" w:sz="8" w:space="0" w:color="auto"/>
              <w:right w:val="nil"/>
            </w:tcBorders>
            <w:shd w:val="clear" w:color="auto" w:fill="auto"/>
            <w:hideMark/>
          </w:tcPr>
          <w:p w14:paraId="11110376" w14:textId="7E13B6D2" w:rsidR="008504D4" w:rsidRPr="008504D4" w:rsidRDefault="008504D4" w:rsidP="008504D4">
            <w:pPr>
              <w:spacing w:before="0" w:line="240" w:lineRule="auto"/>
              <w:rPr>
                <w:rFonts w:ascii="Arial" w:hAnsi="Arial" w:cs="Arial"/>
                <w:b/>
                <w:bCs/>
                <w:color w:val="000000"/>
                <w:sz w:val="16"/>
                <w:szCs w:val="16"/>
                <w:lang w:eastAsia="en-AU"/>
              </w:rPr>
            </w:pPr>
            <w:r w:rsidRPr="008504D4">
              <w:rPr>
                <w:rFonts w:ascii="Arial" w:hAnsi="Arial" w:cs="Arial"/>
                <w:b/>
                <w:bCs/>
                <w:color w:val="000000"/>
                <w:sz w:val="16"/>
                <w:szCs w:val="24"/>
                <w:lang w:eastAsia="en-AU"/>
              </w:rPr>
              <w:t>Non-LOTE log-odds (SE)</w:t>
            </w:r>
          </w:p>
        </w:tc>
        <w:tc>
          <w:tcPr>
            <w:tcW w:w="1373" w:type="pct"/>
            <w:tcBorders>
              <w:top w:val="nil"/>
              <w:left w:val="nil"/>
              <w:bottom w:val="single" w:sz="8" w:space="0" w:color="auto"/>
              <w:right w:val="nil"/>
            </w:tcBorders>
            <w:shd w:val="clear" w:color="auto" w:fill="auto"/>
            <w:hideMark/>
          </w:tcPr>
          <w:p w14:paraId="54BE89C0" w14:textId="77777777" w:rsidR="008504D4" w:rsidRPr="008504D4" w:rsidRDefault="008504D4" w:rsidP="008504D4">
            <w:pPr>
              <w:spacing w:before="0" w:line="240" w:lineRule="auto"/>
              <w:rPr>
                <w:rFonts w:ascii="Arial" w:hAnsi="Arial" w:cs="Arial"/>
                <w:b/>
                <w:bCs/>
                <w:color w:val="000000"/>
                <w:sz w:val="16"/>
                <w:szCs w:val="16"/>
                <w:lang w:eastAsia="en-AU"/>
              </w:rPr>
            </w:pPr>
            <w:r w:rsidRPr="008504D4">
              <w:rPr>
                <w:rFonts w:ascii="Arial" w:hAnsi="Arial" w:cs="Arial"/>
                <w:b/>
                <w:bCs/>
                <w:color w:val="000000"/>
                <w:sz w:val="16"/>
                <w:szCs w:val="24"/>
                <w:lang w:eastAsia="en-AU"/>
              </w:rPr>
              <w:t>LOTE model log-odds (SE)</w:t>
            </w:r>
          </w:p>
        </w:tc>
      </w:tr>
      <w:tr w:rsidR="008504D4" w:rsidRPr="008504D4" w14:paraId="2A7CC3AB" w14:textId="77777777" w:rsidTr="0060227C">
        <w:trPr>
          <w:trHeight w:val="227"/>
        </w:trPr>
        <w:tc>
          <w:tcPr>
            <w:tcW w:w="876" w:type="pct"/>
            <w:tcBorders>
              <w:top w:val="nil"/>
              <w:left w:val="nil"/>
              <w:bottom w:val="nil"/>
              <w:right w:val="nil"/>
            </w:tcBorders>
            <w:shd w:val="clear" w:color="auto" w:fill="auto"/>
            <w:hideMark/>
          </w:tcPr>
          <w:p w14:paraId="15DC610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Gender</w:t>
            </w:r>
          </w:p>
        </w:tc>
        <w:tc>
          <w:tcPr>
            <w:tcW w:w="1378" w:type="pct"/>
            <w:tcBorders>
              <w:top w:val="nil"/>
              <w:left w:val="nil"/>
              <w:bottom w:val="nil"/>
              <w:right w:val="nil"/>
            </w:tcBorders>
            <w:shd w:val="clear" w:color="auto" w:fill="auto"/>
            <w:hideMark/>
          </w:tcPr>
          <w:p w14:paraId="4282F6BA"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Female</w:t>
            </w:r>
          </w:p>
        </w:tc>
        <w:tc>
          <w:tcPr>
            <w:tcW w:w="1373" w:type="pct"/>
            <w:tcBorders>
              <w:top w:val="nil"/>
              <w:left w:val="nil"/>
              <w:bottom w:val="nil"/>
              <w:right w:val="nil"/>
            </w:tcBorders>
            <w:shd w:val="clear" w:color="auto" w:fill="auto"/>
            <w:hideMark/>
          </w:tcPr>
          <w:p w14:paraId="3540055A" w14:textId="48A8E6AA"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0.324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(-0.015)</w:t>
            </w:r>
          </w:p>
        </w:tc>
        <w:tc>
          <w:tcPr>
            <w:tcW w:w="1373" w:type="pct"/>
            <w:tcBorders>
              <w:top w:val="nil"/>
              <w:left w:val="nil"/>
              <w:bottom w:val="nil"/>
              <w:right w:val="nil"/>
            </w:tcBorders>
            <w:shd w:val="clear" w:color="auto" w:fill="auto"/>
            <w:hideMark/>
          </w:tcPr>
          <w:p w14:paraId="741A27FB" w14:textId="7FC6E805"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0.347</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(-0.012)</w:t>
            </w:r>
          </w:p>
        </w:tc>
      </w:tr>
      <w:tr w:rsidR="008504D4" w:rsidRPr="008504D4" w14:paraId="5B29B58D" w14:textId="77777777" w:rsidTr="0060227C">
        <w:trPr>
          <w:trHeight w:val="227"/>
        </w:trPr>
        <w:tc>
          <w:tcPr>
            <w:tcW w:w="876" w:type="pct"/>
            <w:tcBorders>
              <w:top w:val="nil"/>
              <w:left w:val="nil"/>
              <w:bottom w:val="nil"/>
              <w:right w:val="nil"/>
            </w:tcBorders>
            <w:shd w:val="clear" w:color="auto" w:fill="auto"/>
            <w:hideMark/>
          </w:tcPr>
          <w:p w14:paraId="0F6B37CA"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1F47EA7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Unknown</w:t>
            </w:r>
          </w:p>
        </w:tc>
        <w:tc>
          <w:tcPr>
            <w:tcW w:w="1373" w:type="pct"/>
            <w:tcBorders>
              <w:top w:val="nil"/>
              <w:left w:val="nil"/>
              <w:bottom w:val="nil"/>
              <w:right w:val="nil"/>
            </w:tcBorders>
            <w:shd w:val="clear" w:color="auto" w:fill="auto"/>
            <w:hideMark/>
          </w:tcPr>
          <w:p w14:paraId="24FBC0C3" w14:textId="3CA4A949"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0.392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(-0.122)</w:t>
            </w:r>
          </w:p>
        </w:tc>
        <w:tc>
          <w:tcPr>
            <w:tcW w:w="1373" w:type="pct"/>
            <w:tcBorders>
              <w:top w:val="nil"/>
              <w:left w:val="nil"/>
              <w:bottom w:val="nil"/>
              <w:right w:val="nil"/>
            </w:tcBorders>
            <w:shd w:val="clear" w:color="auto" w:fill="auto"/>
            <w:hideMark/>
          </w:tcPr>
          <w:p w14:paraId="691EBC46" w14:textId="41CB36F2"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0.411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(-0.132)</w:t>
            </w:r>
          </w:p>
        </w:tc>
      </w:tr>
      <w:tr w:rsidR="008504D4" w:rsidRPr="008504D4" w14:paraId="562C8D0E" w14:textId="77777777" w:rsidTr="0060227C">
        <w:trPr>
          <w:trHeight w:val="227"/>
        </w:trPr>
        <w:tc>
          <w:tcPr>
            <w:tcW w:w="876" w:type="pct"/>
            <w:tcBorders>
              <w:top w:val="nil"/>
              <w:left w:val="nil"/>
              <w:bottom w:val="nil"/>
              <w:right w:val="nil"/>
            </w:tcBorders>
            <w:shd w:val="clear" w:color="auto" w:fill="auto"/>
            <w:hideMark/>
          </w:tcPr>
          <w:p w14:paraId="6A26C02E"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Age</w:t>
            </w:r>
          </w:p>
        </w:tc>
        <w:tc>
          <w:tcPr>
            <w:tcW w:w="1378" w:type="pct"/>
            <w:tcBorders>
              <w:top w:val="nil"/>
              <w:left w:val="nil"/>
              <w:bottom w:val="nil"/>
              <w:right w:val="nil"/>
            </w:tcBorders>
            <w:shd w:val="clear" w:color="auto" w:fill="auto"/>
            <w:hideMark/>
          </w:tcPr>
          <w:p w14:paraId="6BA79C5E"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Age</w:t>
            </w:r>
          </w:p>
        </w:tc>
        <w:tc>
          <w:tcPr>
            <w:tcW w:w="1373" w:type="pct"/>
            <w:tcBorders>
              <w:top w:val="nil"/>
              <w:left w:val="nil"/>
              <w:bottom w:val="nil"/>
              <w:right w:val="nil"/>
            </w:tcBorders>
            <w:shd w:val="clear" w:color="auto" w:fill="auto"/>
            <w:hideMark/>
          </w:tcPr>
          <w:p w14:paraId="1826C56D" w14:textId="3E591CB1"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-0.089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(-0.003)</w:t>
            </w:r>
          </w:p>
        </w:tc>
        <w:tc>
          <w:tcPr>
            <w:tcW w:w="1373" w:type="pct"/>
            <w:tcBorders>
              <w:top w:val="nil"/>
              <w:left w:val="nil"/>
              <w:bottom w:val="nil"/>
              <w:right w:val="nil"/>
            </w:tcBorders>
            <w:shd w:val="clear" w:color="auto" w:fill="auto"/>
            <w:hideMark/>
          </w:tcPr>
          <w:p w14:paraId="2270A311" w14:textId="736B256D"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-0.019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(-0.003)</w:t>
            </w:r>
          </w:p>
        </w:tc>
      </w:tr>
      <w:tr w:rsidR="008504D4" w:rsidRPr="008504D4" w14:paraId="679A96A2" w14:textId="77777777" w:rsidTr="0060227C">
        <w:trPr>
          <w:trHeight w:val="227"/>
        </w:trPr>
        <w:tc>
          <w:tcPr>
            <w:tcW w:w="876" w:type="pct"/>
            <w:tcBorders>
              <w:top w:val="nil"/>
              <w:left w:val="nil"/>
              <w:bottom w:val="nil"/>
              <w:right w:val="nil"/>
            </w:tcBorders>
            <w:shd w:val="clear" w:color="auto" w:fill="auto"/>
            <w:hideMark/>
          </w:tcPr>
          <w:p w14:paraId="062C2FAD"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682DAE4D" w14:textId="067B02B8"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Age </w:t>
            </w:r>
            <w:r w:rsidR="009D499B">
              <w:rPr>
                <w:rFonts w:ascii="Arial" w:hAnsi="Arial" w:cs="Arial"/>
                <w:color w:val="000000"/>
                <w:sz w:val="16"/>
                <w:szCs w:val="16"/>
                <w:lang w:eastAsia="en-AU"/>
              </w:rPr>
              <w:t>s</w:t>
            </w:r>
            <w:r w:rsidRPr="008504D4">
              <w:rPr>
                <w:rFonts w:ascii="Arial" w:hAnsi="Arial" w:cs="Arial"/>
                <w:color w:val="000000"/>
                <w:sz w:val="16"/>
                <w:szCs w:val="16"/>
                <w:lang w:eastAsia="en-AU"/>
              </w:rPr>
              <w:t>quared</w:t>
            </w:r>
          </w:p>
        </w:tc>
        <w:tc>
          <w:tcPr>
            <w:tcW w:w="1373" w:type="pct"/>
            <w:tcBorders>
              <w:top w:val="nil"/>
              <w:left w:val="nil"/>
              <w:bottom w:val="nil"/>
              <w:right w:val="nil"/>
            </w:tcBorders>
            <w:shd w:val="clear" w:color="auto" w:fill="auto"/>
            <w:hideMark/>
          </w:tcPr>
          <w:p w14:paraId="3B84B17D" w14:textId="23753D23"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0.001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(-0.00003)</w:t>
            </w:r>
          </w:p>
        </w:tc>
        <w:tc>
          <w:tcPr>
            <w:tcW w:w="1373" w:type="pct"/>
            <w:tcBorders>
              <w:top w:val="nil"/>
              <w:left w:val="nil"/>
              <w:bottom w:val="nil"/>
              <w:right w:val="nil"/>
            </w:tcBorders>
            <w:shd w:val="clear" w:color="auto" w:fill="auto"/>
            <w:hideMark/>
          </w:tcPr>
          <w:p w14:paraId="6C99E95D" w14:textId="0410A7AA"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0.0002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(-0.00003)</w:t>
            </w:r>
          </w:p>
        </w:tc>
      </w:tr>
      <w:tr w:rsidR="008504D4" w:rsidRPr="008504D4" w14:paraId="0D4246B1" w14:textId="77777777" w:rsidTr="0060227C">
        <w:trPr>
          <w:trHeight w:val="227"/>
        </w:trPr>
        <w:tc>
          <w:tcPr>
            <w:tcW w:w="876" w:type="pct"/>
            <w:tcBorders>
              <w:top w:val="nil"/>
              <w:left w:val="nil"/>
              <w:bottom w:val="nil"/>
              <w:right w:val="nil"/>
            </w:tcBorders>
            <w:shd w:val="clear" w:color="auto" w:fill="auto"/>
            <w:hideMark/>
          </w:tcPr>
          <w:p w14:paraId="3091BCD0"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Indigenous status</w:t>
            </w:r>
          </w:p>
        </w:tc>
        <w:tc>
          <w:tcPr>
            <w:tcW w:w="1378" w:type="pct"/>
            <w:tcBorders>
              <w:top w:val="nil"/>
              <w:left w:val="nil"/>
              <w:bottom w:val="nil"/>
              <w:right w:val="nil"/>
            </w:tcBorders>
            <w:shd w:val="clear" w:color="auto" w:fill="auto"/>
            <w:hideMark/>
          </w:tcPr>
          <w:p w14:paraId="620549FB"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Y</w:t>
            </w:r>
          </w:p>
        </w:tc>
        <w:tc>
          <w:tcPr>
            <w:tcW w:w="1373" w:type="pct"/>
            <w:tcBorders>
              <w:top w:val="nil"/>
              <w:left w:val="nil"/>
              <w:bottom w:val="nil"/>
              <w:right w:val="nil"/>
            </w:tcBorders>
            <w:shd w:val="clear" w:color="auto" w:fill="auto"/>
            <w:hideMark/>
          </w:tcPr>
          <w:p w14:paraId="7FF41AE4"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0.009 (-0.02)</w:t>
            </w:r>
          </w:p>
        </w:tc>
        <w:tc>
          <w:tcPr>
            <w:tcW w:w="1373" w:type="pct"/>
            <w:tcBorders>
              <w:top w:val="nil"/>
              <w:left w:val="nil"/>
              <w:bottom w:val="nil"/>
              <w:right w:val="nil"/>
            </w:tcBorders>
            <w:shd w:val="clear" w:color="auto" w:fill="auto"/>
            <w:hideMark/>
          </w:tcPr>
          <w:p w14:paraId="52B88E92"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-0.277 (-0.197)</w:t>
            </w:r>
          </w:p>
        </w:tc>
      </w:tr>
      <w:tr w:rsidR="008504D4" w:rsidRPr="008504D4" w14:paraId="7AC08607" w14:textId="77777777" w:rsidTr="0060227C">
        <w:trPr>
          <w:trHeight w:val="227"/>
        </w:trPr>
        <w:tc>
          <w:tcPr>
            <w:tcW w:w="876" w:type="pct"/>
            <w:tcBorders>
              <w:top w:val="nil"/>
              <w:left w:val="nil"/>
              <w:bottom w:val="nil"/>
              <w:right w:val="nil"/>
            </w:tcBorders>
            <w:shd w:val="clear" w:color="auto" w:fill="auto"/>
            <w:hideMark/>
          </w:tcPr>
          <w:p w14:paraId="429EAB00"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Disability status</w:t>
            </w:r>
          </w:p>
        </w:tc>
        <w:tc>
          <w:tcPr>
            <w:tcW w:w="1378" w:type="pct"/>
            <w:tcBorders>
              <w:top w:val="nil"/>
              <w:left w:val="nil"/>
              <w:bottom w:val="nil"/>
              <w:right w:val="nil"/>
            </w:tcBorders>
            <w:shd w:val="clear" w:color="auto" w:fill="auto"/>
            <w:hideMark/>
          </w:tcPr>
          <w:p w14:paraId="5C12E96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Y</w:t>
            </w:r>
          </w:p>
        </w:tc>
        <w:tc>
          <w:tcPr>
            <w:tcW w:w="1373" w:type="pct"/>
            <w:tcBorders>
              <w:top w:val="nil"/>
              <w:left w:val="nil"/>
              <w:bottom w:val="nil"/>
              <w:right w:val="nil"/>
            </w:tcBorders>
            <w:shd w:val="clear" w:color="auto" w:fill="auto"/>
            <w:hideMark/>
          </w:tcPr>
          <w:p w14:paraId="5C90FC6B" w14:textId="3822C5EB"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0.385</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(-0.017)</w:t>
            </w:r>
          </w:p>
        </w:tc>
        <w:tc>
          <w:tcPr>
            <w:tcW w:w="1373" w:type="pct"/>
            <w:tcBorders>
              <w:top w:val="nil"/>
              <w:left w:val="nil"/>
              <w:bottom w:val="nil"/>
              <w:right w:val="nil"/>
            </w:tcBorders>
            <w:shd w:val="clear" w:color="auto" w:fill="auto"/>
            <w:hideMark/>
          </w:tcPr>
          <w:p w14:paraId="41307335" w14:textId="56141734"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0.245</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(-0.025)</w:t>
            </w:r>
          </w:p>
        </w:tc>
      </w:tr>
      <w:tr w:rsidR="008504D4" w:rsidRPr="008504D4" w14:paraId="4C391CFE" w14:textId="77777777" w:rsidTr="0060227C">
        <w:trPr>
          <w:trHeight w:val="227"/>
        </w:trPr>
        <w:tc>
          <w:tcPr>
            <w:tcW w:w="876" w:type="pct"/>
            <w:tcBorders>
              <w:top w:val="nil"/>
              <w:left w:val="nil"/>
              <w:bottom w:val="nil"/>
              <w:right w:val="nil"/>
            </w:tcBorders>
            <w:shd w:val="clear" w:color="auto" w:fill="auto"/>
            <w:hideMark/>
          </w:tcPr>
          <w:p w14:paraId="46E2A936"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Regional-remote</w:t>
            </w:r>
          </w:p>
        </w:tc>
        <w:tc>
          <w:tcPr>
            <w:tcW w:w="1378" w:type="pct"/>
            <w:tcBorders>
              <w:top w:val="nil"/>
              <w:left w:val="nil"/>
              <w:bottom w:val="nil"/>
              <w:right w:val="nil"/>
            </w:tcBorders>
            <w:shd w:val="clear" w:color="auto" w:fill="auto"/>
            <w:hideMark/>
          </w:tcPr>
          <w:p w14:paraId="00826166"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Y</w:t>
            </w:r>
          </w:p>
        </w:tc>
        <w:tc>
          <w:tcPr>
            <w:tcW w:w="1373" w:type="pct"/>
            <w:tcBorders>
              <w:top w:val="nil"/>
              <w:left w:val="nil"/>
              <w:bottom w:val="nil"/>
              <w:right w:val="nil"/>
            </w:tcBorders>
            <w:shd w:val="clear" w:color="auto" w:fill="auto"/>
            <w:hideMark/>
          </w:tcPr>
          <w:p w14:paraId="24DF454C" w14:textId="18CF576E"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0.132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(-0.016)</w:t>
            </w:r>
          </w:p>
        </w:tc>
        <w:tc>
          <w:tcPr>
            <w:tcW w:w="1373" w:type="pct"/>
            <w:tcBorders>
              <w:top w:val="nil"/>
              <w:left w:val="nil"/>
              <w:bottom w:val="nil"/>
              <w:right w:val="nil"/>
            </w:tcBorders>
            <w:shd w:val="clear" w:color="auto" w:fill="auto"/>
            <w:hideMark/>
          </w:tcPr>
          <w:p w14:paraId="247233C7" w14:textId="45248968"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0.111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(-0.019)</w:t>
            </w:r>
          </w:p>
        </w:tc>
      </w:tr>
      <w:tr w:rsidR="008504D4" w:rsidRPr="008504D4" w14:paraId="0298109B" w14:textId="77777777" w:rsidTr="0060227C">
        <w:trPr>
          <w:trHeight w:val="227"/>
        </w:trPr>
        <w:tc>
          <w:tcPr>
            <w:tcW w:w="876" w:type="pct"/>
            <w:tcBorders>
              <w:top w:val="nil"/>
              <w:left w:val="nil"/>
              <w:bottom w:val="nil"/>
              <w:right w:val="nil"/>
            </w:tcBorders>
            <w:shd w:val="clear" w:color="auto" w:fill="auto"/>
            <w:hideMark/>
          </w:tcPr>
          <w:p w14:paraId="461A073D"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SEIFA</w:t>
            </w:r>
          </w:p>
        </w:tc>
        <w:tc>
          <w:tcPr>
            <w:tcW w:w="1378" w:type="pct"/>
            <w:tcBorders>
              <w:top w:val="nil"/>
              <w:left w:val="nil"/>
              <w:bottom w:val="nil"/>
              <w:right w:val="nil"/>
            </w:tcBorders>
            <w:shd w:val="clear" w:color="auto" w:fill="auto"/>
            <w:hideMark/>
          </w:tcPr>
          <w:p w14:paraId="6F9491EA"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Quintile 2</w:t>
            </w:r>
          </w:p>
        </w:tc>
        <w:tc>
          <w:tcPr>
            <w:tcW w:w="1373" w:type="pct"/>
            <w:tcBorders>
              <w:top w:val="nil"/>
              <w:left w:val="nil"/>
              <w:bottom w:val="nil"/>
              <w:right w:val="nil"/>
            </w:tcBorders>
            <w:shd w:val="clear" w:color="auto" w:fill="auto"/>
            <w:hideMark/>
          </w:tcPr>
          <w:p w14:paraId="31AEA749" w14:textId="24D91FAE"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0.207</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(-0.019)</w:t>
            </w:r>
          </w:p>
        </w:tc>
        <w:tc>
          <w:tcPr>
            <w:tcW w:w="1373" w:type="pct"/>
            <w:tcBorders>
              <w:top w:val="nil"/>
              <w:left w:val="nil"/>
              <w:bottom w:val="nil"/>
              <w:right w:val="nil"/>
            </w:tcBorders>
            <w:shd w:val="clear" w:color="auto" w:fill="auto"/>
            <w:hideMark/>
          </w:tcPr>
          <w:p w14:paraId="145456F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-0.012 (-0.016)</w:t>
            </w:r>
          </w:p>
        </w:tc>
      </w:tr>
      <w:tr w:rsidR="008504D4" w:rsidRPr="008504D4" w14:paraId="1BC17BF5" w14:textId="77777777" w:rsidTr="0060227C">
        <w:trPr>
          <w:trHeight w:val="227"/>
        </w:trPr>
        <w:tc>
          <w:tcPr>
            <w:tcW w:w="876" w:type="pct"/>
            <w:tcBorders>
              <w:top w:val="nil"/>
              <w:left w:val="nil"/>
              <w:bottom w:val="nil"/>
              <w:right w:val="nil"/>
            </w:tcBorders>
            <w:shd w:val="clear" w:color="auto" w:fill="auto"/>
            <w:hideMark/>
          </w:tcPr>
          <w:p w14:paraId="1EC1AE80"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07503414"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Quintile 3</w:t>
            </w:r>
          </w:p>
        </w:tc>
        <w:tc>
          <w:tcPr>
            <w:tcW w:w="1373" w:type="pct"/>
            <w:tcBorders>
              <w:top w:val="nil"/>
              <w:left w:val="nil"/>
              <w:bottom w:val="nil"/>
              <w:right w:val="nil"/>
            </w:tcBorders>
            <w:shd w:val="clear" w:color="auto" w:fill="auto"/>
            <w:hideMark/>
          </w:tcPr>
          <w:p w14:paraId="2AEAAA00" w14:textId="17A997D5"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0.160</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(-0.021)</w:t>
            </w:r>
          </w:p>
        </w:tc>
        <w:tc>
          <w:tcPr>
            <w:tcW w:w="1373" w:type="pct"/>
            <w:tcBorders>
              <w:top w:val="nil"/>
              <w:left w:val="nil"/>
              <w:bottom w:val="nil"/>
              <w:right w:val="nil"/>
            </w:tcBorders>
            <w:shd w:val="clear" w:color="auto" w:fill="auto"/>
            <w:hideMark/>
          </w:tcPr>
          <w:p w14:paraId="07888776" w14:textId="0DE67C4D"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-0.134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(-0.017)</w:t>
            </w:r>
          </w:p>
        </w:tc>
      </w:tr>
      <w:tr w:rsidR="008504D4" w:rsidRPr="008504D4" w14:paraId="6B6FC63A" w14:textId="77777777" w:rsidTr="0060227C">
        <w:trPr>
          <w:trHeight w:val="227"/>
        </w:trPr>
        <w:tc>
          <w:tcPr>
            <w:tcW w:w="876" w:type="pct"/>
            <w:tcBorders>
              <w:top w:val="nil"/>
              <w:left w:val="nil"/>
              <w:bottom w:val="nil"/>
              <w:right w:val="nil"/>
            </w:tcBorders>
            <w:shd w:val="clear" w:color="auto" w:fill="auto"/>
            <w:hideMark/>
          </w:tcPr>
          <w:p w14:paraId="68BD216B"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3AB807A6"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Quintile 4</w:t>
            </w:r>
          </w:p>
        </w:tc>
        <w:tc>
          <w:tcPr>
            <w:tcW w:w="1373" w:type="pct"/>
            <w:tcBorders>
              <w:top w:val="nil"/>
              <w:left w:val="nil"/>
              <w:bottom w:val="nil"/>
              <w:right w:val="nil"/>
            </w:tcBorders>
            <w:shd w:val="clear" w:color="auto" w:fill="auto"/>
            <w:hideMark/>
          </w:tcPr>
          <w:p w14:paraId="410A35DC" w14:textId="224160AD"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0.199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(-0.024)</w:t>
            </w:r>
          </w:p>
        </w:tc>
        <w:tc>
          <w:tcPr>
            <w:tcW w:w="1373" w:type="pct"/>
            <w:tcBorders>
              <w:top w:val="nil"/>
              <w:left w:val="nil"/>
              <w:bottom w:val="nil"/>
              <w:right w:val="nil"/>
            </w:tcBorders>
            <w:shd w:val="clear" w:color="auto" w:fill="auto"/>
            <w:hideMark/>
          </w:tcPr>
          <w:p w14:paraId="3FC1087F" w14:textId="01B60C8C"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-0.137</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(-0.017)</w:t>
            </w:r>
          </w:p>
        </w:tc>
      </w:tr>
      <w:tr w:rsidR="008504D4" w:rsidRPr="008504D4" w14:paraId="0A207822" w14:textId="77777777" w:rsidTr="0060227C">
        <w:trPr>
          <w:trHeight w:val="227"/>
        </w:trPr>
        <w:tc>
          <w:tcPr>
            <w:tcW w:w="876" w:type="pct"/>
            <w:tcBorders>
              <w:top w:val="nil"/>
              <w:left w:val="nil"/>
              <w:bottom w:val="nil"/>
              <w:right w:val="nil"/>
            </w:tcBorders>
            <w:shd w:val="clear" w:color="auto" w:fill="auto"/>
            <w:hideMark/>
          </w:tcPr>
          <w:p w14:paraId="3A1493F6"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427D05A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Quintile 5: least disadvantaged</w:t>
            </w:r>
          </w:p>
        </w:tc>
        <w:tc>
          <w:tcPr>
            <w:tcW w:w="1373" w:type="pct"/>
            <w:tcBorders>
              <w:top w:val="nil"/>
              <w:left w:val="nil"/>
              <w:bottom w:val="nil"/>
              <w:right w:val="nil"/>
            </w:tcBorders>
            <w:shd w:val="clear" w:color="auto" w:fill="auto"/>
            <w:hideMark/>
          </w:tcPr>
          <w:p w14:paraId="514DD358" w14:textId="2768A8C4"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0.282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(-0.026)</w:t>
            </w:r>
          </w:p>
        </w:tc>
        <w:tc>
          <w:tcPr>
            <w:tcW w:w="1373" w:type="pct"/>
            <w:tcBorders>
              <w:top w:val="nil"/>
              <w:left w:val="nil"/>
              <w:bottom w:val="nil"/>
              <w:right w:val="nil"/>
            </w:tcBorders>
            <w:shd w:val="clear" w:color="auto" w:fill="auto"/>
            <w:hideMark/>
          </w:tcPr>
          <w:p w14:paraId="31B1B95A" w14:textId="47ADDB98"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-0.315</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(-0.019)</w:t>
            </w:r>
          </w:p>
        </w:tc>
      </w:tr>
      <w:tr w:rsidR="008504D4" w:rsidRPr="008504D4" w14:paraId="049E0E13" w14:textId="77777777" w:rsidTr="0060227C">
        <w:trPr>
          <w:trHeight w:val="227"/>
        </w:trPr>
        <w:tc>
          <w:tcPr>
            <w:tcW w:w="876" w:type="pct"/>
            <w:tcBorders>
              <w:top w:val="nil"/>
              <w:left w:val="nil"/>
              <w:bottom w:val="nil"/>
              <w:right w:val="nil"/>
            </w:tcBorders>
            <w:shd w:val="clear" w:color="auto" w:fill="auto"/>
            <w:hideMark/>
          </w:tcPr>
          <w:p w14:paraId="1AAD59F0"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07601EC3"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Unknown</w:t>
            </w:r>
          </w:p>
        </w:tc>
        <w:tc>
          <w:tcPr>
            <w:tcW w:w="1373" w:type="pct"/>
            <w:tcBorders>
              <w:top w:val="nil"/>
              <w:left w:val="nil"/>
              <w:bottom w:val="nil"/>
              <w:right w:val="nil"/>
            </w:tcBorders>
            <w:shd w:val="clear" w:color="auto" w:fill="auto"/>
            <w:hideMark/>
          </w:tcPr>
          <w:p w14:paraId="0D88D8C3" w14:textId="49F3ABA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0.114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(-0.046)</w:t>
            </w:r>
          </w:p>
        </w:tc>
        <w:tc>
          <w:tcPr>
            <w:tcW w:w="1373" w:type="pct"/>
            <w:tcBorders>
              <w:top w:val="nil"/>
              <w:left w:val="nil"/>
              <w:bottom w:val="nil"/>
              <w:right w:val="nil"/>
            </w:tcBorders>
            <w:shd w:val="clear" w:color="auto" w:fill="auto"/>
            <w:hideMark/>
          </w:tcPr>
          <w:p w14:paraId="55F073F9" w14:textId="2298E58E"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0.236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(-0.042)</w:t>
            </w:r>
          </w:p>
        </w:tc>
      </w:tr>
      <w:tr w:rsidR="008504D4" w:rsidRPr="008504D4" w14:paraId="07D48471" w14:textId="77777777" w:rsidTr="0060227C">
        <w:trPr>
          <w:trHeight w:val="227"/>
        </w:trPr>
        <w:tc>
          <w:tcPr>
            <w:tcW w:w="876" w:type="pct"/>
            <w:tcBorders>
              <w:top w:val="nil"/>
              <w:left w:val="nil"/>
              <w:bottom w:val="nil"/>
              <w:right w:val="nil"/>
            </w:tcBorders>
            <w:shd w:val="clear" w:color="auto" w:fill="auto"/>
            <w:hideMark/>
          </w:tcPr>
          <w:p w14:paraId="3E8E909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Previous highest education level</w:t>
            </w:r>
          </w:p>
        </w:tc>
        <w:tc>
          <w:tcPr>
            <w:tcW w:w="1378" w:type="pct"/>
            <w:tcBorders>
              <w:top w:val="nil"/>
              <w:left w:val="nil"/>
              <w:bottom w:val="nil"/>
              <w:right w:val="nil"/>
            </w:tcBorders>
            <w:shd w:val="clear" w:color="auto" w:fill="auto"/>
            <w:hideMark/>
          </w:tcPr>
          <w:p w14:paraId="7E4EF38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Certificate I to IV</w:t>
            </w:r>
          </w:p>
        </w:tc>
        <w:tc>
          <w:tcPr>
            <w:tcW w:w="1373" w:type="pct"/>
            <w:tcBorders>
              <w:top w:val="nil"/>
              <w:left w:val="nil"/>
              <w:bottom w:val="nil"/>
              <w:right w:val="nil"/>
            </w:tcBorders>
            <w:shd w:val="clear" w:color="auto" w:fill="auto"/>
            <w:hideMark/>
          </w:tcPr>
          <w:p w14:paraId="35E29FF3" w14:textId="6A0AD95C"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0.271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(-0.023)</w:t>
            </w:r>
          </w:p>
        </w:tc>
        <w:tc>
          <w:tcPr>
            <w:tcW w:w="1373" w:type="pct"/>
            <w:tcBorders>
              <w:top w:val="nil"/>
              <w:left w:val="nil"/>
              <w:bottom w:val="nil"/>
              <w:right w:val="nil"/>
            </w:tcBorders>
            <w:shd w:val="clear" w:color="auto" w:fill="auto"/>
            <w:hideMark/>
          </w:tcPr>
          <w:p w14:paraId="521EEF70" w14:textId="1558E0E0"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0.388</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(-0.021)</w:t>
            </w:r>
          </w:p>
        </w:tc>
      </w:tr>
      <w:tr w:rsidR="008504D4" w:rsidRPr="008504D4" w14:paraId="139BE95F" w14:textId="77777777" w:rsidTr="0060227C">
        <w:trPr>
          <w:trHeight w:val="227"/>
        </w:trPr>
        <w:tc>
          <w:tcPr>
            <w:tcW w:w="876" w:type="pct"/>
            <w:tcBorders>
              <w:top w:val="nil"/>
              <w:left w:val="nil"/>
              <w:bottom w:val="nil"/>
              <w:right w:val="nil"/>
            </w:tcBorders>
            <w:shd w:val="clear" w:color="auto" w:fill="auto"/>
            <w:hideMark/>
          </w:tcPr>
          <w:p w14:paraId="7EE993FA"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61DECF1C"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Did not go to school</w:t>
            </w:r>
          </w:p>
        </w:tc>
        <w:tc>
          <w:tcPr>
            <w:tcW w:w="1373" w:type="pct"/>
            <w:tcBorders>
              <w:top w:val="nil"/>
              <w:left w:val="nil"/>
              <w:bottom w:val="nil"/>
              <w:right w:val="nil"/>
            </w:tcBorders>
            <w:shd w:val="clear" w:color="auto" w:fill="auto"/>
            <w:hideMark/>
          </w:tcPr>
          <w:p w14:paraId="3BBC579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0.012 (-0.101)</w:t>
            </w:r>
          </w:p>
        </w:tc>
        <w:tc>
          <w:tcPr>
            <w:tcW w:w="1373" w:type="pct"/>
            <w:tcBorders>
              <w:top w:val="nil"/>
              <w:left w:val="nil"/>
              <w:bottom w:val="nil"/>
              <w:right w:val="nil"/>
            </w:tcBorders>
            <w:shd w:val="clear" w:color="auto" w:fill="auto"/>
            <w:hideMark/>
          </w:tcPr>
          <w:p w14:paraId="4378FD58" w14:textId="59C04AEB"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-0.568</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(-0.025)</w:t>
            </w:r>
          </w:p>
        </w:tc>
      </w:tr>
      <w:tr w:rsidR="008504D4" w:rsidRPr="008504D4" w14:paraId="0068D46F" w14:textId="77777777" w:rsidTr="0060227C">
        <w:trPr>
          <w:trHeight w:val="227"/>
        </w:trPr>
        <w:tc>
          <w:tcPr>
            <w:tcW w:w="876" w:type="pct"/>
            <w:tcBorders>
              <w:top w:val="nil"/>
              <w:left w:val="nil"/>
              <w:bottom w:val="nil"/>
              <w:right w:val="nil"/>
            </w:tcBorders>
            <w:shd w:val="clear" w:color="auto" w:fill="auto"/>
            <w:hideMark/>
          </w:tcPr>
          <w:p w14:paraId="5F54912A"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4A51E62D"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Diploma and above</w:t>
            </w:r>
          </w:p>
        </w:tc>
        <w:tc>
          <w:tcPr>
            <w:tcW w:w="1373" w:type="pct"/>
            <w:tcBorders>
              <w:top w:val="nil"/>
              <w:left w:val="nil"/>
              <w:bottom w:val="nil"/>
              <w:right w:val="nil"/>
            </w:tcBorders>
            <w:shd w:val="clear" w:color="auto" w:fill="auto"/>
            <w:hideMark/>
          </w:tcPr>
          <w:p w14:paraId="42F83818" w14:textId="42F22D2F"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0.322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(-0.037)</w:t>
            </w:r>
          </w:p>
        </w:tc>
        <w:tc>
          <w:tcPr>
            <w:tcW w:w="1373" w:type="pct"/>
            <w:tcBorders>
              <w:top w:val="nil"/>
              <w:left w:val="nil"/>
              <w:bottom w:val="nil"/>
              <w:right w:val="nil"/>
            </w:tcBorders>
            <w:shd w:val="clear" w:color="auto" w:fill="auto"/>
            <w:hideMark/>
          </w:tcPr>
          <w:p w14:paraId="478CD233" w14:textId="55FBB085"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0.282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(-0.016)</w:t>
            </w:r>
          </w:p>
        </w:tc>
      </w:tr>
      <w:tr w:rsidR="008504D4" w:rsidRPr="008504D4" w14:paraId="7C85FAF8" w14:textId="77777777" w:rsidTr="0060227C">
        <w:trPr>
          <w:trHeight w:val="227"/>
        </w:trPr>
        <w:tc>
          <w:tcPr>
            <w:tcW w:w="876" w:type="pct"/>
            <w:tcBorders>
              <w:top w:val="nil"/>
              <w:left w:val="nil"/>
              <w:bottom w:val="nil"/>
              <w:right w:val="nil"/>
            </w:tcBorders>
            <w:shd w:val="clear" w:color="auto" w:fill="auto"/>
            <w:hideMark/>
          </w:tcPr>
          <w:p w14:paraId="50AA5B00"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3271DD14"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Unknown</w:t>
            </w:r>
          </w:p>
        </w:tc>
        <w:tc>
          <w:tcPr>
            <w:tcW w:w="1373" w:type="pct"/>
            <w:tcBorders>
              <w:top w:val="nil"/>
              <w:left w:val="nil"/>
              <w:bottom w:val="nil"/>
              <w:right w:val="nil"/>
            </w:tcBorders>
            <w:shd w:val="clear" w:color="auto" w:fill="auto"/>
            <w:hideMark/>
          </w:tcPr>
          <w:p w14:paraId="553B1477" w14:textId="79B10BC0"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0.117</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(-0.033)</w:t>
            </w:r>
          </w:p>
        </w:tc>
        <w:tc>
          <w:tcPr>
            <w:tcW w:w="1373" w:type="pct"/>
            <w:tcBorders>
              <w:top w:val="nil"/>
              <w:left w:val="nil"/>
              <w:bottom w:val="nil"/>
              <w:right w:val="nil"/>
            </w:tcBorders>
            <w:shd w:val="clear" w:color="auto" w:fill="auto"/>
            <w:hideMark/>
          </w:tcPr>
          <w:p w14:paraId="568D0F04" w14:textId="1F080111"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0.197</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(-0.023)</w:t>
            </w:r>
          </w:p>
        </w:tc>
      </w:tr>
      <w:tr w:rsidR="008504D4" w:rsidRPr="008504D4" w14:paraId="2143FF06" w14:textId="77777777" w:rsidTr="0060227C">
        <w:trPr>
          <w:trHeight w:val="227"/>
        </w:trPr>
        <w:tc>
          <w:tcPr>
            <w:tcW w:w="876" w:type="pct"/>
            <w:tcBorders>
              <w:top w:val="nil"/>
              <w:left w:val="nil"/>
              <w:bottom w:val="nil"/>
              <w:right w:val="nil"/>
            </w:tcBorders>
            <w:shd w:val="clear" w:color="auto" w:fill="auto"/>
            <w:hideMark/>
          </w:tcPr>
          <w:p w14:paraId="3AF9F93A"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22DAE6BC"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Year 9/10/11</w:t>
            </w:r>
          </w:p>
        </w:tc>
        <w:tc>
          <w:tcPr>
            <w:tcW w:w="1373" w:type="pct"/>
            <w:tcBorders>
              <w:top w:val="nil"/>
              <w:left w:val="nil"/>
              <w:bottom w:val="nil"/>
              <w:right w:val="nil"/>
            </w:tcBorders>
            <w:shd w:val="clear" w:color="auto" w:fill="auto"/>
            <w:hideMark/>
          </w:tcPr>
          <w:p w14:paraId="42D28AC5" w14:textId="3B9EBB58"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-0.084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(-0.022)</w:t>
            </w:r>
          </w:p>
        </w:tc>
        <w:tc>
          <w:tcPr>
            <w:tcW w:w="1373" w:type="pct"/>
            <w:tcBorders>
              <w:top w:val="nil"/>
              <w:left w:val="nil"/>
              <w:bottom w:val="nil"/>
              <w:right w:val="nil"/>
            </w:tcBorders>
            <w:shd w:val="clear" w:color="auto" w:fill="auto"/>
            <w:hideMark/>
          </w:tcPr>
          <w:p w14:paraId="2222848E" w14:textId="55481323"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-0.143</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(-0.016)</w:t>
            </w:r>
          </w:p>
        </w:tc>
      </w:tr>
      <w:tr w:rsidR="008504D4" w:rsidRPr="008504D4" w14:paraId="56C5B1E3" w14:textId="77777777" w:rsidTr="0060227C">
        <w:trPr>
          <w:trHeight w:val="227"/>
        </w:trPr>
        <w:tc>
          <w:tcPr>
            <w:tcW w:w="876" w:type="pct"/>
            <w:tcBorders>
              <w:top w:val="nil"/>
              <w:left w:val="nil"/>
              <w:bottom w:val="nil"/>
              <w:right w:val="nil"/>
            </w:tcBorders>
            <w:shd w:val="clear" w:color="auto" w:fill="auto"/>
            <w:hideMark/>
          </w:tcPr>
          <w:p w14:paraId="489B4EF0"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Labour force status</w:t>
            </w:r>
          </w:p>
        </w:tc>
        <w:tc>
          <w:tcPr>
            <w:tcW w:w="1378" w:type="pct"/>
            <w:tcBorders>
              <w:top w:val="nil"/>
              <w:left w:val="nil"/>
              <w:bottom w:val="nil"/>
              <w:right w:val="nil"/>
            </w:tcBorders>
            <w:shd w:val="clear" w:color="auto" w:fill="auto"/>
            <w:hideMark/>
          </w:tcPr>
          <w:p w14:paraId="09302B2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Not in labour force</w:t>
            </w:r>
          </w:p>
        </w:tc>
        <w:tc>
          <w:tcPr>
            <w:tcW w:w="1373" w:type="pct"/>
            <w:tcBorders>
              <w:top w:val="nil"/>
              <w:left w:val="nil"/>
              <w:bottom w:val="nil"/>
              <w:right w:val="nil"/>
            </w:tcBorders>
            <w:shd w:val="clear" w:color="auto" w:fill="auto"/>
            <w:hideMark/>
          </w:tcPr>
          <w:p w14:paraId="17F4221B" w14:textId="7BF378F3"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-0.332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(-0.022)</w:t>
            </w:r>
          </w:p>
        </w:tc>
        <w:tc>
          <w:tcPr>
            <w:tcW w:w="1373" w:type="pct"/>
            <w:tcBorders>
              <w:top w:val="nil"/>
              <w:left w:val="nil"/>
              <w:bottom w:val="nil"/>
              <w:right w:val="nil"/>
            </w:tcBorders>
            <w:shd w:val="clear" w:color="auto" w:fill="auto"/>
            <w:hideMark/>
          </w:tcPr>
          <w:p w14:paraId="0BCD1C5C" w14:textId="699EB0E0"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0.213</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(-0.018)</w:t>
            </w:r>
          </w:p>
        </w:tc>
      </w:tr>
      <w:tr w:rsidR="008504D4" w:rsidRPr="008504D4" w14:paraId="6AEC0098" w14:textId="77777777" w:rsidTr="0060227C">
        <w:trPr>
          <w:trHeight w:val="227"/>
        </w:trPr>
        <w:tc>
          <w:tcPr>
            <w:tcW w:w="876" w:type="pct"/>
            <w:tcBorders>
              <w:top w:val="nil"/>
              <w:left w:val="nil"/>
              <w:bottom w:val="nil"/>
              <w:right w:val="nil"/>
            </w:tcBorders>
            <w:shd w:val="clear" w:color="auto" w:fill="auto"/>
            <w:hideMark/>
          </w:tcPr>
          <w:p w14:paraId="794641B4"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17539A58"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Not stated</w:t>
            </w:r>
          </w:p>
        </w:tc>
        <w:tc>
          <w:tcPr>
            <w:tcW w:w="1373" w:type="pct"/>
            <w:tcBorders>
              <w:top w:val="nil"/>
              <w:left w:val="nil"/>
              <w:bottom w:val="nil"/>
              <w:right w:val="nil"/>
            </w:tcBorders>
            <w:shd w:val="clear" w:color="auto" w:fill="auto"/>
            <w:hideMark/>
          </w:tcPr>
          <w:p w14:paraId="7D54D07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0.0001 (-0.03)</w:t>
            </w:r>
          </w:p>
        </w:tc>
        <w:tc>
          <w:tcPr>
            <w:tcW w:w="1373" w:type="pct"/>
            <w:tcBorders>
              <w:top w:val="nil"/>
              <w:left w:val="nil"/>
              <w:bottom w:val="nil"/>
              <w:right w:val="nil"/>
            </w:tcBorders>
            <w:shd w:val="clear" w:color="auto" w:fill="auto"/>
            <w:hideMark/>
          </w:tcPr>
          <w:p w14:paraId="39CF909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-0.032 (-0.025)</w:t>
            </w:r>
          </w:p>
        </w:tc>
      </w:tr>
      <w:tr w:rsidR="008504D4" w:rsidRPr="008504D4" w14:paraId="659B32FF" w14:textId="77777777" w:rsidTr="0060227C">
        <w:trPr>
          <w:trHeight w:val="227"/>
        </w:trPr>
        <w:tc>
          <w:tcPr>
            <w:tcW w:w="876" w:type="pct"/>
            <w:tcBorders>
              <w:top w:val="nil"/>
              <w:left w:val="nil"/>
              <w:bottom w:val="nil"/>
              <w:right w:val="nil"/>
            </w:tcBorders>
            <w:shd w:val="clear" w:color="auto" w:fill="auto"/>
            <w:hideMark/>
          </w:tcPr>
          <w:p w14:paraId="7ADFC971"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763FE890"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Unemployed</w:t>
            </w:r>
          </w:p>
        </w:tc>
        <w:tc>
          <w:tcPr>
            <w:tcW w:w="1373" w:type="pct"/>
            <w:tcBorders>
              <w:top w:val="nil"/>
              <w:left w:val="nil"/>
              <w:bottom w:val="nil"/>
              <w:right w:val="nil"/>
            </w:tcBorders>
            <w:shd w:val="clear" w:color="auto" w:fill="auto"/>
            <w:hideMark/>
          </w:tcPr>
          <w:p w14:paraId="0CC9C78A" w14:textId="49BD00B4"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0.050</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w:t>
            </w:r>
          </w:p>
        </w:tc>
        <w:tc>
          <w:tcPr>
            <w:tcW w:w="1373" w:type="pct"/>
            <w:tcBorders>
              <w:top w:val="nil"/>
              <w:left w:val="nil"/>
              <w:bottom w:val="nil"/>
              <w:right w:val="nil"/>
            </w:tcBorders>
            <w:shd w:val="clear" w:color="auto" w:fill="auto"/>
            <w:hideMark/>
          </w:tcPr>
          <w:p w14:paraId="33F8A9EA" w14:textId="53550CCC"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0.235</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(-0.018)</w:t>
            </w:r>
          </w:p>
        </w:tc>
      </w:tr>
      <w:tr w:rsidR="008504D4" w:rsidRPr="008504D4" w14:paraId="797B9DEB" w14:textId="77777777" w:rsidTr="0060227C">
        <w:trPr>
          <w:trHeight w:val="227"/>
        </w:trPr>
        <w:tc>
          <w:tcPr>
            <w:tcW w:w="876" w:type="pct"/>
            <w:tcBorders>
              <w:top w:val="nil"/>
              <w:left w:val="nil"/>
              <w:bottom w:val="nil"/>
              <w:right w:val="nil"/>
            </w:tcBorders>
            <w:shd w:val="clear" w:color="auto" w:fill="auto"/>
            <w:hideMark/>
          </w:tcPr>
          <w:p w14:paraId="0E005B4C"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Ever early school leaver</w:t>
            </w:r>
          </w:p>
        </w:tc>
        <w:tc>
          <w:tcPr>
            <w:tcW w:w="1378" w:type="pct"/>
            <w:tcBorders>
              <w:top w:val="nil"/>
              <w:left w:val="nil"/>
              <w:bottom w:val="nil"/>
              <w:right w:val="nil"/>
            </w:tcBorders>
            <w:shd w:val="clear" w:color="auto" w:fill="auto"/>
            <w:hideMark/>
          </w:tcPr>
          <w:p w14:paraId="3EBB3359"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Y</w:t>
            </w:r>
          </w:p>
        </w:tc>
        <w:tc>
          <w:tcPr>
            <w:tcW w:w="1373" w:type="pct"/>
            <w:tcBorders>
              <w:top w:val="nil"/>
              <w:left w:val="nil"/>
              <w:bottom w:val="nil"/>
              <w:right w:val="nil"/>
            </w:tcBorders>
            <w:shd w:val="clear" w:color="auto" w:fill="auto"/>
            <w:hideMark/>
          </w:tcPr>
          <w:p w14:paraId="2EADB4C6" w14:textId="1B4CDAFB"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0.149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(-0.024)</w:t>
            </w:r>
          </w:p>
        </w:tc>
        <w:tc>
          <w:tcPr>
            <w:tcW w:w="1373" w:type="pct"/>
            <w:tcBorders>
              <w:top w:val="nil"/>
              <w:left w:val="nil"/>
              <w:bottom w:val="nil"/>
              <w:right w:val="nil"/>
            </w:tcBorders>
            <w:shd w:val="clear" w:color="auto" w:fill="auto"/>
            <w:hideMark/>
          </w:tcPr>
          <w:p w14:paraId="58FCE8CB" w14:textId="49428BCA"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0.219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(-0.034)</w:t>
            </w:r>
          </w:p>
        </w:tc>
      </w:tr>
      <w:tr w:rsidR="008504D4" w:rsidRPr="008504D4" w14:paraId="09C12A7B" w14:textId="77777777" w:rsidTr="0060227C">
        <w:trPr>
          <w:trHeight w:val="227"/>
        </w:trPr>
        <w:tc>
          <w:tcPr>
            <w:tcW w:w="876" w:type="pct"/>
            <w:tcBorders>
              <w:top w:val="nil"/>
              <w:left w:val="nil"/>
              <w:bottom w:val="nil"/>
              <w:right w:val="nil"/>
            </w:tcBorders>
            <w:shd w:val="clear" w:color="auto" w:fill="auto"/>
            <w:hideMark/>
          </w:tcPr>
          <w:p w14:paraId="166628F9"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Funding source</w:t>
            </w:r>
          </w:p>
        </w:tc>
        <w:tc>
          <w:tcPr>
            <w:tcW w:w="1378" w:type="pct"/>
            <w:tcBorders>
              <w:top w:val="nil"/>
              <w:left w:val="nil"/>
              <w:bottom w:val="nil"/>
              <w:right w:val="nil"/>
            </w:tcBorders>
            <w:shd w:val="clear" w:color="auto" w:fill="auto"/>
            <w:hideMark/>
          </w:tcPr>
          <w:p w14:paraId="683EA1CF" w14:textId="730EF64F"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Government</w:t>
            </w:r>
            <w:r w:rsidR="009D499B">
              <w:rPr>
                <w:rFonts w:ascii="Arial" w:hAnsi="Arial" w:cs="Arial"/>
                <w:color w:val="000000"/>
                <w:sz w:val="16"/>
                <w:szCs w:val="16"/>
                <w:lang w:eastAsia="en-AU"/>
              </w:rPr>
              <w:t>-</w:t>
            </w:r>
            <w:r w:rsidRPr="008504D4">
              <w:rPr>
                <w:rFonts w:ascii="Arial" w:hAnsi="Arial" w:cs="Arial"/>
                <w:color w:val="000000"/>
                <w:sz w:val="16"/>
                <w:szCs w:val="16"/>
                <w:lang w:eastAsia="en-AU"/>
              </w:rPr>
              <w:t>funded</w:t>
            </w:r>
          </w:p>
        </w:tc>
        <w:tc>
          <w:tcPr>
            <w:tcW w:w="1373" w:type="pct"/>
            <w:tcBorders>
              <w:top w:val="nil"/>
              <w:left w:val="nil"/>
              <w:bottom w:val="nil"/>
              <w:right w:val="nil"/>
            </w:tcBorders>
            <w:shd w:val="clear" w:color="auto" w:fill="auto"/>
            <w:hideMark/>
          </w:tcPr>
          <w:p w14:paraId="45D27BBC" w14:textId="3A184F50"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0.276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(-0.022)</w:t>
            </w:r>
          </w:p>
        </w:tc>
        <w:tc>
          <w:tcPr>
            <w:tcW w:w="1373" w:type="pct"/>
            <w:tcBorders>
              <w:top w:val="nil"/>
              <w:left w:val="nil"/>
              <w:bottom w:val="nil"/>
              <w:right w:val="nil"/>
            </w:tcBorders>
            <w:shd w:val="clear" w:color="auto" w:fill="auto"/>
            <w:hideMark/>
          </w:tcPr>
          <w:p w14:paraId="36E1A69A" w14:textId="21D58670"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0.099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(-0.019)</w:t>
            </w:r>
          </w:p>
        </w:tc>
      </w:tr>
      <w:tr w:rsidR="008504D4" w:rsidRPr="008504D4" w14:paraId="247F8AB3" w14:textId="77777777" w:rsidTr="0060227C">
        <w:trPr>
          <w:trHeight w:val="227"/>
        </w:trPr>
        <w:tc>
          <w:tcPr>
            <w:tcW w:w="876" w:type="pct"/>
            <w:tcBorders>
              <w:top w:val="nil"/>
              <w:left w:val="nil"/>
              <w:bottom w:val="nil"/>
              <w:right w:val="nil"/>
            </w:tcBorders>
            <w:shd w:val="clear" w:color="auto" w:fill="auto"/>
            <w:hideMark/>
          </w:tcPr>
          <w:p w14:paraId="52875D9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Program level of education</w:t>
            </w:r>
          </w:p>
        </w:tc>
        <w:tc>
          <w:tcPr>
            <w:tcW w:w="1378" w:type="pct"/>
            <w:tcBorders>
              <w:top w:val="nil"/>
              <w:left w:val="nil"/>
              <w:bottom w:val="nil"/>
              <w:right w:val="nil"/>
            </w:tcBorders>
            <w:shd w:val="clear" w:color="auto" w:fill="auto"/>
            <w:hideMark/>
          </w:tcPr>
          <w:p w14:paraId="2E1D55F3"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Certificate II and above</w:t>
            </w:r>
          </w:p>
        </w:tc>
        <w:tc>
          <w:tcPr>
            <w:tcW w:w="1373" w:type="pct"/>
            <w:tcBorders>
              <w:top w:val="nil"/>
              <w:left w:val="nil"/>
              <w:bottom w:val="nil"/>
              <w:right w:val="nil"/>
            </w:tcBorders>
            <w:shd w:val="clear" w:color="auto" w:fill="auto"/>
            <w:hideMark/>
          </w:tcPr>
          <w:p w14:paraId="36770FB0" w14:textId="08712922"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0.139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(-0.043)</w:t>
            </w:r>
          </w:p>
        </w:tc>
        <w:tc>
          <w:tcPr>
            <w:tcW w:w="1373" w:type="pct"/>
            <w:tcBorders>
              <w:top w:val="nil"/>
              <w:left w:val="nil"/>
              <w:bottom w:val="nil"/>
              <w:right w:val="nil"/>
            </w:tcBorders>
            <w:shd w:val="clear" w:color="auto" w:fill="auto"/>
            <w:hideMark/>
          </w:tcPr>
          <w:p w14:paraId="10A1A690" w14:textId="599E32C5"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-0.816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(-0.076)</w:t>
            </w:r>
          </w:p>
        </w:tc>
      </w:tr>
      <w:tr w:rsidR="008504D4" w:rsidRPr="008504D4" w14:paraId="17A74ADD" w14:textId="77777777" w:rsidTr="0060227C">
        <w:trPr>
          <w:trHeight w:val="227"/>
        </w:trPr>
        <w:tc>
          <w:tcPr>
            <w:tcW w:w="876" w:type="pct"/>
            <w:tcBorders>
              <w:top w:val="nil"/>
              <w:left w:val="nil"/>
              <w:bottom w:val="nil"/>
              <w:right w:val="nil"/>
            </w:tcBorders>
            <w:shd w:val="clear" w:color="auto" w:fill="auto"/>
            <w:hideMark/>
          </w:tcPr>
          <w:p w14:paraId="4BF8CB32"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229812A9"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Statements of attainment not identifiable by level</w:t>
            </w:r>
          </w:p>
        </w:tc>
        <w:tc>
          <w:tcPr>
            <w:tcW w:w="1373" w:type="pct"/>
            <w:tcBorders>
              <w:top w:val="nil"/>
              <w:left w:val="nil"/>
              <w:bottom w:val="nil"/>
              <w:right w:val="nil"/>
            </w:tcBorders>
            <w:shd w:val="clear" w:color="auto" w:fill="auto"/>
            <w:hideMark/>
          </w:tcPr>
          <w:p w14:paraId="3F109A89" w14:textId="3C498EF8"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-0.891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(-0.388)</w:t>
            </w:r>
          </w:p>
        </w:tc>
        <w:tc>
          <w:tcPr>
            <w:tcW w:w="1373" w:type="pct"/>
            <w:tcBorders>
              <w:top w:val="nil"/>
              <w:left w:val="nil"/>
              <w:bottom w:val="nil"/>
              <w:right w:val="nil"/>
            </w:tcBorders>
            <w:shd w:val="clear" w:color="auto" w:fill="auto"/>
            <w:hideMark/>
          </w:tcPr>
          <w:p w14:paraId="7B055BFF" w14:textId="7B7E98DC"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-0.919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(-0.46)</w:t>
            </w:r>
          </w:p>
        </w:tc>
      </w:tr>
      <w:tr w:rsidR="008504D4" w:rsidRPr="008504D4" w14:paraId="29A8B285" w14:textId="77777777" w:rsidTr="0060227C">
        <w:trPr>
          <w:trHeight w:val="227"/>
        </w:trPr>
        <w:tc>
          <w:tcPr>
            <w:tcW w:w="876" w:type="pct"/>
            <w:tcBorders>
              <w:top w:val="nil"/>
              <w:left w:val="nil"/>
              <w:bottom w:val="nil"/>
              <w:right w:val="nil"/>
            </w:tcBorders>
            <w:shd w:val="clear" w:color="auto" w:fill="auto"/>
            <w:hideMark/>
          </w:tcPr>
          <w:p w14:paraId="07EFB244"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Training provider</w:t>
            </w:r>
          </w:p>
        </w:tc>
        <w:tc>
          <w:tcPr>
            <w:tcW w:w="1378" w:type="pct"/>
            <w:tcBorders>
              <w:top w:val="nil"/>
              <w:left w:val="nil"/>
              <w:bottom w:val="nil"/>
              <w:right w:val="nil"/>
            </w:tcBorders>
            <w:shd w:val="clear" w:color="auto" w:fill="auto"/>
            <w:hideMark/>
          </w:tcPr>
          <w:p w14:paraId="1196941A"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Community education provider</w:t>
            </w:r>
          </w:p>
        </w:tc>
        <w:tc>
          <w:tcPr>
            <w:tcW w:w="1373" w:type="pct"/>
            <w:tcBorders>
              <w:top w:val="nil"/>
              <w:left w:val="nil"/>
              <w:bottom w:val="nil"/>
              <w:right w:val="nil"/>
            </w:tcBorders>
            <w:shd w:val="clear" w:color="auto" w:fill="auto"/>
            <w:hideMark/>
          </w:tcPr>
          <w:p w14:paraId="58BC622A" w14:textId="207D2108"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0.935</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(-0.024)</w:t>
            </w:r>
          </w:p>
        </w:tc>
        <w:tc>
          <w:tcPr>
            <w:tcW w:w="1373" w:type="pct"/>
            <w:tcBorders>
              <w:top w:val="nil"/>
              <w:left w:val="nil"/>
              <w:bottom w:val="nil"/>
              <w:right w:val="nil"/>
            </w:tcBorders>
            <w:shd w:val="clear" w:color="auto" w:fill="auto"/>
            <w:hideMark/>
          </w:tcPr>
          <w:p w14:paraId="4E0ED25A" w14:textId="04C4F74D"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0.273</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(-0.019)</w:t>
            </w:r>
          </w:p>
        </w:tc>
      </w:tr>
      <w:tr w:rsidR="008504D4" w:rsidRPr="008504D4" w14:paraId="0A59E963" w14:textId="77777777" w:rsidTr="0060227C">
        <w:trPr>
          <w:trHeight w:val="227"/>
        </w:trPr>
        <w:tc>
          <w:tcPr>
            <w:tcW w:w="876" w:type="pct"/>
            <w:tcBorders>
              <w:top w:val="nil"/>
              <w:left w:val="nil"/>
              <w:bottom w:val="nil"/>
              <w:right w:val="nil"/>
            </w:tcBorders>
            <w:shd w:val="clear" w:color="auto" w:fill="auto"/>
            <w:hideMark/>
          </w:tcPr>
          <w:p w14:paraId="47D55A67"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5EFA0333"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Enterprise provider</w:t>
            </w:r>
          </w:p>
        </w:tc>
        <w:tc>
          <w:tcPr>
            <w:tcW w:w="1373" w:type="pct"/>
            <w:tcBorders>
              <w:top w:val="nil"/>
              <w:left w:val="nil"/>
              <w:bottom w:val="nil"/>
              <w:right w:val="nil"/>
            </w:tcBorders>
            <w:shd w:val="clear" w:color="auto" w:fill="auto"/>
            <w:hideMark/>
          </w:tcPr>
          <w:p w14:paraId="385996F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-0.026 (-0.045)</w:t>
            </w:r>
          </w:p>
        </w:tc>
        <w:tc>
          <w:tcPr>
            <w:tcW w:w="1373" w:type="pct"/>
            <w:tcBorders>
              <w:top w:val="nil"/>
              <w:left w:val="nil"/>
              <w:bottom w:val="nil"/>
              <w:right w:val="nil"/>
            </w:tcBorders>
            <w:shd w:val="clear" w:color="auto" w:fill="auto"/>
            <w:hideMark/>
          </w:tcPr>
          <w:p w14:paraId="6000661A" w14:textId="7BAB0016"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-0.561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(-0.083)</w:t>
            </w:r>
          </w:p>
        </w:tc>
      </w:tr>
      <w:tr w:rsidR="008504D4" w:rsidRPr="008504D4" w14:paraId="03AA9F82" w14:textId="77777777" w:rsidTr="0060227C">
        <w:trPr>
          <w:trHeight w:val="227"/>
        </w:trPr>
        <w:tc>
          <w:tcPr>
            <w:tcW w:w="876" w:type="pct"/>
            <w:tcBorders>
              <w:top w:val="nil"/>
              <w:left w:val="nil"/>
              <w:bottom w:val="nil"/>
              <w:right w:val="nil"/>
            </w:tcBorders>
            <w:shd w:val="clear" w:color="auto" w:fill="auto"/>
            <w:hideMark/>
          </w:tcPr>
          <w:p w14:paraId="365B2AB2"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6281BD30"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Private training provider</w:t>
            </w:r>
          </w:p>
        </w:tc>
        <w:tc>
          <w:tcPr>
            <w:tcW w:w="1373" w:type="pct"/>
            <w:tcBorders>
              <w:top w:val="nil"/>
              <w:left w:val="nil"/>
              <w:bottom w:val="nil"/>
              <w:right w:val="nil"/>
            </w:tcBorders>
            <w:shd w:val="clear" w:color="auto" w:fill="auto"/>
            <w:hideMark/>
          </w:tcPr>
          <w:p w14:paraId="2643C211" w14:textId="3437642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0.462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(-0.022)</w:t>
            </w:r>
          </w:p>
        </w:tc>
        <w:tc>
          <w:tcPr>
            <w:tcW w:w="1373" w:type="pct"/>
            <w:tcBorders>
              <w:top w:val="nil"/>
              <w:left w:val="nil"/>
              <w:bottom w:val="nil"/>
              <w:right w:val="nil"/>
            </w:tcBorders>
            <w:shd w:val="clear" w:color="auto" w:fill="auto"/>
            <w:hideMark/>
          </w:tcPr>
          <w:p w14:paraId="1078C1AC" w14:textId="35FFFEA2"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0.413</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(-0.018)</w:t>
            </w:r>
          </w:p>
        </w:tc>
      </w:tr>
      <w:tr w:rsidR="008504D4" w:rsidRPr="008504D4" w14:paraId="57E42A14" w14:textId="77777777" w:rsidTr="0060227C">
        <w:trPr>
          <w:trHeight w:val="227"/>
        </w:trPr>
        <w:tc>
          <w:tcPr>
            <w:tcW w:w="876" w:type="pct"/>
            <w:tcBorders>
              <w:top w:val="nil"/>
              <w:left w:val="nil"/>
              <w:bottom w:val="nil"/>
              <w:right w:val="nil"/>
            </w:tcBorders>
            <w:shd w:val="clear" w:color="auto" w:fill="auto"/>
            <w:hideMark/>
          </w:tcPr>
          <w:p w14:paraId="43B5DE4C"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331DD98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University</w:t>
            </w:r>
          </w:p>
        </w:tc>
        <w:tc>
          <w:tcPr>
            <w:tcW w:w="1373" w:type="pct"/>
            <w:tcBorders>
              <w:top w:val="nil"/>
              <w:left w:val="nil"/>
              <w:bottom w:val="nil"/>
              <w:right w:val="nil"/>
            </w:tcBorders>
            <w:shd w:val="clear" w:color="auto" w:fill="auto"/>
            <w:hideMark/>
          </w:tcPr>
          <w:p w14:paraId="1B301586" w14:textId="61AEBD0C"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-0.191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(-0.061)</w:t>
            </w:r>
          </w:p>
        </w:tc>
        <w:tc>
          <w:tcPr>
            <w:tcW w:w="1373" w:type="pct"/>
            <w:tcBorders>
              <w:top w:val="nil"/>
              <w:left w:val="nil"/>
              <w:bottom w:val="nil"/>
              <w:right w:val="nil"/>
            </w:tcBorders>
            <w:shd w:val="clear" w:color="auto" w:fill="auto"/>
            <w:hideMark/>
          </w:tcPr>
          <w:p w14:paraId="1EB66F9A" w14:textId="5616230C"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-0.276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(-0.028)</w:t>
            </w:r>
          </w:p>
        </w:tc>
      </w:tr>
      <w:tr w:rsidR="008504D4" w:rsidRPr="008504D4" w14:paraId="3BD45A70" w14:textId="77777777" w:rsidTr="0060227C">
        <w:trPr>
          <w:trHeight w:val="227"/>
        </w:trPr>
        <w:tc>
          <w:tcPr>
            <w:tcW w:w="876" w:type="pct"/>
            <w:tcBorders>
              <w:top w:val="nil"/>
              <w:left w:val="nil"/>
              <w:bottom w:val="nil"/>
              <w:right w:val="nil"/>
            </w:tcBorders>
            <w:shd w:val="clear" w:color="auto" w:fill="auto"/>
            <w:hideMark/>
          </w:tcPr>
          <w:p w14:paraId="672F37E0" w14:textId="3D69A140"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C</w:t>
            </w:r>
            <w:r w:rsidR="009D499B" w:rsidRPr="008504D4">
              <w:rPr>
                <w:rFonts w:ascii="Arial" w:hAnsi="Arial" w:cs="Arial"/>
                <w:color w:val="000000"/>
                <w:sz w:val="16"/>
                <w:szCs w:val="16"/>
                <w:lang w:eastAsia="en-AU"/>
              </w:rPr>
              <w:t>OVID</w:t>
            </w:r>
            <w:r w:rsidRPr="008504D4">
              <w:rPr>
                <w:rFonts w:ascii="Arial" w:hAnsi="Arial" w:cs="Arial"/>
                <w:color w:val="000000"/>
                <w:sz w:val="16"/>
                <w:szCs w:val="16"/>
                <w:lang w:eastAsia="en-AU"/>
              </w:rPr>
              <w:t xml:space="preserve"> during enrolment</w:t>
            </w:r>
          </w:p>
        </w:tc>
        <w:tc>
          <w:tcPr>
            <w:tcW w:w="1378" w:type="pct"/>
            <w:tcBorders>
              <w:top w:val="nil"/>
              <w:left w:val="nil"/>
              <w:bottom w:val="nil"/>
              <w:right w:val="nil"/>
            </w:tcBorders>
            <w:shd w:val="clear" w:color="auto" w:fill="auto"/>
            <w:hideMark/>
          </w:tcPr>
          <w:p w14:paraId="197F7AD2"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During</w:t>
            </w:r>
          </w:p>
        </w:tc>
        <w:tc>
          <w:tcPr>
            <w:tcW w:w="1373" w:type="pct"/>
            <w:tcBorders>
              <w:top w:val="nil"/>
              <w:left w:val="nil"/>
              <w:bottom w:val="nil"/>
              <w:right w:val="nil"/>
            </w:tcBorders>
            <w:shd w:val="clear" w:color="auto" w:fill="auto"/>
            <w:hideMark/>
          </w:tcPr>
          <w:p w14:paraId="4A979A16" w14:textId="29FB0B6A"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-0.286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(-0.038)</w:t>
            </w:r>
          </w:p>
        </w:tc>
        <w:tc>
          <w:tcPr>
            <w:tcW w:w="1373" w:type="pct"/>
            <w:tcBorders>
              <w:top w:val="nil"/>
              <w:left w:val="nil"/>
              <w:bottom w:val="nil"/>
              <w:right w:val="nil"/>
            </w:tcBorders>
            <w:shd w:val="clear" w:color="auto" w:fill="auto"/>
            <w:hideMark/>
          </w:tcPr>
          <w:p w14:paraId="34FF28FE"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0.017 (-0.021)</w:t>
            </w:r>
          </w:p>
        </w:tc>
      </w:tr>
      <w:tr w:rsidR="008504D4" w:rsidRPr="008504D4" w14:paraId="53524F6B" w14:textId="77777777" w:rsidTr="0060227C">
        <w:trPr>
          <w:trHeight w:val="227"/>
        </w:trPr>
        <w:tc>
          <w:tcPr>
            <w:tcW w:w="876" w:type="pct"/>
            <w:tcBorders>
              <w:top w:val="nil"/>
              <w:left w:val="nil"/>
              <w:bottom w:val="nil"/>
              <w:right w:val="nil"/>
            </w:tcBorders>
            <w:shd w:val="clear" w:color="auto" w:fill="auto"/>
            <w:hideMark/>
          </w:tcPr>
          <w:p w14:paraId="5C9E3D13"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3D99D932"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Post</w:t>
            </w:r>
          </w:p>
        </w:tc>
        <w:tc>
          <w:tcPr>
            <w:tcW w:w="1373" w:type="pct"/>
            <w:tcBorders>
              <w:top w:val="nil"/>
              <w:left w:val="nil"/>
              <w:bottom w:val="nil"/>
              <w:right w:val="nil"/>
            </w:tcBorders>
            <w:shd w:val="clear" w:color="auto" w:fill="auto"/>
            <w:hideMark/>
          </w:tcPr>
          <w:p w14:paraId="522E1E17" w14:textId="381AD49F"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-0.482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(-0.025)</w:t>
            </w:r>
          </w:p>
        </w:tc>
        <w:tc>
          <w:tcPr>
            <w:tcW w:w="1373" w:type="pct"/>
            <w:tcBorders>
              <w:top w:val="nil"/>
              <w:left w:val="nil"/>
              <w:bottom w:val="nil"/>
              <w:right w:val="nil"/>
            </w:tcBorders>
            <w:shd w:val="clear" w:color="auto" w:fill="auto"/>
            <w:hideMark/>
          </w:tcPr>
          <w:p w14:paraId="4E454AC5" w14:textId="6E5AADE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0.114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(-0.018)</w:t>
            </w:r>
          </w:p>
        </w:tc>
      </w:tr>
      <w:tr w:rsidR="008504D4" w:rsidRPr="008504D4" w14:paraId="3749DE9B" w14:textId="77777777" w:rsidTr="0060227C">
        <w:trPr>
          <w:trHeight w:val="227"/>
        </w:trPr>
        <w:tc>
          <w:tcPr>
            <w:tcW w:w="2254" w:type="pct"/>
            <w:gridSpan w:val="2"/>
            <w:tcBorders>
              <w:top w:val="nil"/>
              <w:left w:val="nil"/>
              <w:bottom w:val="nil"/>
              <w:right w:val="nil"/>
            </w:tcBorders>
            <w:shd w:val="clear" w:color="auto" w:fill="auto"/>
            <w:hideMark/>
          </w:tcPr>
          <w:p w14:paraId="17BD8C46"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Number of FS subjects completed at start of enrolment</w:t>
            </w:r>
          </w:p>
        </w:tc>
        <w:tc>
          <w:tcPr>
            <w:tcW w:w="1373" w:type="pct"/>
            <w:tcBorders>
              <w:top w:val="nil"/>
              <w:left w:val="nil"/>
              <w:bottom w:val="nil"/>
              <w:right w:val="nil"/>
            </w:tcBorders>
            <w:shd w:val="clear" w:color="auto" w:fill="auto"/>
            <w:hideMark/>
          </w:tcPr>
          <w:p w14:paraId="5DBB0915" w14:textId="34C2C8C5"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0.019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(-0.002)</w:t>
            </w:r>
          </w:p>
        </w:tc>
        <w:tc>
          <w:tcPr>
            <w:tcW w:w="1373" w:type="pct"/>
            <w:tcBorders>
              <w:top w:val="nil"/>
              <w:left w:val="nil"/>
              <w:bottom w:val="nil"/>
              <w:right w:val="nil"/>
            </w:tcBorders>
            <w:shd w:val="clear" w:color="auto" w:fill="auto"/>
            <w:hideMark/>
          </w:tcPr>
          <w:p w14:paraId="6B58588C" w14:textId="36A20D69"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0.018</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(-0.001)</w:t>
            </w:r>
          </w:p>
        </w:tc>
      </w:tr>
      <w:tr w:rsidR="008504D4" w:rsidRPr="008504D4" w14:paraId="6392236E" w14:textId="77777777" w:rsidTr="0060227C">
        <w:trPr>
          <w:trHeight w:val="227"/>
        </w:trPr>
        <w:tc>
          <w:tcPr>
            <w:tcW w:w="2254" w:type="pct"/>
            <w:gridSpan w:val="2"/>
            <w:tcBorders>
              <w:top w:val="nil"/>
              <w:left w:val="nil"/>
              <w:bottom w:val="nil"/>
              <w:right w:val="nil"/>
            </w:tcBorders>
            <w:shd w:val="clear" w:color="auto" w:fill="auto"/>
            <w:hideMark/>
          </w:tcPr>
          <w:p w14:paraId="27EDC1F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Number of FS subjects withdrawn from at start of enrolment</w:t>
            </w:r>
          </w:p>
        </w:tc>
        <w:tc>
          <w:tcPr>
            <w:tcW w:w="1373" w:type="pct"/>
            <w:tcBorders>
              <w:top w:val="nil"/>
              <w:left w:val="nil"/>
              <w:bottom w:val="nil"/>
              <w:right w:val="nil"/>
            </w:tcBorders>
            <w:shd w:val="clear" w:color="auto" w:fill="auto"/>
            <w:hideMark/>
          </w:tcPr>
          <w:p w14:paraId="67360806" w14:textId="6D5FD889"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-0.026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(-0.004)</w:t>
            </w:r>
          </w:p>
        </w:tc>
        <w:tc>
          <w:tcPr>
            <w:tcW w:w="1373" w:type="pct"/>
            <w:tcBorders>
              <w:top w:val="nil"/>
              <w:left w:val="nil"/>
              <w:bottom w:val="nil"/>
              <w:right w:val="nil"/>
            </w:tcBorders>
            <w:shd w:val="clear" w:color="auto" w:fill="auto"/>
            <w:hideMark/>
          </w:tcPr>
          <w:p w14:paraId="1EDEC757" w14:textId="3B7078B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-0.049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(-0.002)</w:t>
            </w:r>
          </w:p>
        </w:tc>
      </w:tr>
      <w:tr w:rsidR="008504D4" w:rsidRPr="008504D4" w14:paraId="331FF4F3" w14:textId="77777777" w:rsidTr="0060227C">
        <w:trPr>
          <w:trHeight w:val="227"/>
        </w:trPr>
        <w:tc>
          <w:tcPr>
            <w:tcW w:w="876" w:type="pct"/>
            <w:tcBorders>
              <w:top w:val="nil"/>
              <w:left w:val="nil"/>
              <w:bottom w:val="nil"/>
              <w:right w:val="nil"/>
            </w:tcBorders>
            <w:shd w:val="clear" w:color="auto" w:fill="auto"/>
            <w:hideMark/>
          </w:tcPr>
          <w:p w14:paraId="78661018"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VET overlap</w:t>
            </w:r>
          </w:p>
        </w:tc>
        <w:tc>
          <w:tcPr>
            <w:tcW w:w="1378" w:type="pct"/>
            <w:tcBorders>
              <w:top w:val="nil"/>
              <w:left w:val="nil"/>
              <w:bottom w:val="nil"/>
              <w:right w:val="nil"/>
            </w:tcBorders>
            <w:shd w:val="clear" w:color="auto" w:fill="auto"/>
            <w:hideMark/>
          </w:tcPr>
          <w:p w14:paraId="7E846073"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Started FS during VET</w:t>
            </w:r>
          </w:p>
        </w:tc>
        <w:tc>
          <w:tcPr>
            <w:tcW w:w="1373" w:type="pct"/>
            <w:tcBorders>
              <w:top w:val="nil"/>
              <w:left w:val="nil"/>
              <w:bottom w:val="nil"/>
              <w:right w:val="nil"/>
            </w:tcBorders>
            <w:shd w:val="clear" w:color="auto" w:fill="auto"/>
            <w:hideMark/>
          </w:tcPr>
          <w:p w14:paraId="3775262C" w14:textId="2F359F44"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-1.051</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(-0.022)</w:t>
            </w:r>
          </w:p>
        </w:tc>
        <w:tc>
          <w:tcPr>
            <w:tcW w:w="1373" w:type="pct"/>
            <w:tcBorders>
              <w:top w:val="nil"/>
              <w:left w:val="nil"/>
              <w:bottom w:val="nil"/>
              <w:right w:val="nil"/>
            </w:tcBorders>
            <w:shd w:val="clear" w:color="auto" w:fill="auto"/>
            <w:hideMark/>
          </w:tcPr>
          <w:p w14:paraId="24462C58" w14:textId="21A7F6A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-0.784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(-0.029)</w:t>
            </w:r>
          </w:p>
        </w:tc>
      </w:tr>
      <w:tr w:rsidR="008504D4" w:rsidRPr="008504D4" w14:paraId="16168BD8" w14:textId="77777777" w:rsidTr="0060227C">
        <w:trPr>
          <w:trHeight w:val="227"/>
        </w:trPr>
        <w:tc>
          <w:tcPr>
            <w:tcW w:w="876" w:type="pct"/>
            <w:tcBorders>
              <w:top w:val="nil"/>
              <w:left w:val="nil"/>
              <w:bottom w:val="nil"/>
              <w:right w:val="nil"/>
            </w:tcBorders>
            <w:shd w:val="clear" w:color="auto" w:fill="auto"/>
            <w:hideMark/>
          </w:tcPr>
          <w:p w14:paraId="6C04E4F8" w14:textId="77777777" w:rsidR="008504D4" w:rsidRPr="008504D4" w:rsidRDefault="008504D4" w:rsidP="008504D4">
            <w:pPr>
              <w:spacing w:before="0" w:line="240" w:lineRule="auto"/>
              <w:rPr>
                <w:rFonts w:ascii="Arial" w:hAnsi="Arial" w:cs="Arial"/>
                <w:color w:val="000000"/>
                <w:sz w:val="16"/>
                <w:szCs w:val="16"/>
                <w:lang w:eastAsia="en-AU"/>
              </w:rPr>
            </w:pPr>
          </w:p>
        </w:tc>
        <w:tc>
          <w:tcPr>
            <w:tcW w:w="1378" w:type="pct"/>
            <w:tcBorders>
              <w:top w:val="nil"/>
              <w:left w:val="nil"/>
              <w:bottom w:val="nil"/>
              <w:right w:val="nil"/>
            </w:tcBorders>
            <w:shd w:val="clear" w:color="auto" w:fill="auto"/>
            <w:hideMark/>
          </w:tcPr>
          <w:p w14:paraId="12D0DE0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Started VET during FS</w:t>
            </w:r>
          </w:p>
        </w:tc>
        <w:tc>
          <w:tcPr>
            <w:tcW w:w="1373" w:type="pct"/>
            <w:tcBorders>
              <w:top w:val="nil"/>
              <w:left w:val="nil"/>
              <w:bottom w:val="nil"/>
              <w:right w:val="nil"/>
            </w:tcBorders>
            <w:shd w:val="clear" w:color="auto" w:fill="auto"/>
            <w:hideMark/>
          </w:tcPr>
          <w:p w14:paraId="71E19305" w14:textId="094B7055"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-0.704</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(-0.026)</w:t>
            </w:r>
          </w:p>
        </w:tc>
        <w:tc>
          <w:tcPr>
            <w:tcW w:w="1373" w:type="pct"/>
            <w:tcBorders>
              <w:top w:val="nil"/>
              <w:left w:val="nil"/>
              <w:bottom w:val="nil"/>
              <w:right w:val="nil"/>
            </w:tcBorders>
            <w:shd w:val="clear" w:color="auto" w:fill="auto"/>
            <w:hideMark/>
          </w:tcPr>
          <w:p w14:paraId="75D20BAB" w14:textId="47F733D3"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-0.435</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(-0.023)</w:t>
            </w:r>
          </w:p>
        </w:tc>
      </w:tr>
      <w:tr w:rsidR="008504D4" w:rsidRPr="008504D4" w14:paraId="260A2052" w14:textId="77777777" w:rsidTr="0060227C">
        <w:trPr>
          <w:trHeight w:val="227"/>
        </w:trPr>
        <w:tc>
          <w:tcPr>
            <w:tcW w:w="876" w:type="pct"/>
            <w:tcBorders>
              <w:top w:val="nil"/>
              <w:left w:val="nil"/>
              <w:bottom w:val="nil"/>
              <w:right w:val="nil"/>
            </w:tcBorders>
            <w:shd w:val="clear" w:color="auto" w:fill="auto"/>
            <w:hideMark/>
          </w:tcPr>
          <w:p w14:paraId="79FFA685" w14:textId="200C33B4"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Full</w:t>
            </w:r>
            <w:r w:rsidR="009D499B">
              <w:rPr>
                <w:rFonts w:ascii="Arial" w:hAnsi="Arial" w:cs="Arial"/>
                <w:color w:val="000000"/>
                <w:sz w:val="16"/>
                <w:szCs w:val="16"/>
                <w:lang w:eastAsia="en-AU"/>
              </w:rPr>
              <w:t>-</w:t>
            </w:r>
            <w:r w:rsidRPr="008504D4">
              <w:rPr>
                <w:rFonts w:ascii="Arial" w:hAnsi="Arial" w:cs="Arial"/>
                <w:color w:val="000000"/>
                <w:sz w:val="16"/>
                <w:szCs w:val="16"/>
                <w:lang w:eastAsia="en-AU"/>
              </w:rPr>
              <w:t>time student</w:t>
            </w:r>
          </w:p>
        </w:tc>
        <w:tc>
          <w:tcPr>
            <w:tcW w:w="1378" w:type="pct"/>
            <w:tcBorders>
              <w:top w:val="nil"/>
              <w:left w:val="nil"/>
              <w:bottom w:val="nil"/>
              <w:right w:val="nil"/>
            </w:tcBorders>
            <w:shd w:val="clear" w:color="auto" w:fill="auto"/>
            <w:hideMark/>
          </w:tcPr>
          <w:p w14:paraId="5FA4405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Y</w:t>
            </w:r>
          </w:p>
        </w:tc>
        <w:tc>
          <w:tcPr>
            <w:tcW w:w="1373" w:type="pct"/>
            <w:tcBorders>
              <w:top w:val="nil"/>
              <w:left w:val="nil"/>
              <w:bottom w:val="nil"/>
              <w:right w:val="nil"/>
            </w:tcBorders>
            <w:shd w:val="clear" w:color="auto" w:fill="auto"/>
            <w:hideMark/>
          </w:tcPr>
          <w:p w14:paraId="3B45258B" w14:textId="243126CD"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1.236</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(-0.02)</w:t>
            </w:r>
          </w:p>
        </w:tc>
        <w:tc>
          <w:tcPr>
            <w:tcW w:w="1373" w:type="pct"/>
            <w:tcBorders>
              <w:top w:val="nil"/>
              <w:left w:val="nil"/>
              <w:bottom w:val="nil"/>
              <w:right w:val="nil"/>
            </w:tcBorders>
            <w:shd w:val="clear" w:color="auto" w:fill="auto"/>
            <w:hideMark/>
          </w:tcPr>
          <w:p w14:paraId="66BE1A76" w14:textId="797271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1.269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(-0.012)</w:t>
            </w:r>
          </w:p>
        </w:tc>
      </w:tr>
      <w:tr w:rsidR="008504D4" w:rsidRPr="008504D4" w14:paraId="2B8997A5" w14:textId="77777777" w:rsidTr="0060227C">
        <w:trPr>
          <w:trHeight w:val="227"/>
        </w:trPr>
        <w:tc>
          <w:tcPr>
            <w:tcW w:w="876" w:type="pct"/>
            <w:tcBorders>
              <w:top w:val="nil"/>
              <w:left w:val="nil"/>
              <w:bottom w:val="nil"/>
              <w:right w:val="nil"/>
            </w:tcBorders>
            <w:shd w:val="clear" w:color="auto" w:fill="auto"/>
            <w:hideMark/>
          </w:tcPr>
          <w:p w14:paraId="6D86C280"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Intercept</w:t>
            </w:r>
          </w:p>
        </w:tc>
        <w:tc>
          <w:tcPr>
            <w:tcW w:w="1378" w:type="pct"/>
            <w:tcBorders>
              <w:top w:val="nil"/>
              <w:left w:val="nil"/>
              <w:bottom w:val="nil"/>
              <w:right w:val="nil"/>
            </w:tcBorders>
            <w:shd w:val="clear" w:color="auto" w:fill="auto"/>
            <w:hideMark/>
          </w:tcPr>
          <w:p w14:paraId="65E0AB19" w14:textId="77777777" w:rsidR="008504D4" w:rsidRPr="008504D4" w:rsidRDefault="008504D4" w:rsidP="008504D4">
            <w:pPr>
              <w:spacing w:before="0" w:line="240" w:lineRule="auto"/>
              <w:rPr>
                <w:rFonts w:ascii="Arial" w:hAnsi="Arial" w:cs="Arial"/>
                <w:color w:val="000000"/>
                <w:sz w:val="16"/>
                <w:szCs w:val="16"/>
                <w:lang w:eastAsia="en-AU"/>
              </w:rPr>
            </w:pPr>
          </w:p>
        </w:tc>
        <w:tc>
          <w:tcPr>
            <w:tcW w:w="1373" w:type="pct"/>
            <w:tcBorders>
              <w:top w:val="nil"/>
              <w:left w:val="nil"/>
              <w:bottom w:val="nil"/>
              <w:right w:val="nil"/>
            </w:tcBorders>
            <w:shd w:val="clear" w:color="auto" w:fill="auto"/>
            <w:hideMark/>
          </w:tcPr>
          <w:p w14:paraId="7710CEFF" w14:textId="2CDDF49D"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-0.672</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(-0.184)</w:t>
            </w:r>
          </w:p>
        </w:tc>
        <w:tc>
          <w:tcPr>
            <w:tcW w:w="1373" w:type="pct"/>
            <w:tcBorders>
              <w:top w:val="nil"/>
              <w:left w:val="nil"/>
              <w:bottom w:val="nil"/>
              <w:right w:val="nil"/>
            </w:tcBorders>
            <w:shd w:val="clear" w:color="auto" w:fill="auto"/>
            <w:hideMark/>
          </w:tcPr>
          <w:p w14:paraId="5AE20293" w14:textId="7C596D3B"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-1.229</w:t>
            </w:r>
            <w:r w:rsidRPr="008504D4">
              <w:rPr>
                <w:rFonts w:ascii="Arial" w:hAnsi="Arial" w:cs="Arial"/>
                <w:color w:val="000000"/>
                <w:sz w:val="16"/>
                <w:szCs w:val="16"/>
                <w:vertAlign w:val="superscript"/>
                <w:lang w:eastAsia="en-AU"/>
              </w:rPr>
              <w:t>***</w:t>
            </w:r>
            <w:r w:rsidRPr="008504D4">
              <w:rPr>
                <w:rFonts w:ascii="Arial" w:hAnsi="Arial" w:cs="Arial"/>
                <w:color w:val="000000"/>
                <w:sz w:val="16"/>
                <w:szCs w:val="16"/>
                <w:lang w:eastAsia="en-AU"/>
              </w:rPr>
              <w:t xml:space="preserve"> (-0.22)</w:t>
            </w:r>
          </w:p>
        </w:tc>
      </w:tr>
      <w:tr w:rsidR="008504D4" w:rsidRPr="008504D4" w14:paraId="21B99C9B" w14:textId="77777777" w:rsidTr="0060227C">
        <w:trPr>
          <w:trHeight w:val="227"/>
        </w:trPr>
        <w:tc>
          <w:tcPr>
            <w:tcW w:w="2254" w:type="pct"/>
            <w:gridSpan w:val="2"/>
            <w:tcBorders>
              <w:top w:val="single" w:sz="8" w:space="0" w:color="auto"/>
              <w:left w:val="nil"/>
              <w:bottom w:val="nil"/>
              <w:right w:val="nil"/>
            </w:tcBorders>
            <w:shd w:val="clear" w:color="auto" w:fill="auto"/>
            <w:hideMark/>
          </w:tcPr>
          <w:p w14:paraId="588B716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Observations (N)</w:t>
            </w:r>
          </w:p>
        </w:tc>
        <w:tc>
          <w:tcPr>
            <w:tcW w:w="1373" w:type="pct"/>
            <w:tcBorders>
              <w:top w:val="single" w:sz="8" w:space="0" w:color="auto"/>
              <w:left w:val="nil"/>
              <w:bottom w:val="nil"/>
              <w:right w:val="nil"/>
            </w:tcBorders>
            <w:shd w:val="clear" w:color="auto" w:fill="auto"/>
            <w:hideMark/>
          </w:tcPr>
          <w:p w14:paraId="788A5BCC"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167,027</w:t>
            </w:r>
          </w:p>
        </w:tc>
        <w:tc>
          <w:tcPr>
            <w:tcW w:w="1373" w:type="pct"/>
            <w:tcBorders>
              <w:top w:val="single" w:sz="8" w:space="0" w:color="auto"/>
              <w:left w:val="nil"/>
              <w:bottom w:val="nil"/>
              <w:right w:val="nil"/>
            </w:tcBorders>
            <w:shd w:val="clear" w:color="auto" w:fill="auto"/>
            <w:hideMark/>
          </w:tcPr>
          <w:p w14:paraId="6EF0AA13"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272,613</w:t>
            </w:r>
          </w:p>
        </w:tc>
      </w:tr>
      <w:tr w:rsidR="008504D4" w:rsidRPr="008504D4" w14:paraId="5700F053" w14:textId="77777777" w:rsidTr="0060227C">
        <w:trPr>
          <w:trHeight w:val="227"/>
        </w:trPr>
        <w:tc>
          <w:tcPr>
            <w:tcW w:w="2254" w:type="pct"/>
            <w:gridSpan w:val="2"/>
            <w:tcBorders>
              <w:top w:val="nil"/>
              <w:left w:val="nil"/>
              <w:bottom w:val="nil"/>
              <w:right w:val="nil"/>
            </w:tcBorders>
            <w:shd w:val="clear" w:color="auto" w:fill="auto"/>
            <w:hideMark/>
          </w:tcPr>
          <w:p w14:paraId="68B9A9F7"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Random effects</w:t>
            </w:r>
          </w:p>
        </w:tc>
        <w:tc>
          <w:tcPr>
            <w:tcW w:w="1373" w:type="pct"/>
            <w:tcBorders>
              <w:top w:val="nil"/>
              <w:left w:val="nil"/>
              <w:bottom w:val="nil"/>
              <w:right w:val="nil"/>
            </w:tcBorders>
            <w:shd w:val="clear" w:color="auto" w:fill="auto"/>
            <w:hideMark/>
          </w:tcPr>
          <w:p w14:paraId="35BA69C2" w14:textId="77777777" w:rsidR="008504D4" w:rsidRPr="008504D4" w:rsidRDefault="008504D4" w:rsidP="008504D4">
            <w:pPr>
              <w:spacing w:before="0" w:line="240" w:lineRule="auto"/>
              <w:rPr>
                <w:rFonts w:ascii="Arial" w:hAnsi="Arial" w:cs="Arial"/>
                <w:color w:val="000000"/>
                <w:sz w:val="16"/>
                <w:szCs w:val="16"/>
                <w:lang w:eastAsia="en-AU"/>
              </w:rPr>
            </w:pPr>
          </w:p>
        </w:tc>
        <w:tc>
          <w:tcPr>
            <w:tcW w:w="1373" w:type="pct"/>
            <w:tcBorders>
              <w:top w:val="nil"/>
              <w:left w:val="nil"/>
              <w:bottom w:val="nil"/>
              <w:right w:val="nil"/>
            </w:tcBorders>
            <w:shd w:val="clear" w:color="auto" w:fill="auto"/>
            <w:hideMark/>
          </w:tcPr>
          <w:p w14:paraId="4B780913" w14:textId="77777777" w:rsidR="008504D4" w:rsidRPr="008504D4" w:rsidRDefault="008504D4" w:rsidP="008504D4">
            <w:pPr>
              <w:spacing w:before="0" w:line="240" w:lineRule="auto"/>
              <w:rPr>
                <w:rFonts w:ascii="Times New Roman" w:hAnsi="Times New Roman"/>
                <w:sz w:val="20"/>
                <w:lang w:eastAsia="en-AU"/>
              </w:rPr>
            </w:pPr>
          </w:p>
        </w:tc>
      </w:tr>
      <w:tr w:rsidR="008504D4" w:rsidRPr="008504D4" w14:paraId="2258B949" w14:textId="77777777" w:rsidTr="0060227C">
        <w:trPr>
          <w:trHeight w:val="227"/>
        </w:trPr>
        <w:tc>
          <w:tcPr>
            <w:tcW w:w="2254" w:type="pct"/>
            <w:gridSpan w:val="2"/>
            <w:tcBorders>
              <w:top w:val="nil"/>
              <w:left w:val="nil"/>
              <w:bottom w:val="nil"/>
              <w:right w:val="nil"/>
            </w:tcBorders>
            <w:shd w:val="clear" w:color="auto" w:fill="auto"/>
            <w:hideMark/>
          </w:tcPr>
          <w:p w14:paraId="5A10727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   Student-level (standard deviation)</w:t>
            </w:r>
          </w:p>
        </w:tc>
        <w:tc>
          <w:tcPr>
            <w:tcW w:w="1373" w:type="pct"/>
            <w:tcBorders>
              <w:top w:val="nil"/>
              <w:left w:val="nil"/>
              <w:bottom w:val="nil"/>
              <w:right w:val="nil"/>
            </w:tcBorders>
            <w:shd w:val="clear" w:color="auto" w:fill="auto"/>
            <w:hideMark/>
          </w:tcPr>
          <w:p w14:paraId="440563E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0.7</w:t>
            </w:r>
          </w:p>
        </w:tc>
        <w:tc>
          <w:tcPr>
            <w:tcW w:w="1373" w:type="pct"/>
            <w:tcBorders>
              <w:top w:val="nil"/>
              <w:left w:val="nil"/>
              <w:bottom w:val="nil"/>
              <w:right w:val="nil"/>
            </w:tcBorders>
            <w:shd w:val="clear" w:color="auto" w:fill="auto"/>
            <w:hideMark/>
          </w:tcPr>
          <w:p w14:paraId="1DD57E3D"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0.55</w:t>
            </w:r>
          </w:p>
        </w:tc>
      </w:tr>
      <w:tr w:rsidR="008504D4" w:rsidRPr="008504D4" w14:paraId="2DD00502" w14:textId="77777777" w:rsidTr="0060227C">
        <w:trPr>
          <w:trHeight w:val="227"/>
        </w:trPr>
        <w:tc>
          <w:tcPr>
            <w:tcW w:w="2254" w:type="pct"/>
            <w:gridSpan w:val="2"/>
            <w:tcBorders>
              <w:top w:val="nil"/>
              <w:left w:val="nil"/>
              <w:bottom w:val="nil"/>
              <w:right w:val="nil"/>
            </w:tcBorders>
            <w:shd w:val="clear" w:color="auto" w:fill="auto"/>
            <w:hideMark/>
          </w:tcPr>
          <w:p w14:paraId="40C8F82A"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   Program-level (standard deviation)</w:t>
            </w:r>
          </w:p>
        </w:tc>
        <w:tc>
          <w:tcPr>
            <w:tcW w:w="1373" w:type="pct"/>
            <w:tcBorders>
              <w:top w:val="nil"/>
              <w:left w:val="nil"/>
              <w:bottom w:val="nil"/>
              <w:right w:val="nil"/>
            </w:tcBorders>
            <w:shd w:val="clear" w:color="auto" w:fill="auto"/>
            <w:hideMark/>
          </w:tcPr>
          <w:p w14:paraId="78E54A81"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1.49</w:t>
            </w:r>
          </w:p>
        </w:tc>
        <w:tc>
          <w:tcPr>
            <w:tcW w:w="1373" w:type="pct"/>
            <w:tcBorders>
              <w:top w:val="nil"/>
              <w:left w:val="nil"/>
              <w:bottom w:val="nil"/>
              <w:right w:val="nil"/>
            </w:tcBorders>
            <w:shd w:val="clear" w:color="auto" w:fill="auto"/>
            <w:hideMark/>
          </w:tcPr>
          <w:p w14:paraId="0F68429C"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1.73</w:t>
            </w:r>
          </w:p>
        </w:tc>
      </w:tr>
      <w:tr w:rsidR="008504D4" w:rsidRPr="008504D4" w14:paraId="7BFA82B3" w14:textId="77777777" w:rsidTr="0060227C">
        <w:trPr>
          <w:trHeight w:val="227"/>
        </w:trPr>
        <w:tc>
          <w:tcPr>
            <w:tcW w:w="2254" w:type="pct"/>
            <w:gridSpan w:val="2"/>
            <w:tcBorders>
              <w:top w:val="nil"/>
              <w:left w:val="nil"/>
              <w:bottom w:val="nil"/>
              <w:right w:val="nil"/>
            </w:tcBorders>
            <w:shd w:val="clear" w:color="auto" w:fill="auto"/>
            <w:hideMark/>
          </w:tcPr>
          <w:p w14:paraId="205CE942"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Fit statistics</w:t>
            </w:r>
          </w:p>
        </w:tc>
        <w:tc>
          <w:tcPr>
            <w:tcW w:w="1373" w:type="pct"/>
            <w:tcBorders>
              <w:top w:val="nil"/>
              <w:left w:val="nil"/>
              <w:bottom w:val="nil"/>
              <w:right w:val="nil"/>
            </w:tcBorders>
            <w:shd w:val="clear" w:color="auto" w:fill="auto"/>
            <w:hideMark/>
          </w:tcPr>
          <w:p w14:paraId="276D400D" w14:textId="77777777" w:rsidR="008504D4" w:rsidRPr="008504D4" w:rsidRDefault="008504D4" w:rsidP="008504D4">
            <w:pPr>
              <w:spacing w:before="0" w:line="240" w:lineRule="auto"/>
              <w:rPr>
                <w:rFonts w:ascii="Arial" w:hAnsi="Arial" w:cs="Arial"/>
                <w:color w:val="000000"/>
                <w:sz w:val="16"/>
                <w:szCs w:val="16"/>
                <w:lang w:eastAsia="en-AU"/>
              </w:rPr>
            </w:pPr>
          </w:p>
        </w:tc>
        <w:tc>
          <w:tcPr>
            <w:tcW w:w="1373" w:type="pct"/>
            <w:tcBorders>
              <w:top w:val="nil"/>
              <w:left w:val="nil"/>
              <w:bottom w:val="nil"/>
              <w:right w:val="nil"/>
            </w:tcBorders>
            <w:shd w:val="clear" w:color="auto" w:fill="auto"/>
            <w:hideMark/>
          </w:tcPr>
          <w:p w14:paraId="253EF99B" w14:textId="77777777" w:rsidR="008504D4" w:rsidRPr="008504D4" w:rsidRDefault="008504D4" w:rsidP="008504D4">
            <w:pPr>
              <w:spacing w:before="0" w:line="240" w:lineRule="auto"/>
              <w:rPr>
                <w:rFonts w:ascii="Times New Roman" w:hAnsi="Times New Roman"/>
                <w:sz w:val="20"/>
                <w:lang w:eastAsia="en-AU"/>
              </w:rPr>
            </w:pPr>
          </w:p>
        </w:tc>
      </w:tr>
      <w:tr w:rsidR="008504D4" w:rsidRPr="008504D4" w14:paraId="32C436FD" w14:textId="77777777" w:rsidTr="0060227C">
        <w:trPr>
          <w:trHeight w:val="227"/>
        </w:trPr>
        <w:tc>
          <w:tcPr>
            <w:tcW w:w="2254" w:type="pct"/>
            <w:gridSpan w:val="2"/>
            <w:tcBorders>
              <w:top w:val="nil"/>
              <w:left w:val="nil"/>
              <w:bottom w:val="nil"/>
              <w:right w:val="nil"/>
            </w:tcBorders>
            <w:shd w:val="clear" w:color="auto" w:fill="auto"/>
            <w:hideMark/>
          </w:tcPr>
          <w:p w14:paraId="54751399" w14:textId="382E7F6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   Log </w:t>
            </w:r>
            <w:r w:rsidR="009D499B">
              <w:rPr>
                <w:rFonts w:ascii="Arial" w:hAnsi="Arial" w:cs="Arial"/>
                <w:color w:val="000000"/>
                <w:sz w:val="16"/>
                <w:szCs w:val="16"/>
                <w:lang w:eastAsia="en-AU"/>
              </w:rPr>
              <w:t>l</w:t>
            </w:r>
            <w:r w:rsidRPr="008504D4">
              <w:rPr>
                <w:rFonts w:ascii="Arial" w:hAnsi="Arial" w:cs="Arial"/>
                <w:color w:val="000000"/>
                <w:sz w:val="16"/>
                <w:szCs w:val="16"/>
                <w:lang w:eastAsia="en-AU"/>
              </w:rPr>
              <w:t>ikelihood</w:t>
            </w:r>
          </w:p>
        </w:tc>
        <w:tc>
          <w:tcPr>
            <w:tcW w:w="1373" w:type="pct"/>
            <w:tcBorders>
              <w:top w:val="nil"/>
              <w:left w:val="nil"/>
              <w:bottom w:val="nil"/>
              <w:right w:val="nil"/>
            </w:tcBorders>
            <w:shd w:val="clear" w:color="auto" w:fill="auto"/>
            <w:hideMark/>
          </w:tcPr>
          <w:p w14:paraId="2A7DB71D"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-73,498.52</w:t>
            </w:r>
          </w:p>
        </w:tc>
        <w:tc>
          <w:tcPr>
            <w:tcW w:w="1373" w:type="pct"/>
            <w:tcBorders>
              <w:top w:val="nil"/>
              <w:left w:val="nil"/>
              <w:bottom w:val="nil"/>
              <w:right w:val="nil"/>
            </w:tcBorders>
            <w:shd w:val="clear" w:color="auto" w:fill="auto"/>
            <w:hideMark/>
          </w:tcPr>
          <w:p w14:paraId="33E6A7E8"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-118,698.80</w:t>
            </w:r>
          </w:p>
        </w:tc>
      </w:tr>
      <w:tr w:rsidR="008504D4" w:rsidRPr="008504D4" w14:paraId="6353E2B5" w14:textId="77777777" w:rsidTr="0060227C">
        <w:trPr>
          <w:trHeight w:val="227"/>
        </w:trPr>
        <w:tc>
          <w:tcPr>
            <w:tcW w:w="2254" w:type="pct"/>
            <w:gridSpan w:val="2"/>
            <w:tcBorders>
              <w:top w:val="nil"/>
              <w:left w:val="nil"/>
              <w:bottom w:val="nil"/>
              <w:right w:val="nil"/>
            </w:tcBorders>
            <w:shd w:val="clear" w:color="auto" w:fill="auto"/>
            <w:hideMark/>
          </w:tcPr>
          <w:p w14:paraId="2C7E5B3B"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   Akaike Inf. Crit.</w:t>
            </w:r>
          </w:p>
        </w:tc>
        <w:tc>
          <w:tcPr>
            <w:tcW w:w="1373" w:type="pct"/>
            <w:tcBorders>
              <w:top w:val="nil"/>
              <w:left w:val="nil"/>
              <w:bottom w:val="nil"/>
              <w:right w:val="nil"/>
            </w:tcBorders>
            <w:shd w:val="clear" w:color="auto" w:fill="auto"/>
            <w:hideMark/>
          </w:tcPr>
          <w:p w14:paraId="067EBFAD"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147,073.00</w:t>
            </w:r>
          </w:p>
        </w:tc>
        <w:tc>
          <w:tcPr>
            <w:tcW w:w="1373" w:type="pct"/>
            <w:tcBorders>
              <w:top w:val="nil"/>
              <w:left w:val="nil"/>
              <w:bottom w:val="nil"/>
              <w:right w:val="nil"/>
            </w:tcBorders>
            <w:shd w:val="clear" w:color="auto" w:fill="auto"/>
            <w:hideMark/>
          </w:tcPr>
          <w:p w14:paraId="478C1023"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237,473.60</w:t>
            </w:r>
          </w:p>
        </w:tc>
      </w:tr>
      <w:tr w:rsidR="008504D4" w:rsidRPr="008504D4" w14:paraId="1E24AE00" w14:textId="77777777" w:rsidTr="0060227C">
        <w:trPr>
          <w:trHeight w:val="227"/>
        </w:trPr>
        <w:tc>
          <w:tcPr>
            <w:tcW w:w="2254" w:type="pct"/>
            <w:gridSpan w:val="2"/>
            <w:tcBorders>
              <w:top w:val="nil"/>
              <w:left w:val="nil"/>
              <w:bottom w:val="nil"/>
              <w:right w:val="nil"/>
            </w:tcBorders>
            <w:shd w:val="clear" w:color="auto" w:fill="auto"/>
            <w:hideMark/>
          </w:tcPr>
          <w:p w14:paraId="242D2B59"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   Bayesian Inf. Crit.</w:t>
            </w:r>
          </w:p>
        </w:tc>
        <w:tc>
          <w:tcPr>
            <w:tcW w:w="1373" w:type="pct"/>
            <w:tcBorders>
              <w:top w:val="nil"/>
              <w:left w:val="nil"/>
              <w:bottom w:val="nil"/>
              <w:right w:val="nil"/>
            </w:tcBorders>
            <w:shd w:val="clear" w:color="auto" w:fill="auto"/>
            <w:hideMark/>
          </w:tcPr>
          <w:p w14:paraId="73E4B6E4"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147,454.00</w:t>
            </w:r>
          </w:p>
        </w:tc>
        <w:tc>
          <w:tcPr>
            <w:tcW w:w="1373" w:type="pct"/>
            <w:tcBorders>
              <w:top w:val="nil"/>
              <w:left w:val="nil"/>
              <w:bottom w:val="nil"/>
              <w:right w:val="nil"/>
            </w:tcBorders>
            <w:shd w:val="clear" w:color="auto" w:fill="auto"/>
            <w:hideMark/>
          </w:tcPr>
          <w:p w14:paraId="2849468F"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237,873.20</w:t>
            </w:r>
          </w:p>
        </w:tc>
      </w:tr>
      <w:tr w:rsidR="008504D4" w:rsidRPr="008504D4" w14:paraId="5E598E9F" w14:textId="77777777" w:rsidTr="0060227C">
        <w:trPr>
          <w:trHeight w:val="227"/>
        </w:trPr>
        <w:tc>
          <w:tcPr>
            <w:tcW w:w="2254" w:type="pct"/>
            <w:gridSpan w:val="2"/>
            <w:tcBorders>
              <w:top w:val="nil"/>
              <w:left w:val="nil"/>
              <w:bottom w:val="single" w:sz="8" w:space="0" w:color="auto"/>
              <w:right w:val="nil"/>
            </w:tcBorders>
            <w:shd w:val="clear" w:color="auto" w:fill="auto"/>
            <w:hideMark/>
          </w:tcPr>
          <w:p w14:paraId="0033E582"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 xml:space="preserve">   R</w:t>
            </w:r>
            <w:r w:rsidRPr="008504D4">
              <w:rPr>
                <w:rFonts w:ascii="Arial" w:hAnsi="Arial" w:cs="Arial"/>
                <w:color w:val="000000"/>
                <w:sz w:val="16"/>
                <w:szCs w:val="16"/>
                <w:vertAlign w:val="superscript"/>
                <w:lang w:eastAsia="en-AU"/>
              </w:rPr>
              <w:t>2</w:t>
            </w:r>
            <w:r w:rsidRPr="008504D4">
              <w:rPr>
                <w:rFonts w:ascii="Arial" w:hAnsi="Arial" w:cs="Arial"/>
                <w:color w:val="000000"/>
                <w:sz w:val="16"/>
                <w:szCs w:val="16"/>
                <w:lang w:eastAsia="en-AU"/>
              </w:rPr>
              <w:t xml:space="preserve"> (Tjur)</w:t>
            </w:r>
          </w:p>
        </w:tc>
        <w:tc>
          <w:tcPr>
            <w:tcW w:w="1373" w:type="pct"/>
            <w:tcBorders>
              <w:top w:val="nil"/>
              <w:left w:val="nil"/>
              <w:bottom w:val="single" w:sz="8" w:space="0" w:color="auto"/>
              <w:right w:val="nil"/>
            </w:tcBorders>
            <w:shd w:val="clear" w:color="auto" w:fill="auto"/>
            <w:hideMark/>
          </w:tcPr>
          <w:p w14:paraId="61F865D8"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0.31</w:t>
            </w:r>
          </w:p>
        </w:tc>
        <w:tc>
          <w:tcPr>
            <w:tcW w:w="1373" w:type="pct"/>
            <w:tcBorders>
              <w:top w:val="nil"/>
              <w:left w:val="nil"/>
              <w:bottom w:val="single" w:sz="8" w:space="0" w:color="auto"/>
              <w:right w:val="nil"/>
            </w:tcBorders>
            <w:shd w:val="clear" w:color="auto" w:fill="auto"/>
            <w:hideMark/>
          </w:tcPr>
          <w:p w14:paraId="11680376" w14:textId="77777777" w:rsidR="008504D4" w:rsidRPr="008504D4" w:rsidRDefault="008504D4" w:rsidP="008504D4">
            <w:pPr>
              <w:spacing w:before="0" w:line="240" w:lineRule="auto"/>
              <w:rPr>
                <w:rFonts w:ascii="Arial" w:hAnsi="Arial" w:cs="Arial"/>
                <w:color w:val="000000"/>
                <w:sz w:val="16"/>
                <w:szCs w:val="16"/>
                <w:lang w:eastAsia="en-AU"/>
              </w:rPr>
            </w:pPr>
            <w:r w:rsidRPr="008504D4">
              <w:rPr>
                <w:rFonts w:ascii="Arial" w:hAnsi="Arial" w:cs="Arial"/>
                <w:color w:val="000000"/>
                <w:sz w:val="16"/>
                <w:szCs w:val="16"/>
                <w:lang w:eastAsia="en-AU"/>
              </w:rPr>
              <w:t>0.25</w:t>
            </w:r>
          </w:p>
        </w:tc>
      </w:tr>
    </w:tbl>
    <w:p w14:paraId="04E60230" w14:textId="77777777" w:rsidR="003C1584" w:rsidRDefault="003C1584" w:rsidP="003C1584">
      <w:pPr>
        <w:pStyle w:val="Source"/>
      </w:pPr>
    </w:p>
    <w:p w14:paraId="538FC4E4" w14:textId="27A522C3" w:rsidR="0060227C" w:rsidRDefault="003C1584" w:rsidP="00F3235D">
      <w:pPr>
        <w:pStyle w:val="Source"/>
      </w:pPr>
      <w:r w:rsidRPr="00F3235D">
        <w:t>Note: *p **p</w:t>
      </w:r>
      <w:r w:rsidR="008504D4" w:rsidRPr="00F3235D">
        <w:t>***</w:t>
      </w:r>
      <w:r w:rsidRPr="00F3235D">
        <w:t>p&lt;0.01</w:t>
      </w:r>
      <w:r w:rsidR="00B11531" w:rsidRPr="00F3235D">
        <w:t>. Models fit</w:t>
      </w:r>
      <w:r w:rsidR="009D499B">
        <w:t>ted</w:t>
      </w:r>
      <w:r w:rsidR="00B11531" w:rsidRPr="00F3235D">
        <w:t xml:space="preserve"> using </w:t>
      </w:r>
      <w:proofErr w:type="spellStart"/>
      <w:r w:rsidR="00B11531" w:rsidRPr="00F3235D">
        <w:t>MixedModels</w:t>
      </w:r>
      <w:proofErr w:type="spellEnd"/>
      <w:r w:rsidR="00B11531" w:rsidRPr="00F3235D">
        <w:t xml:space="preserve"> for </w:t>
      </w:r>
      <w:r w:rsidR="00FA122E">
        <w:t xml:space="preserve">the </w:t>
      </w:r>
      <w:r w:rsidR="00B11531" w:rsidRPr="00F3235D">
        <w:t>Julia</w:t>
      </w:r>
      <w:bookmarkStart w:id="149" w:name="_Ref185244268"/>
      <w:r w:rsidR="0060227C" w:rsidRPr="00F3235D">
        <w:t xml:space="preserve"> </w:t>
      </w:r>
      <w:r w:rsidR="00FA122E">
        <w:t xml:space="preserve">programming language </w:t>
      </w:r>
      <w:r w:rsidR="007D0FD7" w:rsidRPr="007D0FD7">
        <w:t>(Alday &amp; Bates 2025)</w:t>
      </w:r>
      <w:r w:rsidR="007D0FD7">
        <w:t>.</w:t>
      </w:r>
      <w:r w:rsidR="0060227C" w:rsidRPr="00F3235D">
        <w:br w:type="page"/>
      </w:r>
    </w:p>
    <w:p w14:paraId="369CA3A7" w14:textId="3048FA91" w:rsidR="00EB6F0E" w:rsidRPr="000033F4" w:rsidRDefault="00F34798" w:rsidP="00F34798">
      <w:pPr>
        <w:pStyle w:val="Heading1"/>
      </w:pPr>
      <w:bookmarkStart w:id="150" w:name="_Ref185512306"/>
      <w:bookmarkStart w:id="151" w:name="_Ref185512336"/>
      <w:bookmarkStart w:id="152" w:name="_Toc194677188"/>
      <w:r w:rsidRPr="000033F4">
        <w:lastRenderedPageBreak/>
        <w:t xml:space="preserve">Appendix </w:t>
      </w:r>
      <w:bookmarkEnd w:id="149"/>
      <w:r w:rsidR="00D34E6E">
        <w:t>E</w:t>
      </w:r>
      <w:r w:rsidR="0060227C" w:rsidRPr="000033F4">
        <w:t xml:space="preserve"> – Propensity score methodology</w:t>
      </w:r>
      <w:bookmarkEnd w:id="150"/>
      <w:bookmarkEnd w:id="151"/>
      <w:bookmarkEnd w:id="152"/>
    </w:p>
    <w:p w14:paraId="63AE8610" w14:textId="28CE2705" w:rsidR="00FA650C" w:rsidRDefault="00FA650C" w:rsidP="00FA650C">
      <w:pPr>
        <w:pStyle w:val="Text"/>
      </w:pPr>
      <w:r w:rsidRPr="000033F4">
        <w:t>To evaluate the effective</w:t>
      </w:r>
      <w:r w:rsidR="0083169C" w:rsidRPr="000033F4">
        <w:t>ness</w:t>
      </w:r>
      <w:r w:rsidRPr="000033F4">
        <w:t xml:space="preserve"> of foundation skills on various educational and further outcomes, </w:t>
      </w:r>
      <w:r w:rsidR="00A26D18">
        <w:t>this project sought</w:t>
      </w:r>
      <w:r w:rsidRPr="000033F4">
        <w:t xml:space="preserve"> to compare</w:t>
      </w:r>
      <w:r w:rsidR="00856FB9">
        <w:t xml:space="preserve"> outcomes from</w:t>
      </w:r>
      <w:r w:rsidRPr="000033F4">
        <w:t xml:space="preserve"> </w:t>
      </w:r>
      <w:r w:rsidR="00A26D18">
        <w:t xml:space="preserve">VET </w:t>
      </w:r>
      <w:r w:rsidRPr="000033F4">
        <w:t>student</w:t>
      </w:r>
      <w:r w:rsidR="00BE1C6F" w:rsidRPr="000033F4">
        <w:t xml:space="preserve"> enrolments</w:t>
      </w:r>
      <w:r w:rsidRPr="000033F4">
        <w:t xml:space="preserve"> </w:t>
      </w:r>
      <w:r w:rsidR="00BE1C6F" w:rsidRPr="007553EF">
        <w:t xml:space="preserve">where </w:t>
      </w:r>
      <w:r w:rsidRPr="007553EF">
        <w:t xml:space="preserve">foundation skills </w:t>
      </w:r>
      <w:r w:rsidR="00BE1C6F" w:rsidRPr="007553EF">
        <w:t xml:space="preserve">were </w:t>
      </w:r>
      <w:r w:rsidR="00856FB9" w:rsidRPr="007553EF">
        <w:t>undertaken to VET student enrolments where no foundation skills were</w:t>
      </w:r>
      <w:r w:rsidR="00F77B2E">
        <w:t xml:space="preserve"> </w:t>
      </w:r>
      <w:r w:rsidR="006D0206">
        <w:t>undertaken</w:t>
      </w:r>
      <w:r w:rsidR="00F77B2E">
        <w:t>.</w:t>
      </w:r>
      <w:r w:rsidRPr="000033F4">
        <w:t xml:space="preserve"> However, </w:t>
      </w:r>
      <w:r w:rsidR="00856FB9">
        <w:t xml:space="preserve">a </w:t>
      </w:r>
      <w:r w:rsidRPr="000033F4">
        <w:t>simpl</w:t>
      </w:r>
      <w:r w:rsidR="00856FB9">
        <w:t>e</w:t>
      </w:r>
      <w:r w:rsidRPr="000033F4">
        <w:t xml:space="preserve"> compari</w:t>
      </w:r>
      <w:r w:rsidR="00856FB9">
        <w:t>son of</w:t>
      </w:r>
      <w:r w:rsidRPr="000033F4">
        <w:t xml:space="preserve"> VET </w:t>
      </w:r>
      <w:r w:rsidR="00BE1C6F" w:rsidRPr="000033F4">
        <w:t xml:space="preserve">enrolments where </w:t>
      </w:r>
      <w:r w:rsidRPr="000033F4">
        <w:t>foundation</w:t>
      </w:r>
      <w:r>
        <w:t xml:space="preserve"> skills</w:t>
      </w:r>
      <w:r w:rsidRPr="00FA650C">
        <w:t xml:space="preserve"> </w:t>
      </w:r>
      <w:r w:rsidR="00BE1C6F">
        <w:t xml:space="preserve">were and were not undertaken </w:t>
      </w:r>
      <w:r w:rsidRPr="00FA650C">
        <w:t>might be misleading</w:t>
      </w:r>
      <w:r>
        <w:t>,</w:t>
      </w:r>
      <w:r w:rsidRPr="00FA650C">
        <w:t xml:space="preserve"> because students who </w:t>
      </w:r>
      <w:r>
        <w:t>take foundation skills</w:t>
      </w:r>
      <w:r w:rsidRPr="00FA650C">
        <w:t xml:space="preserve"> might differ in </w:t>
      </w:r>
      <w:r>
        <w:t xml:space="preserve">important </w:t>
      </w:r>
      <w:r w:rsidRPr="00FA650C">
        <w:t>ways from those who did not.</w:t>
      </w:r>
    </w:p>
    <w:p w14:paraId="71486342" w14:textId="3A65DB89" w:rsidR="00B834A1" w:rsidRDefault="00FA650C" w:rsidP="00FA650C">
      <w:pPr>
        <w:pStyle w:val="Text"/>
      </w:pPr>
      <w:r w:rsidRPr="00FA650C">
        <w:t xml:space="preserve">Propensity score </w:t>
      </w:r>
      <w:r w:rsidR="00117217">
        <w:t>methods</w:t>
      </w:r>
      <w:r w:rsidRPr="00FA650C">
        <w:t xml:space="preserve"> help by creating a matched set of student</w:t>
      </w:r>
      <w:r w:rsidR="00BE1C6F">
        <w:t xml:space="preserve"> enrolment records</w:t>
      </w:r>
      <w:r w:rsidR="009D499B">
        <w:t>,</w:t>
      </w:r>
      <w:r w:rsidR="00BE1C6F">
        <w:t xml:space="preserve"> where the student</w:t>
      </w:r>
      <w:r w:rsidRPr="00FA650C">
        <w:t xml:space="preserve"> did not </w:t>
      </w:r>
      <w:r w:rsidR="003E2583">
        <w:t>take foundation skills</w:t>
      </w:r>
      <w:r w:rsidRPr="00FA650C">
        <w:t xml:space="preserve"> but are</w:t>
      </w:r>
      <w:r>
        <w:t xml:space="preserve"> on average</w:t>
      </w:r>
      <w:r w:rsidR="003E2583">
        <w:t xml:space="preserve"> very</w:t>
      </w:r>
      <w:r w:rsidRPr="00FA650C">
        <w:t xml:space="preserve"> similar to those who did.</w:t>
      </w:r>
      <w:r>
        <w:t xml:space="preserve"> </w:t>
      </w:r>
      <w:r w:rsidR="003465AF">
        <w:t xml:space="preserve">Doubly robust methods add regression modelling to further control for key characteristics and estimate outcomes in the presence and absence of foundation skills experience </w:t>
      </w:r>
      <w:r w:rsidR="003465AF">
        <w:fldChar w:fldCharType="begin"/>
      </w:r>
      <w:r w:rsidR="003465AF">
        <w:instrText xml:space="preserve"> ADDIN ZOTERO_ITEM CSL_CITATION {"citationID":"FATGrKUs","properties":{"formattedCitation":"(Ho et al. 2007)","plainCitation":"(Ho et al. 2007)","noteIndex":0},"citationItems":[{"id":24,"uris":["http://zotero.org/users/local/kxalPxxO/items/7GQ954NE"],"itemData":{"id":24,"type":"article-journal","abstract":"Although published works rarely include causal estimates from more than a few model specifications, authors usually choose the presented estimates from numerous trial runs readers never see. Given the often large variation in estimates across choices of control variables, functional forms, and other modeling assumptions, how can researchers ensure that the few estimates presented are accurate or representative? How do readers know that publications are not merely demonstrations that it is\n              possible\n              to find a specification that fits the author's favorite hypothesis? And how do we evaluate or even define statistical properties like unbiasedness or mean squared error when no unique model or estimator even exists? Matching methods, which offer the promise of causal inference with fewer assumptions, constitute one possible way forward, but crucial results in this fast-growing methodological literature are often grossly misinterpreted. We explain how to avoid these misinterpretations and propose a unified approach that makes it possible for researchers to preprocess data with matching (such as with the easy-to-use software we offer) and then to apply the best parametric techniques they would have used anyway. This procedure makes parametric models produce more accurate and considerably less model-dependent causal inferences.","container-title":"Political Analysis","DOI":"10.1093/pan/mpl013","ISSN":"1047-1987, 1476-4989","issue":"3","journalAbbreviation":"Polit. anal.","language":"en","license":"https://www.cambridge.org/core/terms","page":"199-236","source":"DOI.org (Crossref)","title":"Matching as Nonparametric Preprocessing for Reducing Model Dependence in Parametric Causal Inference","volume":"15","author":[{"family":"Ho","given":"Daniel E."},{"family":"Imai","given":"Kosuke"},{"family":"King","given":"Gary"},{"family":"Stuart","given":"Elizabeth A."}],"issued":{"date-parts":[["2007"]]}}}],"schema":"https://github.com/citation-style-language/schema/raw/master/csl-citation.json"} </w:instrText>
      </w:r>
      <w:r w:rsidR="003465AF">
        <w:fldChar w:fldCharType="separate"/>
      </w:r>
      <w:r w:rsidR="003465AF" w:rsidRPr="003465AF">
        <w:t>(Ho et al. 2007)</w:t>
      </w:r>
      <w:r w:rsidR="003465AF">
        <w:fldChar w:fldCharType="end"/>
      </w:r>
      <w:r w:rsidR="003465AF">
        <w:t xml:space="preserve">. </w:t>
      </w:r>
      <w:r w:rsidRPr="00FA650C">
        <w:t xml:space="preserve">This way, </w:t>
      </w:r>
      <w:r w:rsidR="00041010" w:rsidRPr="00FA650C">
        <w:t xml:space="preserve">the effect of the </w:t>
      </w:r>
      <w:r w:rsidR="00041010">
        <w:t>foundation skills</w:t>
      </w:r>
      <w:r w:rsidR="00041010" w:rsidRPr="00FA650C">
        <w:t xml:space="preserve"> itself </w:t>
      </w:r>
      <w:r w:rsidRPr="00FA650C">
        <w:t xml:space="preserve">can </w:t>
      </w:r>
      <w:r w:rsidR="00041010">
        <w:t xml:space="preserve">be isolated </w:t>
      </w:r>
      <w:r w:rsidRPr="00FA650C">
        <w:t xml:space="preserve">more accurately, as the matched groups are comparable on all observed characteristics </w:t>
      </w:r>
      <w:r w:rsidRPr="00FA650C">
        <w:rPr>
          <w:i/>
          <w:iCs/>
        </w:rPr>
        <w:t>except</w:t>
      </w:r>
      <w:r w:rsidRPr="00FA650C">
        <w:t xml:space="preserve"> for </w:t>
      </w:r>
      <w:r w:rsidR="003E2583">
        <w:t xml:space="preserve">having taken </w:t>
      </w:r>
      <w:r w:rsidR="00B834A1">
        <w:rPr>
          <w:lang w:eastAsia="en-AU"/>
        </w:rPr>
        <w:t>additional foundation skills during the VET program</w:t>
      </w:r>
      <w:r w:rsidRPr="00FA650C">
        <w:t>.</w:t>
      </w:r>
      <w:r>
        <w:t xml:space="preserve"> A visual representation</w:t>
      </w:r>
      <w:r w:rsidR="003E2583">
        <w:t xml:space="preserve"> of how one might match individuals</w:t>
      </w:r>
      <w:r>
        <w:t xml:space="preserve"> is presented below in </w:t>
      </w:r>
      <w:r w:rsidR="009D499B">
        <w:t>f</w:t>
      </w:r>
      <w:r>
        <w:t xml:space="preserve">igure </w:t>
      </w:r>
      <w:r w:rsidR="009D499B">
        <w:t>E</w:t>
      </w:r>
      <w:r w:rsidR="002C3CDD">
        <w:t>1</w:t>
      </w:r>
      <w:r>
        <w:t>.</w:t>
      </w:r>
    </w:p>
    <w:p w14:paraId="57238D6C" w14:textId="6DEA194F" w:rsidR="00FA650C" w:rsidRDefault="00FA650C" w:rsidP="003E2583">
      <w:pPr>
        <w:pStyle w:val="Figuretitle"/>
      </w:pPr>
      <w:bookmarkStart w:id="153" w:name="_Toc194677262"/>
      <w:r>
        <w:t xml:space="preserve">Figure </w:t>
      </w:r>
      <w:r w:rsidR="009D499B">
        <w:t>E</w:t>
      </w:r>
      <w:r>
        <w:t>1</w:t>
      </w:r>
      <w:r>
        <w:tab/>
        <w:t>Example of propensity score match</w:t>
      </w:r>
      <w:r w:rsidR="003465AF">
        <w:t>ed datasets</w:t>
      </w:r>
      <w:bookmarkEnd w:id="153"/>
    </w:p>
    <w:tbl>
      <w:tblPr>
        <w:tblStyle w:val="NCVERTable"/>
        <w:tblW w:w="0" w:type="auto"/>
        <w:tblBorders>
          <w:top w:val="none" w:sz="0" w:space="0" w:color="auto"/>
          <w:bottom w:val="none" w:sz="0" w:space="0" w:color="auto"/>
        </w:tblBorders>
        <w:tblLook w:val="0420" w:firstRow="1" w:lastRow="0" w:firstColumn="0" w:lastColumn="0" w:noHBand="0" w:noVBand="1"/>
      </w:tblPr>
      <w:tblGrid>
        <w:gridCol w:w="4535"/>
        <w:gridCol w:w="4536"/>
      </w:tblGrid>
      <w:tr w:rsidR="00FA650C" w:rsidRPr="00F34798" w14:paraId="1FBC3BB2" w14:textId="77777777" w:rsidTr="00484D34">
        <w:trPr>
          <w:cnfStyle w:val="100000000000" w:firstRow="1" w:lastRow="0" w:firstColumn="0" w:lastColumn="0" w:oddVBand="0" w:evenVBand="0" w:oddHBand="0" w:evenHBand="0" w:firstRowFirstColumn="0" w:firstRowLastColumn="0" w:lastRowFirstColumn="0" w:lastRowLastColumn="0"/>
        </w:trPr>
        <w:tc>
          <w:tcPr>
            <w:tcW w:w="453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9F5581B" w14:textId="77777777" w:rsidR="00FA650C" w:rsidRPr="00F34798" w:rsidRDefault="00FA650C" w:rsidP="00484D34">
            <w:pPr>
              <w:pStyle w:val="Tabletext"/>
              <w:jc w:val="right"/>
            </w:pPr>
            <w:r w:rsidRPr="00007A18">
              <w:rPr>
                <w:color w:val="595959" w:themeColor="text1" w:themeTint="A6"/>
                <w:sz w:val="20"/>
                <w:szCs w:val="24"/>
              </w:rPr>
              <w:t>Person A</w:t>
            </w:r>
            <w:r>
              <w:rPr>
                <w:sz w:val="20"/>
                <w:szCs w:val="24"/>
              </w:rPr>
              <w:t xml:space="preserve">  </w:t>
            </w:r>
            <w:r w:rsidRPr="00F34798">
              <w:rPr>
                <w:noProof/>
              </w:rPr>
              <w:drawing>
                <wp:inline distT="0" distB="0" distL="0" distR="0" wp14:anchorId="0C661FBF" wp14:editId="5623D565">
                  <wp:extent cx="720000" cy="720000"/>
                  <wp:effectExtent l="0" t="0" r="4445" b="4445"/>
                  <wp:docPr id="469844160" name="Picture 2" descr="A cartoon of a person&#10;&#10;Description automatically generated">
                    <a:extLst xmlns:a="http://schemas.openxmlformats.org/drawingml/2006/main">
                      <a:ext uri="{FF2B5EF4-FFF2-40B4-BE49-F238E27FC236}">
                        <a16:creationId xmlns:a16="http://schemas.microsoft.com/office/drawing/2014/main" id="{5BB7853C-1D1F-CBC6-E575-8DA7B0B521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 person&#10;&#10;Description automatically generated">
                            <a:extLst>
                              <a:ext uri="{FF2B5EF4-FFF2-40B4-BE49-F238E27FC236}">
                                <a16:creationId xmlns:a16="http://schemas.microsoft.com/office/drawing/2014/main" id="{5BB7853C-1D1F-CBC6-E575-8DA7B0B521C4}"/>
                              </a:ext>
                            </a:extLst>
                          </pic:cNvPr>
                          <pic:cNvPicPr>
                            <a:picLocks noChangeAspect="1"/>
                          </pic:cNvPicPr>
                        </pic:nvPicPr>
                        <pic:blipFill>
                          <a:blip r:embed="rId98" cstate="print">
                            <a:alphaModFix amt="85000"/>
                            <a:extLst>
                              <a:ext uri="{BEBA8EAE-BF5A-486C-A8C5-ECC9F3942E4B}">
                                <a14:imgProps xmlns:a14="http://schemas.microsoft.com/office/drawing/2010/main">
                                  <a14:imgLayer r:embed="rId99">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441BE8E" w14:textId="5F1D233D" w:rsidR="00FA650C" w:rsidRPr="00007A18" w:rsidRDefault="00FA650C" w:rsidP="00484D34">
            <w:pPr>
              <w:pStyle w:val="Tabletext"/>
              <w:jc w:val="right"/>
              <w:rPr>
                <w:b w:val="0"/>
                <w:bCs/>
                <w:i/>
                <w:iCs/>
              </w:rPr>
            </w:pPr>
            <w:r w:rsidRPr="00007A18">
              <w:rPr>
                <w:b w:val="0"/>
                <w:bCs/>
                <w:i/>
                <w:iCs/>
              </w:rPr>
              <w:t xml:space="preserve">Enrolling in CPP20617 at TAFE </w:t>
            </w:r>
            <w:r w:rsidR="00D71957">
              <w:rPr>
                <w:b w:val="0"/>
                <w:bCs/>
                <w:i/>
                <w:iCs/>
              </w:rPr>
              <w:t>Queensland</w:t>
            </w:r>
            <w:r w:rsidRPr="00007A18">
              <w:rPr>
                <w:b w:val="0"/>
                <w:bCs/>
                <w:i/>
                <w:iCs/>
              </w:rPr>
              <w:t xml:space="preserve"> in 2017</w:t>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93810A7" w14:textId="77777777" w:rsidR="00FA650C" w:rsidRPr="00F34798" w:rsidRDefault="00FA650C" w:rsidP="00484D34">
            <w:pPr>
              <w:pStyle w:val="Tabletext"/>
            </w:pPr>
            <w:r w:rsidRPr="00F34798">
              <w:rPr>
                <w:noProof/>
              </w:rPr>
              <w:drawing>
                <wp:inline distT="0" distB="0" distL="0" distR="0" wp14:anchorId="5D54321F" wp14:editId="7C1A07F7">
                  <wp:extent cx="720000" cy="720000"/>
                  <wp:effectExtent l="0" t="0" r="4445" b="4445"/>
                  <wp:docPr id="2106695923" name="Picture 6" descr="A cartoon of a person&#10;&#10;Description automatically generated">
                    <a:extLst xmlns:a="http://schemas.openxmlformats.org/drawingml/2006/main">
                      <a:ext uri="{FF2B5EF4-FFF2-40B4-BE49-F238E27FC236}">
                        <a16:creationId xmlns:a16="http://schemas.microsoft.com/office/drawing/2014/main" id="{77DEA8C7-0028-147D-06F2-BAC1A4DE16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artoon of a person&#10;&#10;Description automatically generated">
                            <a:extLst>
                              <a:ext uri="{FF2B5EF4-FFF2-40B4-BE49-F238E27FC236}">
                                <a16:creationId xmlns:a16="http://schemas.microsoft.com/office/drawing/2014/main" id="{77DEA8C7-0028-147D-06F2-BAC1A4DE166D}"/>
                              </a:ext>
                            </a:extLst>
                          </pic:cNvPr>
                          <pic:cNvPicPr>
                            <a:picLocks noChangeAspect="1"/>
                          </pic:cNvPicPr>
                        </pic:nvPicPr>
                        <pic:blipFill>
                          <a:blip r:embed="rId100" cstate="print">
                            <a:alphaModFix amt="85000"/>
                            <a:duotone>
                              <a:schemeClr val="accent4">
                                <a:shade val="45000"/>
                                <a:satMod val="135000"/>
                              </a:schemeClr>
                              <a:prstClr val="white"/>
                            </a:duotone>
                            <a:extLst>
                              <a:ext uri="{BEBA8EAE-BF5A-486C-A8C5-ECC9F3942E4B}">
                                <a14:imgProps xmlns:a14="http://schemas.microsoft.com/office/drawing/2010/main">
                                  <a14:imgLayer r:embed="rId101">
                                    <a14:imgEffect>
                                      <a14:saturation sat="33000"/>
                                    </a14:imgEffect>
                                    <a14:imgEffect>
                                      <a14:brightnessContrast bright="7000" contrast="13000"/>
                                    </a14:imgEffect>
                                  </a14:imgLayer>
                                </a14:imgProps>
                              </a:ext>
                              <a:ext uri="{28A0092B-C50C-407E-A947-70E740481C1C}">
                                <a14:useLocalDpi xmlns:a14="http://schemas.microsoft.com/office/drawing/2010/main" val="0"/>
                              </a:ext>
                            </a:extLst>
                          </a:blip>
                          <a:stretch>
                            <a:fillRect/>
                          </a:stretch>
                        </pic:blipFill>
                        <pic:spPr>
                          <a:xfrm flipH="1">
                            <a:off x="0" y="0"/>
                            <a:ext cx="720000" cy="720000"/>
                          </a:xfrm>
                          <a:prstGeom prst="rect">
                            <a:avLst/>
                          </a:prstGeom>
                        </pic:spPr>
                      </pic:pic>
                    </a:graphicData>
                  </a:graphic>
                </wp:inline>
              </w:drawing>
            </w:r>
            <w:r>
              <w:rPr>
                <w:color w:val="007CBF" w:themeColor="accent4"/>
                <w:sz w:val="20"/>
                <w:szCs w:val="24"/>
              </w:rPr>
              <w:t xml:space="preserve">  </w:t>
            </w:r>
            <w:r w:rsidRPr="00007A18">
              <w:rPr>
                <w:color w:val="007CBF" w:themeColor="accent4"/>
                <w:sz w:val="20"/>
                <w:szCs w:val="24"/>
              </w:rPr>
              <w:t>Person B</w:t>
            </w:r>
          </w:p>
          <w:p w14:paraId="46E37996" w14:textId="504A6FA9" w:rsidR="00FA650C" w:rsidRPr="00007A18" w:rsidRDefault="00FA650C" w:rsidP="00484D34">
            <w:pPr>
              <w:pStyle w:val="Tabletext"/>
              <w:rPr>
                <w:b w:val="0"/>
                <w:bCs/>
                <w:i/>
                <w:iCs/>
              </w:rPr>
            </w:pPr>
            <w:r w:rsidRPr="00007A18">
              <w:rPr>
                <w:b w:val="0"/>
                <w:bCs/>
                <w:i/>
                <w:iCs/>
              </w:rPr>
              <w:t xml:space="preserve">Enrolling in CPP20617 at TAFE </w:t>
            </w:r>
            <w:r w:rsidR="00D71957">
              <w:rPr>
                <w:b w:val="0"/>
                <w:bCs/>
                <w:i/>
                <w:iCs/>
              </w:rPr>
              <w:t>Queensland</w:t>
            </w:r>
            <w:r w:rsidRPr="00007A18">
              <w:rPr>
                <w:b w:val="0"/>
                <w:bCs/>
                <w:i/>
                <w:iCs/>
              </w:rPr>
              <w:t xml:space="preserve"> in 2017</w:t>
            </w:r>
          </w:p>
        </w:tc>
      </w:tr>
      <w:tr w:rsidR="00FA650C" w:rsidRPr="00F34798" w14:paraId="22F30D5C" w14:textId="77777777" w:rsidTr="00484D34">
        <w:trPr>
          <w:cnfStyle w:val="000000100000" w:firstRow="0" w:lastRow="0" w:firstColumn="0" w:lastColumn="0" w:oddVBand="0" w:evenVBand="0" w:oddHBand="1" w:evenHBand="0" w:firstRowFirstColumn="0" w:firstRowLastColumn="0" w:lastRowFirstColumn="0" w:lastRowLastColumn="0"/>
          <w:trHeight w:val="227"/>
        </w:trPr>
        <w:tc>
          <w:tcPr>
            <w:tcW w:w="453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34AEB17" w14:textId="77777777" w:rsidR="00FA650C" w:rsidRPr="00F34798" w:rsidRDefault="00FA650C" w:rsidP="00484D34">
            <w:pPr>
              <w:pStyle w:val="Tabletext"/>
              <w:spacing w:after="0"/>
              <w:jc w:val="right"/>
            </w:pPr>
            <w:r w:rsidRPr="00F34798">
              <w:t>Female</w:t>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C299983" w14:textId="77777777" w:rsidR="00FA650C" w:rsidRPr="00F34798" w:rsidRDefault="00FA650C" w:rsidP="00484D34">
            <w:pPr>
              <w:pStyle w:val="Tabletext"/>
              <w:spacing w:after="0"/>
            </w:pPr>
            <w:r w:rsidRPr="00F34798">
              <w:t>Female</w:t>
            </w:r>
          </w:p>
        </w:tc>
      </w:tr>
      <w:tr w:rsidR="00FA650C" w:rsidRPr="00F34798" w14:paraId="1533A570" w14:textId="77777777" w:rsidTr="00484D34">
        <w:trPr>
          <w:trHeight w:val="227"/>
        </w:trPr>
        <w:tc>
          <w:tcPr>
            <w:tcW w:w="4535" w:type="dxa"/>
            <w:vAlign w:val="center"/>
          </w:tcPr>
          <w:p w14:paraId="615442EF" w14:textId="77777777" w:rsidR="00FA650C" w:rsidRPr="00F34798" w:rsidRDefault="00FA650C" w:rsidP="00484D34">
            <w:pPr>
              <w:pStyle w:val="Tabletext"/>
              <w:spacing w:after="0"/>
              <w:jc w:val="right"/>
            </w:pPr>
            <w:r w:rsidRPr="00F34798">
              <w:t>Non-regional remote</w:t>
            </w:r>
          </w:p>
        </w:tc>
        <w:tc>
          <w:tcPr>
            <w:tcW w:w="4536" w:type="dxa"/>
            <w:vAlign w:val="center"/>
          </w:tcPr>
          <w:p w14:paraId="7898B3B8" w14:textId="77777777" w:rsidR="00FA650C" w:rsidRPr="00F34798" w:rsidRDefault="00FA650C" w:rsidP="00484D34">
            <w:pPr>
              <w:pStyle w:val="Tabletext"/>
              <w:spacing w:after="0"/>
            </w:pPr>
            <w:r w:rsidRPr="00F34798">
              <w:t>Non-regional remote</w:t>
            </w:r>
          </w:p>
        </w:tc>
      </w:tr>
      <w:tr w:rsidR="00FA650C" w:rsidRPr="00F34798" w14:paraId="7C02A6B1" w14:textId="77777777" w:rsidTr="00484D34">
        <w:trPr>
          <w:cnfStyle w:val="000000100000" w:firstRow="0" w:lastRow="0" w:firstColumn="0" w:lastColumn="0" w:oddVBand="0" w:evenVBand="0" w:oddHBand="1" w:evenHBand="0" w:firstRowFirstColumn="0" w:firstRowLastColumn="0" w:lastRowFirstColumn="0" w:lastRowLastColumn="0"/>
          <w:trHeight w:val="227"/>
        </w:trPr>
        <w:tc>
          <w:tcPr>
            <w:tcW w:w="453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95E7C72" w14:textId="77777777" w:rsidR="00FA650C" w:rsidRPr="00F34798" w:rsidRDefault="00FA650C" w:rsidP="00484D34">
            <w:pPr>
              <w:pStyle w:val="Tabletext"/>
              <w:spacing w:after="0"/>
              <w:jc w:val="right"/>
            </w:pPr>
            <w:r w:rsidRPr="00F34798">
              <w:t>Identifies as having a disability</w:t>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8D91B8C" w14:textId="77777777" w:rsidR="00FA650C" w:rsidRPr="00F34798" w:rsidRDefault="00FA650C" w:rsidP="00484D34">
            <w:pPr>
              <w:pStyle w:val="Tabletext"/>
              <w:spacing w:after="0"/>
            </w:pPr>
            <w:r w:rsidRPr="00F34798">
              <w:t>Identifies as having a disability</w:t>
            </w:r>
          </w:p>
        </w:tc>
      </w:tr>
      <w:tr w:rsidR="00FA650C" w:rsidRPr="00F34798" w14:paraId="26998DF3" w14:textId="77777777" w:rsidTr="00484D34">
        <w:trPr>
          <w:trHeight w:val="227"/>
        </w:trPr>
        <w:tc>
          <w:tcPr>
            <w:tcW w:w="4535" w:type="dxa"/>
            <w:vAlign w:val="center"/>
          </w:tcPr>
          <w:p w14:paraId="0CC1D688" w14:textId="0AD8F955" w:rsidR="00FA650C" w:rsidRPr="00F34798" w:rsidRDefault="00FA650C" w:rsidP="00484D34">
            <w:pPr>
              <w:pStyle w:val="Tabletext"/>
              <w:spacing w:after="0"/>
              <w:jc w:val="right"/>
            </w:pPr>
            <w:r w:rsidRPr="00F34798">
              <w:t>Lives in Q</w:t>
            </w:r>
            <w:r w:rsidR="009D499B">
              <w:t>ld</w:t>
            </w:r>
          </w:p>
        </w:tc>
        <w:tc>
          <w:tcPr>
            <w:tcW w:w="4536" w:type="dxa"/>
            <w:vAlign w:val="center"/>
          </w:tcPr>
          <w:p w14:paraId="034FC732" w14:textId="642806B7" w:rsidR="00FA650C" w:rsidRPr="00F34798" w:rsidRDefault="00FA650C" w:rsidP="00484D34">
            <w:pPr>
              <w:pStyle w:val="Tabletext"/>
              <w:spacing w:after="0"/>
            </w:pPr>
            <w:r w:rsidRPr="00F34798">
              <w:t>Lives in Q</w:t>
            </w:r>
            <w:r w:rsidR="009D499B">
              <w:t>ld</w:t>
            </w:r>
          </w:p>
        </w:tc>
      </w:tr>
      <w:tr w:rsidR="00FA650C" w:rsidRPr="00F34798" w14:paraId="6907A203" w14:textId="77777777" w:rsidTr="003465AF">
        <w:trPr>
          <w:cnfStyle w:val="000000100000" w:firstRow="0" w:lastRow="0" w:firstColumn="0" w:lastColumn="0" w:oddVBand="0" w:evenVBand="0" w:oddHBand="1" w:evenHBand="0" w:firstRowFirstColumn="0" w:firstRowLastColumn="0" w:lastRowFirstColumn="0" w:lastRowLastColumn="0"/>
          <w:trHeight w:val="227"/>
        </w:trPr>
        <w:tc>
          <w:tcPr>
            <w:tcW w:w="453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BE77360" w14:textId="77777777" w:rsidR="00FA650C" w:rsidRPr="00F34798" w:rsidRDefault="00FA650C" w:rsidP="00484D34">
            <w:pPr>
              <w:pStyle w:val="Tabletext"/>
              <w:spacing w:after="0"/>
              <w:jc w:val="right"/>
            </w:pPr>
            <w:r w:rsidRPr="00F34798">
              <w:t>24 years old</w:t>
            </w:r>
          </w:p>
        </w:tc>
        <w:tc>
          <w:tcPr>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9422163" w14:textId="77777777" w:rsidR="00FA650C" w:rsidRPr="00F34798" w:rsidRDefault="00FA650C" w:rsidP="00484D34">
            <w:pPr>
              <w:pStyle w:val="Tabletext"/>
              <w:spacing w:after="0"/>
            </w:pPr>
            <w:r w:rsidRPr="00F34798">
              <w:t>23 years old</w:t>
            </w:r>
          </w:p>
        </w:tc>
      </w:tr>
      <w:tr w:rsidR="003465AF" w:rsidRPr="00F34798" w14:paraId="743B20F7" w14:textId="77777777" w:rsidTr="00484D34">
        <w:trPr>
          <w:trHeight w:val="227"/>
        </w:trPr>
        <w:tc>
          <w:tcPr>
            <w:tcW w:w="4535" w:type="dxa"/>
            <w:vAlign w:val="center"/>
          </w:tcPr>
          <w:p w14:paraId="2DE3CE20" w14:textId="744B1039" w:rsidR="003465AF" w:rsidRPr="00F34798" w:rsidRDefault="003465AF" w:rsidP="00484D34">
            <w:pPr>
              <w:pStyle w:val="Tabletext"/>
              <w:spacing w:after="0"/>
              <w:jc w:val="right"/>
            </w:pPr>
            <w:r>
              <w:t>…</w:t>
            </w:r>
          </w:p>
        </w:tc>
        <w:tc>
          <w:tcPr>
            <w:tcW w:w="4536" w:type="dxa"/>
            <w:vAlign w:val="center"/>
          </w:tcPr>
          <w:p w14:paraId="17676284" w14:textId="62C0FE88" w:rsidR="003465AF" w:rsidRPr="00F34798" w:rsidRDefault="003465AF" w:rsidP="00484D34">
            <w:pPr>
              <w:pStyle w:val="Tabletext"/>
              <w:spacing w:after="0"/>
            </w:pPr>
            <w:r>
              <w:t>…</w:t>
            </w:r>
          </w:p>
        </w:tc>
      </w:tr>
      <w:tr w:rsidR="00FA650C" w:rsidRPr="00F34798" w14:paraId="1D316E6D" w14:textId="77777777" w:rsidTr="003465AF">
        <w:trPr>
          <w:cnfStyle w:val="000000100000" w:firstRow="0" w:lastRow="0" w:firstColumn="0" w:lastColumn="0" w:oddVBand="0" w:evenVBand="0" w:oddHBand="1" w:evenHBand="0" w:firstRowFirstColumn="0" w:firstRowLastColumn="0" w:lastRowFirstColumn="0" w:lastRowLastColumn="0"/>
          <w:trHeight w:val="227"/>
        </w:trPr>
        <w:tc>
          <w:tcPr>
            <w:tcW w:w="4535" w:type="dxa"/>
            <w:tcBorders>
              <w:top w:val="none" w:sz="0" w:space="0" w:color="auto"/>
              <w:bottom w:val="none" w:sz="0" w:space="0" w:color="auto"/>
            </w:tcBorders>
            <w:vAlign w:val="center"/>
          </w:tcPr>
          <w:p w14:paraId="64DF3F21" w14:textId="77777777" w:rsidR="00FA650C" w:rsidRPr="003E2583" w:rsidRDefault="00FA650C" w:rsidP="00484D34">
            <w:pPr>
              <w:pStyle w:val="Tabletext"/>
              <w:spacing w:after="0"/>
              <w:jc w:val="right"/>
              <w:rPr>
                <w:b/>
                <w:bCs/>
              </w:rPr>
            </w:pPr>
            <w:r w:rsidRPr="003E2583">
              <w:rPr>
                <w:b/>
                <w:bCs/>
                <w:color w:val="595959" w:themeColor="text1" w:themeTint="A6"/>
              </w:rPr>
              <w:t>No concurrent FS program enrolment</w:t>
            </w:r>
          </w:p>
        </w:tc>
        <w:tc>
          <w:tcPr>
            <w:tcW w:w="4536" w:type="dxa"/>
            <w:tcBorders>
              <w:top w:val="none" w:sz="0" w:space="0" w:color="auto"/>
              <w:bottom w:val="none" w:sz="0" w:space="0" w:color="auto"/>
            </w:tcBorders>
            <w:vAlign w:val="center"/>
          </w:tcPr>
          <w:p w14:paraId="6385C05C" w14:textId="77777777" w:rsidR="00FA650C" w:rsidRPr="003E2583" w:rsidRDefault="00FA650C" w:rsidP="00484D34">
            <w:pPr>
              <w:pStyle w:val="Tabletext"/>
              <w:spacing w:after="0"/>
              <w:rPr>
                <w:b/>
                <w:bCs/>
              </w:rPr>
            </w:pPr>
            <w:r w:rsidRPr="003E2583">
              <w:rPr>
                <w:b/>
                <w:bCs/>
                <w:color w:val="007CBF" w:themeColor="accent4"/>
              </w:rPr>
              <w:t>Concurrently enrolled in a FS program</w:t>
            </w:r>
          </w:p>
        </w:tc>
      </w:tr>
    </w:tbl>
    <w:p w14:paraId="32FD3CE3" w14:textId="77777777" w:rsidR="003146AC" w:rsidRDefault="003146AC" w:rsidP="003146AC">
      <w:pPr>
        <w:pStyle w:val="Text"/>
      </w:pPr>
    </w:p>
    <w:p w14:paraId="0725C3D2" w14:textId="4466B2C8" w:rsidR="003146AC" w:rsidRDefault="00041010" w:rsidP="003146AC">
      <w:pPr>
        <w:pStyle w:val="Text"/>
      </w:pPr>
      <w:r>
        <w:t>The</w:t>
      </w:r>
      <w:r w:rsidR="003146AC" w:rsidRPr="003146AC">
        <w:t xml:space="preserve"> target </w:t>
      </w:r>
      <w:proofErr w:type="spellStart"/>
      <w:r w:rsidR="003146AC" w:rsidRPr="003146AC">
        <w:t>estimand</w:t>
      </w:r>
      <w:proofErr w:type="spellEnd"/>
      <w:r w:rsidR="003146AC">
        <w:rPr>
          <w:rStyle w:val="FootnoteReference"/>
        </w:rPr>
        <w:footnoteReference w:id="12"/>
      </w:r>
      <w:r w:rsidR="003146AC" w:rsidRPr="003146AC">
        <w:t xml:space="preserve"> </w:t>
      </w:r>
      <w:r w:rsidR="003146AC">
        <w:t xml:space="preserve">for all propensity score-based analyses </w:t>
      </w:r>
      <w:r w:rsidR="003146AC" w:rsidRPr="003146AC">
        <w:t>was an average treatment effect on the treated (ATT) of taking foundation skills alongside a VET program</w:t>
      </w:r>
      <w:r w:rsidR="003146AC">
        <w:t xml:space="preserve"> (the treatment)</w:t>
      </w:r>
      <w:r w:rsidR="003146AC" w:rsidRPr="003146AC">
        <w:t>. The ATT compares the average outcome of those who were treated to the average outcome they would have had if they had not been treated.</w:t>
      </w:r>
      <w:r w:rsidR="00B834A1">
        <w:t xml:space="preserve"> </w:t>
      </w:r>
    </w:p>
    <w:p w14:paraId="6EFC465D" w14:textId="77777777" w:rsidR="00D775A1" w:rsidRDefault="00D775A1">
      <w:pPr>
        <w:spacing w:before="0" w:line="240" w:lineRule="auto"/>
        <w:rPr>
          <w:rFonts w:ascii="Arial" w:hAnsi="Arial" w:cs="Tahoma"/>
          <w:sz w:val="28"/>
        </w:rPr>
      </w:pPr>
      <w:bookmarkStart w:id="154" w:name="_Toc194677189"/>
      <w:r>
        <w:br w:type="page"/>
      </w:r>
    </w:p>
    <w:p w14:paraId="6DE25C19" w14:textId="77541025" w:rsidR="003E2583" w:rsidRDefault="00F23EEE" w:rsidP="00F23EEE">
      <w:pPr>
        <w:pStyle w:val="Heading2"/>
      </w:pPr>
      <w:r>
        <w:lastRenderedPageBreak/>
        <w:t>Match</w:t>
      </w:r>
      <w:r w:rsidR="00F858EF">
        <w:t>ing</w:t>
      </w:r>
      <w:r>
        <w:t xml:space="preserve"> details</w:t>
      </w:r>
      <w:bookmarkEnd w:id="154"/>
    </w:p>
    <w:p w14:paraId="36EF91FC" w14:textId="009AAAF5" w:rsidR="00F858EF" w:rsidRDefault="00F858EF" w:rsidP="00F858EF">
      <w:pPr>
        <w:pStyle w:val="Heading3"/>
      </w:pPr>
      <w:r>
        <w:t>Variables used for matching</w:t>
      </w:r>
    </w:p>
    <w:p w14:paraId="1E2CBFE9" w14:textId="7CCFA6A1" w:rsidR="00F23EEE" w:rsidRDefault="00F23EEE" w:rsidP="00F23EEE">
      <w:pPr>
        <w:pStyle w:val="Text"/>
      </w:pPr>
      <w:r>
        <w:t xml:space="preserve">For all analyses presented, </w:t>
      </w:r>
      <w:r w:rsidR="00BE1C6F">
        <w:t>VET program</w:t>
      </w:r>
      <w:r w:rsidR="008A7F5E">
        <w:t xml:space="preserve"> </w:t>
      </w:r>
      <w:r w:rsidR="00BE1C6F">
        <w:t xml:space="preserve">enrolment records </w:t>
      </w:r>
      <w:r w:rsidR="00041010">
        <w:t>were matched</w:t>
      </w:r>
      <w:r w:rsidR="008A7F5E">
        <w:t xml:space="preserve"> </w:t>
      </w:r>
      <w:r>
        <w:t xml:space="preserve">on </w:t>
      </w:r>
      <w:r w:rsidR="008A7F5E">
        <w:t xml:space="preserve">the presence/absence of </w:t>
      </w:r>
      <w:r>
        <w:t xml:space="preserve">concurrent foundation skills </w:t>
      </w:r>
      <w:r w:rsidR="008A7F5E">
        <w:t xml:space="preserve">during </w:t>
      </w:r>
      <w:r w:rsidR="00BE1C6F">
        <w:t>the</w:t>
      </w:r>
      <w:r w:rsidR="008A7F5E">
        <w:t xml:space="preserve"> enrolment, </w:t>
      </w:r>
      <w:r w:rsidR="00041010">
        <w:t>across</w:t>
      </w:r>
      <w:r w:rsidR="008A7F5E">
        <w:t xml:space="preserve"> the following characteristics:</w:t>
      </w:r>
    </w:p>
    <w:p w14:paraId="6B2D2877" w14:textId="02A20CAF" w:rsidR="008A7F5E" w:rsidRDefault="00F42853" w:rsidP="008A7F5E">
      <w:pPr>
        <w:pStyle w:val="Dotpoint1"/>
      </w:pPr>
      <w:proofErr w:type="spellStart"/>
      <w:r>
        <w:t>Sociodemographics</w:t>
      </w:r>
      <w:proofErr w:type="spellEnd"/>
      <w:r w:rsidR="008A7F5E">
        <w:t>: a</w:t>
      </w:r>
      <w:r w:rsidR="008A7F5E" w:rsidRPr="008A7F5E">
        <w:t xml:space="preserve">ge, </w:t>
      </w:r>
      <w:r w:rsidR="008A7F5E">
        <w:t>b</w:t>
      </w:r>
      <w:r w:rsidR="008A7F5E" w:rsidRPr="008A7F5E">
        <w:t xml:space="preserve">orn in Australia, </w:t>
      </w:r>
      <w:r w:rsidR="008A7F5E">
        <w:t>d</w:t>
      </w:r>
      <w:r w:rsidR="008A7F5E" w:rsidRPr="008A7F5E">
        <w:t>isability status, early school leaver</w:t>
      </w:r>
      <w:r w:rsidR="008A7F5E">
        <w:t>,</w:t>
      </w:r>
      <w:r w:rsidR="008A7F5E" w:rsidRPr="008A7F5E">
        <w:t xml:space="preserve"> </w:t>
      </w:r>
      <w:r w:rsidR="008A7F5E">
        <w:t>g</w:t>
      </w:r>
      <w:r w:rsidR="008A7F5E" w:rsidRPr="008A7F5E">
        <w:t xml:space="preserve">ender, </w:t>
      </w:r>
      <w:r w:rsidR="008A7F5E">
        <w:t>I</w:t>
      </w:r>
      <w:r w:rsidR="008A7F5E" w:rsidRPr="008A7F5E">
        <w:t xml:space="preserve">ndigenous status, </w:t>
      </w:r>
      <w:r w:rsidR="008A7F5E">
        <w:t>h</w:t>
      </w:r>
      <w:r w:rsidR="008A7F5E" w:rsidRPr="008A7F5E">
        <w:t xml:space="preserve">ighest prior education, </w:t>
      </w:r>
      <w:r w:rsidR="008A7F5E">
        <w:t>l</w:t>
      </w:r>
      <w:r w:rsidR="008A7F5E" w:rsidRPr="008A7F5E">
        <w:t xml:space="preserve">abour force status, </w:t>
      </w:r>
      <w:r w:rsidR="008A7F5E">
        <w:t>l</w:t>
      </w:r>
      <w:r w:rsidR="008A7F5E" w:rsidRPr="008A7F5E">
        <w:t xml:space="preserve">anguage other than English, </w:t>
      </w:r>
      <w:r w:rsidR="008A7F5E">
        <w:t>r</w:t>
      </w:r>
      <w:r w:rsidR="008A7F5E" w:rsidRPr="008A7F5E">
        <w:t>emoteness, SEIFA</w:t>
      </w:r>
    </w:p>
    <w:p w14:paraId="466CCBBC" w14:textId="4C428168" w:rsidR="003146AC" w:rsidRDefault="008A7F5E" w:rsidP="008A7F5E">
      <w:pPr>
        <w:pStyle w:val="Dotpoint1"/>
      </w:pPr>
      <w:r>
        <w:t>Program and program delivery characteristics: funding source, training provider type, overlap with C</w:t>
      </w:r>
      <w:r w:rsidR="009D499B">
        <w:t>OVID</w:t>
      </w:r>
      <w:r>
        <w:t>,</w:t>
      </w:r>
      <w:r w:rsidR="003465AF">
        <w:t xml:space="preserve"> field of education,</w:t>
      </w:r>
      <w:r>
        <w:t xml:space="preserve"> level of education</w:t>
      </w:r>
    </w:p>
    <w:p w14:paraId="6D48B00B" w14:textId="08708A44" w:rsidR="008A7F5E" w:rsidRDefault="003146AC" w:rsidP="008A7F5E">
      <w:pPr>
        <w:pStyle w:val="Dotpoint1"/>
      </w:pPr>
      <w:r>
        <w:t xml:space="preserve">Personal characteristics: </w:t>
      </w:r>
      <w:r w:rsidR="008A7F5E">
        <w:t>full-time status</w:t>
      </w:r>
      <w:r>
        <w:t>, prior foundation skills experience</w:t>
      </w:r>
      <w:r w:rsidR="00961FA4">
        <w:t>.</w:t>
      </w:r>
    </w:p>
    <w:p w14:paraId="24C8CF14" w14:textId="522AF0C8" w:rsidR="00F858EF" w:rsidRPr="00F23EEE" w:rsidRDefault="00F858EF" w:rsidP="00F858EF">
      <w:pPr>
        <w:pStyle w:val="Heading3"/>
      </w:pPr>
      <w:r>
        <w:t>Propensity score modelling</w:t>
      </w:r>
    </w:p>
    <w:p w14:paraId="51F5BCE0" w14:textId="0BF0D66A" w:rsidR="00BE1C6F" w:rsidRDefault="00041010" w:rsidP="00F34798">
      <w:pPr>
        <w:pStyle w:val="Text"/>
      </w:pPr>
      <w:r>
        <w:t>M</w:t>
      </w:r>
      <w:r w:rsidR="00F42853">
        <w:t xml:space="preserve">odels </w:t>
      </w:r>
      <w:r>
        <w:t>were fit</w:t>
      </w:r>
      <w:r w:rsidR="009D499B">
        <w:t>ted</w:t>
      </w:r>
      <w:r>
        <w:t xml:space="preserve"> </w:t>
      </w:r>
      <w:r w:rsidR="00F42853">
        <w:t xml:space="preserve">to </w:t>
      </w:r>
      <w:r w:rsidR="00F42853" w:rsidRPr="00F42853">
        <w:t xml:space="preserve">predict the probability that a </w:t>
      </w:r>
      <w:r w:rsidR="00BE1C6F">
        <w:t xml:space="preserve">VET program enrolment </w:t>
      </w:r>
      <w:r w:rsidR="00F42853" w:rsidRPr="00F42853">
        <w:t xml:space="preserve">would </w:t>
      </w:r>
      <w:r w:rsidR="00F42853">
        <w:t xml:space="preserve">have a concurrent foundation skills enrolment using the </w:t>
      </w:r>
      <w:r w:rsidR="00BE1C6F">
        <w:t xml:space="preserve">student/program </w:t>
      </w:r>
      <w:r w:rsidR="00F42853">
        <w:t xml:space="preserve">characteristics listed above. </w:t>
      </w:r>
      <w:r w:rsidR="00F42853" w:rsidRPr="00F42853">
        <w:t xml:space="preserve">Essentially, </w:t>
      </w:r>
      <w:r w:rsidR="00F42853">
        <w:t>a propensity score model</w:t>
      </w:r>
      <w:r w:rsidR="00F42853" w:rsidRPr="00F42853">
        <w:t xml:space="preserve"> gives each</w:t>
      </w:r>
      <w:r w:rsidR="00CB6A65">
        <w:t xml:space="preserve"> program enrolment</w:t>
      </w:r>
      <w:r w:rsidR="00F42853" w:rsidRPr="00F42853">
        <w:t xml:space="preserve"> </w:t>
      </w:r>
      <w:r w:rsidR="00BE1C6F">
        <w:t xml:space="preserve">record </w:t>
      </w:r>
      <w:r w:rsidR="00F42853" w:rsidRPr="00F42853">
        <w:t xml:space="preserve">a </w:t>
      </w:r>
      <w:r w:rsidR="00F42853">
        <w:t xml:space="preserve">probability score </w:t>
      </w:r>
      <w:r w:rsidR="00F42853" w:rsidRPr="00F42853">
        <w:t xml:space="preserve">that reflects how likely </w:t>
      </w:r>
      <w:r w:rsidR="00D71957">
        <w:t>the program enrolment</w:t>
      </w:r>
      <w:r w:rsidR="00BE1C6F">
        <w:t xml:space="preserve"> was to have been taken</w:t>
      </w:r>
      <w:r w:rsidR="009D499B">
        <w:t xml:space="preserve"> concurrently</w:t>
      </w:r>
      <w:r w:rsidR="00BE1C6F">
        <w:t xml:space="preserve"> with concurrent foundation </w:t>
      </w:r>
      <w:r w:rsidR="00BE1C6F" w:rsidRPr="007A0C8B">
        <w:t>skill</w:t>
      </w:r>
      <w:r w:rsidR="00D71957">
        <w:t xml:space="preserve">s. This score </w:t>
      </w:r>
      <w:r w:rsidR="00BE1C6F" w:rsidRPr="007A0C8B">
        <w:t>is used as a single numeric</w:t>
      </w:r>
      <w:r w:rsidR="00BE1C6F">
        <w:t xml:space="preserve"> value for matching enrolments with similar scores.</w:t>
      </w:r>
    </w:p>
    <w:p w14:paraId="665EDB2E" w14:textId="097B4B39" w:rsidR="00F42853" w:rsidRDefault="00F42853" w:rsidP="00F34798">
      <w:pPr>
        <w:pStyle w:val="Text"/>
      </w:pPr>
      <w:r>
        <w:t>To estimate propensity scores as accurately as possible, a combination of models</w:t>
      </w:r>
      <w:r w:rsidR="009D499B">
        <w:t>,</w:t>
      </w:r>
      <w:r w:rsidR="00F858EF">
        <w:t xml:space="preserve"> from simple to complex</w:t>
      </w:r>
      <w:r w:rsidR="009D499B">
        <w:t>,</w:t>
      </w:r>
      <w:r>
        <w:t xml:space="preserve"> </w:t>
      </w:r>
      <w:r w:rsidR="00041010">
        <w:t>w</w:t>
      </w:r>
      <w:r w:rsidR="009D499B">
        <w:t>as</w:t>
      </w:r>
      <w:r w:rsidR="00041010">
        <w:t xml:space="preserve"> used</w:t>
      </w:r>
      <w:r w:rsidR="009D499B">
        <w:t>,</w:t>
      </w:r>
      <w:r w:rsidR="00041010">
        <w:t xml:space="preserve"> </w:t>
      </w:r>
      <w:r>
        <w:t>including</w:t>
      </w:r>
      <w:r w:rsidR="00BE1C6F">
        <w:t>:</w:t>
      </w:r>
      <w:r>
        <w:t xml:space="preserve"> Naïve Bayes </w:t>
      </w:r>
      <w:r>
        <w:fldChar w:fldCharType="begin"/>
      </w:r>
      <w:r>
        <w:instrText xml:space="preserve"> ADDIN ZOTERO_ITEM CSL_CITATION {"citationID":"s2FS9g1s","properties":{"formattedCitation":"(Majka 2024)","plainCitation":"(Majka 2024)","noteIndex":0},"citationItems":[{"id":18,"uris":["http://zotero.org/users/local/kxalPxxO/items/WKZTLI6J"],"itemData":{"id":18,"type":"software","genre":"R","title":"naivebayes: High Performance Implementation of the Naive Bayes Algorithm in R","URL":"https://CRAN.R-project.org/package=naivebayes","version":"1.0.0","author":[{"family":"Majka","given":"Michal"}],"issued":{"date-parts":[["2024"]]}}}],"schema":"https://github.com/citation-style-language/schema/raw/master/csl-citation.json"} </w:instrText>
      </w:r>
      <w:r>
        <w:fldChar w:fldCharType="separate"/>
      </w:r>
      <w:r w:rsidRPr="00F42853">
        <w:t>(Majka 2024)</w:t>
      </w:r>
      <w:r>
        <w:fldChar w:fldCharType="end"/>
      </w:r>
      <w:r w:rsidR="0016481F">
        <w:t>;</w:t>
      </w:r>
      <w:r>
        <w:t xml:space="preserve"> </w:t>
      </w:r>
      <w:r w:rsidR="00222E1D">
        <w:t xml:space="preserve">light gradient-boosting machines </w:t>
      </w:r>
      <w:r w:rsidR="00222E1D">
        <w:fldChar w:fldCharType="begin"/>
      </w:r>
      <w:r w:rsidR="00222E1D">
        <w:instrText xml:space="preserve"> ADDIN ZOTERO_ITEM CSL_CITATION {"citationID":"RQ0GmDNw","properties":{"formattedCitation":"(Shi et al. 2024)","plainCitation":"(Shi et al. 2024)","noteIndex":0},"citationItems":[{"id":13,"uris":["http://zotero.org/users/local/kxalPxxO/items/4L2VG7Q7"],"itemData":{"id":13,"type":"software","genre":"R","title":"lightgbm: Light Gradient Boosting Machine","URL":"https://CRAN.R-project.org/package=lightgbm","version":"4.5.0","author":[{"family":"Shi","given":"Yu"},{"family":"Ke","given":"Guolin"},{"family":"Soukhavong","given":"Damien"},{"family":"Lamb","given":"James"},{"family":"Meng","given":"Qi"},{"family":"Finley","given":"Thomas"},{"family":"Wang","given":"Taifeng"},{"family":"Chen","given":"Wei"},{"family":"Ma","given":"Weidong"},{"family":"Ye","given":"Qiwei"},{"family":"Liu","given":"Tie-Yan"},{"family":"Titov","given":"Nikita"},{"family":"Cortes","given":"David"}],"issued":{"date-parts":[["2024"]]}}}],"schema":"https://github.com/citation-style-language/schema/raw/master/csl-citation.json"} </w:instrText>
      </w:r>
      <w:r w:rsidR="00222E1D">
        <w:fldChar w:fldCharType="separate"/>
      </w:r>
      <w:r w:rsidR="00222E1D" w:rsidRPr="00222E1D">
        <w:t>(Shi et al. 2024)</w:t>
      </w:r>
      <w:r w:rsidR="00222E1D">
        <w:fldChar w:fldCharType="end"/>
      </w:r>
      <w:r w:rsidR="0016481F">
        <w:t>;</w:t>
      </w:r>
      <w:r w:rsidR="00BC1A00">
        <w:t xml:space="preserve"> </w:t>
      </w:r>
      <w:r w:rsidR="00222E1D">
        <w:t xml:space="preserve">and conditional inference trees </w:t>
      </w:r>
      <w:r w:rsidR="00222E1D">
        <w:fldChar w:fldCharType="begin"/>
      </w:r>
      <w:r w:rsidR="00DD7C99">
        <w:instrText xml:space="preserve"> ADDIN ZOTERO_ITEM CSL_CITATION {"citationID":"R5T7Sjyh","properties":{"formattedCitation":"(Hothorn et al. 2006)","plainCitation":"(Hothorn et al. 2006)","dontUpdate":true,"noteIndex":0},"citationItems":[{"id":17,"uris":["http://zotero.org/users/local/kxalPxxO/items/GTZFCNID"],"itemData":{"id":17,"type":"article-journal","container-title":"Journal of Computational and Graphical Statistics","DOI":"10.1198/106186006X133933","issue":"3","page":"651–674","title":"Unbiased Recursive Partitioning: A Conditional Inference Framework","volume":"15","author":[{"family":"Hothorn","given":"Torsten"},{"family":"Hornik","given":"Kurt"},{"family":"Zeileis","given":"Achim"}],"issued":{"date-parts":[["2006"]]}}}],"schema":"https://github.com/citation-style-language/schema/raw/master/csl-citation.json"} </w:instrText>
      </w:r>
      <w:r w:rsidR="00222E1D">
        <w:fldChar w:fldCharType="separate"/>
      </w:r>
      <w:r w:rsidR="00222E1D" w:rsidRPr="00222E1D">
        <w:t>(Hothorn</w:t>
      </w:r>
      <w:r w:rsidR="00E35625">
        <w:t xml:space="preserve">, Hornik &amp; </w:t>
      </w:r>
      <w:r w:rsidR="00294DC4">
        <w:t>Zeileis</w:t>
      </w:r>
      <w:r w:rsidR="00222E1D" w:rsidRPr="00222E1D">
        <w:t xml:space="preserve"> 2006)</w:t>
      </w:r>
      <w:r w:rsidR="00222E1D">
        <w:fldChar w:fldCharType="end"/>
      </w:r>
      <w:r w:rsidR="00222E1D">
        <w:t xml:space="preserve">. </w:t>
      </w:r>
      <w:r w:rsidR="00041010">
        <w:t>The</w:t>
      </w:r>
      <w:r w:rsidR="00222E1D">
        <w:t xml:space="preserve"> propensity score was </w:t>
      </w:r>
      <w:r w:rsidR="00BE1C6F">
        <w:t>a</w:t>
      </w:r>
      <w:r w:rsidR="00222E1D">
        <w:t xml:space="preserve"> weighted average of predicted probabilities from each model</w:t>
      </w:r>
      <w:r w:rsidR="00BC1A00">
        <w:t xml:space="preserve"> used</w:t>
      </w:r>
      <w:r w:rsidR="00222E1D">
        <w:t>, weighted by each model</w:t>
      </w:r>
      <w:r w:rsidR="009D499B">
        <w:t>’</w:t>
      </w:r>
      <w:r w:rsidR="00222E1D">
        <w:t>s log-loss value (a common measure of predictive performance), ensuring the most accurate models contributed most to the propensity score estimation.</w:t>
      </w:r>
    </w:p>
    <w:p w14:paraId="1C0E3052" w14:textId="0FDFE701" w:rsidR="00F858EF" w:rsidRDefault="00F858EF" w:rsidP="00F858EF">
      <w:pPr>
        <w:pStyle w:val="Heading3"/>
      </w:pPr>
      <w:r>
        <w:t>Matching algorithms</w:t>
      </w:r>
    </w:p>
    <w:p w14:paraId="315A4656" w14:textId="6B8CACA6" w:rsidR="00E63BC2" w:rsidRDefault="00222E1D" w:rsidP="00F34798">
      <w:pPr>
        <w:pStyle w:val="Text"/>
      </w:pPr>
      <w:r>
        <w:t xml:space="preserve">Next, </w:t>
      </w:r>
      <w:r w:rsidR="00BC1A00">
        <w:t>generalised full</w:t>
      </w:r>
      <w:r>
        <w:t xml:space="preserve"> matching</w:t>
      </w:r>
      <w:r w:rsidR="00BC1A00">
        <w:t xml:space="preserve"> </w:t>
      </w:r>
      <w:r w:rsidR="00BC1A00">
        <w:fldChar w:fldCharType="begin"/>
      </w:r>
      <w:r w:rsidR="00BC1A00">
        <w:instrText xml:space="preserve"> ADDIN ZOTERO_ITEM CSL_CITATION {"citationID":"QXGXj7cK","properties":{"formattedCitation":"(S\\uc0\\u228{}vje et al. 2021)","plainCitation":"(Sävje et al. 2021)","noteIndex":0},"citationItems":[{"id":28,"uris":["http://zotero.org/users/local/kxalPxxO/items/SBGVCGRX"],"itemData":{"id":28,"type":"article-journal","container-title":"Political Analysis","DOI":"10.1017/pan.2020.32","issue":"4","page":"423–447","title":"Generalized Full Matching","volume":"29","author":[{"family":"Sävje","given":"Fredrik"},{"family":"Higgins","given":"Michael J."},{"family":"Sekhon","given":"Jasjeet S."}],"issued":{"date-parts":[["2021"]]}}}],"schema":"https://github.com/citation-style-language/schema/raw/master/csl-citation.json"} </w:instrText>
      </w:r>
      <w:r w:rsidR="00BC1A00">
        <w:fldChar w:fldCharType="separate"/>
      </w:r>
      <w:r w:rsidR="00BC1A00" w:rsidRPr="00BC1A00">
        <w:t>(Sävje et al. 2021)</w:t>
      </w:r>
      <w:r w:rsidR="00BC1A00">
        <w:fldChar w:fldCharType="end"/>
      </w:r>
      <w:r>
        <w:t xml:space="preserve"> </w:t>
      </w:r>
      <w:r w:rsidR="00041010">
        <w:t xml:space="preserve">was conducted </w:t>
      </w:r>
      <w:r>
        <w:t>using the ‘</w:t>
      </w:r>
      <w:proofErr w:type="spellStart"/>
      <w:r>
        <w:t>MatchIt</w:t>
      </w:r>
      <w:proofErr w:type="spellEnd"/>
      <w:r>
        <w:t xml:space="preserve">’ </w:t>
      </w:r>
      <w:r w:rsidR="00BC1A00">
        <w:t>and ‘</w:t>
      </w:r>
      <w:proofErr w:type="spellStart"/>
      <w:r w:rsidR="00BC1A00">
        <w:t>quickmatch</w:t>
      </w:r>
      <w:proofErr w:type="spellEnd"/>
      <w:r w:rsidR="00BC1A00">
        <w:t xml:space="preserve">’ </w:t>
      </w:r>
      <w:r>
        <w:t>package</w:t>
      </w:r>
      <w:r w:rsidR="00BC1A00">
        <w:t>s</w:t>
      </w:r>
      <w:r>
        <w:t xml:space="preserve"> for R </w:t>
      </w:r>
      <w:r>
        <w:fldChar w:fldCharType="begin"/>
      </w:r>
      <w:r w:rsidR="00DD7C99">
        <w:instrText xml:space="preserve"> ADDIN ZOTERO_ITEM CSL_CITATION {"citationID":"eztaFmnF","properties":{"formattedCitation":"(Ho et al. 2011; Savje et al. 2023)","plainCitation":"(Ho et al. 2011; Savje et al. 2023)","dontUpdate":true,"noteIndex":0},"citationItems":[{"id":15,"uris":["http://zotero.org/users/local/kxalPxxO/items/YLWEBG4I"],"itemData":{"id":15,"type":"article-journal","container-title":"Journal of Statistical Software","DOI":"10.18637/jss.v042.i08","issue":"8","page":"1–28","title":"MatchIt: Nonparametric Preprocessing for Parametric Causal Inference","volume":"42","author":[{"family":"Ho","given":"Daniel E."},{"family":"Imai","given":"Kosuke"},{"family":"King","given":"Gary"},{"family":"Stuart","given":"Elizabeth A."}],"issued":{"date-parts":[["2011"]]}}},{"id":29,"uris":["http://zotero.org/users/local/kxalPxxO/items/VGT4ZWI5"],"itemData":{"id":29,"type":"book","title":"quickmatch: Quick Generalized Full Matching","URL":"https://CRAN.R-project.org/package=quickmatch","author":[{"family":"Savje","given":"Fredrik"},{"family":"Sekhon","given":"Jasjeet"},{"family":"Higgins","given":"Michael"}],"issued":{"date-parts":[["2023"]]}}}],"schema":"https://github.com/citation-style-language/schema/raw/master/csl-citation.json"} </w:instrText>
      </w:r>
      <w:r>
        <w:fldChar w:fldCharType="separate"/>
      </w:r>
      <w:r w:rsidR="00BC1A00" w:rsidRPr="00BC1A00">
        <w:t>(Ho et al. 2011; S</w:t>
      </w:r>
      <w:r w:rsidR="00C61085" w:rsidRPr="00BC1A00">
        <w:t>ä</w:t>
      </w:r>
      <w:r w:rsidR="00BC1A00" w:rsidRPr="00BC1A00">
        <w:t>vje</w:t>
      </w:r>
      <w:r w:rsidR="00526F33">
        <w:t>, Higgins &amp; Sekhon</w:t>
      </w:r>
      <w:r w:rsidR="00BC1A00" w:rsidRPr="00BC1A00">
        <w:t xml:space="preserve"> 2023)</w:t>
      </w:r>
      <w:r>
        <w:fldChar w:fldCharType="end"/>
      </w:r>
      <w:r>
        <w:t xml:space="preserve">. </w:t>
      </w:r>
      <w:r w:rsidR="00BC1A00" w:rsidRPr="00BC1A00">
        <w:t>Unlike traditional matching methods</w:t>
      </w:r>
      <w:r w:rsidR="009D499B">
        <w:t>, which</w:t>
      </w:r>
      <w:r w:rsidR="00BC1A00" w:rsidRPr="00BC1A00">
        <w:t xml:space="preserve"> may pair units based on strict one-to-one or one-to-many rules, </w:t>
      </w:r>
      <w:r w:rsidR="00BC1A00">
        <w:t>generalised full matching</w:t>
      </w:r>
      <w:r w:rsidR="00BC1A00" w:rsidRPr="00BC1A00">
        <w:t xml:space="preserve"> allows for each treated unit to be matched with one or more control units</w:t>
      </w:r>
      <w:r w:rsidR="00954D73">
        <w:t xml:space="preserve"> </w:t>
      </w:r>
      <w:r w:rsidR="00BC1A00" w:rsidRPr="00BC1A00">
        <w:t>in a way that minimi</w:t>
      </w:r>
      <w:r w:rsidR="00BC1A00">
        <w:t>s</w:t>
      </w:r>
      <w:r w:rsidR="00BC1A00" w:rsidRPr="00BC1A00">
        <w:t xml:space="preserve">es overall imbalance across </w:t>
      </w:r>
      <w:r w:rsidR="00BC1A00">
        <w:t>variables used for matching</w:t>
      </w:r>
      <w:r w:rsidR="00BC1A00" w:rsidRPr="00BC1A00">
        <w:t>. This flexibility helps to preserve the sample size and improves the precision of estimates, as opposed to discarding unmatched units</w:t>
      </w:r>
      <w:r w:rsidR="008232ED">
        <w:t>,</w:t>
      </w:r>
      <w:r w:rsidR="00BC1A00" w:rsidRPr="00BC1A00">
        <w:t xml:space="preserve"> as some traditional methods do.</w:t>
      </w:r>
    </w:p>
    <w:p w14:paraId="1E9C179C" w14:textId="1F6E7830" w:rsidR="00E3725F" w:rsidRDefault="00222E1D" w:rsidP="00F34798">
      <w:pPr>
        <w:pStyle w:val="Text"/>
        <w:rPr>
          <w:lang w:eastAsia="en-AU"/>
        </w:rPr>
      </w:pPr>
      <w:r>
        <w:t xml:space="preserve">Matching on the propensity score ensures approximate matching on all characteristics </w:t>
      </w:r>
      <w:r w:rsidR="00F858EF">
        <w:t xml:space="preserve">listed </w:t>
      </w:r>
      <w:r>
        <w:t>above, but to ensure maximal comparability</w:t>
      </w:r>
      <w:r w:rsidR="00041010">
        <w:t>,</w:t>
      </w:r>
      <w:r>
        <w:t xml:space="preserve"> certain variables </w:t>
      </w:r>
      <w:r w:rsidR="00041010">
        <w:t xml:space="preserve">were required to </w:t>
      </w:r>
      <w:r w:rsidR="00E3725F">
        <w:t>be</w:t>
      </w:r>
      <w:r>
        <w:t xml:space="preserve"> exact</w:t>
      </w:r>
      <w:r w:rsidR="00E3725F">
        <w:t xml:space="preserve">ly equal to qualify as a </w:t>
      </w:r>
      <w:r>
        <w:t>match.</w:t>
      </w:r>
      <w:r w:rsidR="00E3725F">
        <w:t xml:space="preserve"> </w:t>
      </w:r>
      <w:r w:rsidR="00F858EF">
        <w:t>A</w:t>
      </w:r>
      <w:r w:rsidR="00E3725F">
        <w:t>ll program</w:t>
      </w:r>
      <w:r w:rsidR="00BE1C6F">
        <w:t xml:space="preserve"> enrolments</w:t>
      </w:r>
      <w:r w:rsidR="00E3725F">
        <w:t xml:space="preserve"> were matched to be in the </w:t>
      </w:r>
      <w:r w:rsidR="00F858EF">
        <w:t xml:space="preserve">exact </w:t>
      </w:r>
      <w:r w:rsidR="00E3725F">
        <w:rPr>
          <w:lang w:eastAsia="en-AU"/>
        </w:rPr>
        <w:t xml:space="preserve">same field of education, at the same level of education, starting in the same year. To ensure </w:t>
      </w:r>
      <w:r w:rsidR="00041010">
        <w:rPr>
          <w:lang w:eastAsia="en-AU"/>
        </w:rPr>
        <w:t xml:space="preserve">the </w:t>
      </w:r>
      <w:r w:rsidR="00E3725F">
        <w:rPr>
          <w:lang w:eastAsia="en-AU"/>
        </w:rPr>
        <w:t xml:space="preserve">results were robust when stratified by cluster, </w:t>
      </w:r>
      <w:r w:rsidR="00041010">
        <w:rPr>
          <w:lang w:eastAsia="en-AU"/>
        </w:rPr>
        <w:t xml:space="preserve">the </w:t>
      </w:r>
      <w:r w:rsidR="00E3725F">
        <w:rPr>
          <w:lang w:eastAsia="en-AU"/>
        </w:rPr>
        <w:t>matched students’ LOTE and born in Australia status</w:t>
      </w:r>
      <w:r w:rsidR="00041010">
        <w:rPr>
          <w:lang w:eastAsia="en-AU"/>
        </w:rPr>
        <w:t xml:space="preserve"> were also matched exactly</w:t>
      </w:r>
      <w:r w:rsidR="00E3725F">
        <w:rPr>
          <w:lang w:eastAsia="en-AU"/>
        </w:rPr>
        <w:t>.</w:t>
      </w:r>
    </w:p>
    <w:p w14:paraId="0CA1B96D" w14:textId="77777777" w:rsidR="00D775A1" w:rsidRDefault="00D775A1">
      <w:pPr>
        <w:spacing w:before="0" w:line="240" w:lineRule="auto"/>
        <w:rPr>
          <w:rFonts w:ascii="Arial" w:hAnsi="Arial" w:cs="Tahoma"/>
          <w:sz w:val="28"/>
          <w:lang w:eastAsia="en-AU"/>
        </w:rPr>
      </w:pPr>
      <w:bookmarkStart w:id="155" w:name="_Toc194677190"/>
      <w:r>
        <w:rPr>
          <w:lang w:eastAsia="en-AU"/>
        </w:rPr>
        <w:br w:type="page"/>
      </w:r>
    </w:p>
    <w:p w14:paraId="7276D405" w14:textId="5F243F6A" w:rsidR="00F858EF" w:rsidRDefault="003146AC" w:rsidP="003146AC">
      <w:pPr>
        <w:pStyle w:val="Heading2"/>
        <w:rPr>
          <w:lang w:eastAsia="en-AU"/>
        </w:rPr>
      </w:pPr>
      <w:r>
        <w:rPr>
          <w:lang w:eastAsia="en-AU"/>
        </w:rPr>
        <w:lastRenderedPageBreak/>
        <w:t xml:space="preserve">Estimating </w:t>
      </w:r>
      <w:r w:rsidR="00B834A1">
        <w:rPr>
          <w:lang w:eastAsia="en-AU"/>
        </w:rPr>
        <w:t>the ATT</w:t>
      </w:r>
      <w:bookmarkEnd w:id="155"/>
    </w:p>
    <w:p w14:paraId="50EDB60F" w14:textId="1A761752" w:rsidR="003465AF" w:rsidRPr="003465AF" w:rsidRDefault="003465AF" w:rsidP="003465AF">
      <w:pPr>
        <w:pStyle w:val="Heading3"/>
      </w:pPr>
      <w:r>
        <w:t>G-computation</w:t>
      </w:r>
    </w:p>
    <w:p w14:paraId="606F0232" w14:textId="5A018E6A" w:rsidR="00E63BC2" w:rsidRDefault="00041010" w:rsidP="00E63BC2">
      <w:pPr>
        <w:pStyle w:val="Text"/>
        <w:rPr>
          <w:lang w:eastAsia="en-AU"/>
        </w:rPr>
      </w:pPr>
      <w:r>
        <w:rPr>
          <w:lang w:eastAsia="en-AU"/>
        </w:rPr>
        <w:t>The result of the</w:t>
      </w:r>
      <w:r w:rsidR="005E09C1">
        <w:rPr>
          <w:lang w:eastAsia="en-AU"/>
        </w:rPr>
        <w:t xml:space="preserve"> propensity score matching </w:t>
      </w:r>
      <w:r>
        <w:rPr>
          <w:lang w:eastAsia="en-AU"/>
        </w:rPr>
        <w:t>was a</w:t>
      </w:r>
      <w:r w:rsidR="005E09C1">
        <w:rPr>
          <w:lang w:eastAsia="en-AU"/>
        </w:rPr>
        <w:t xml:space="preserve"> dataset </w:t>
      </w:r>
      <w:r>
        <w:rPr>
          <w:lang w:eastAsia="en-AU"/>
        </w:rPr>
        <w:t>balanced on sociodemographic, program and personal characteristics</w:t>
      </w:r>
      <w:r w:rsidR="003465AF">
        <w:rPr>
          <w:lang w:eastAsia="en-AU"/>
        </w:rPr>
        <w:t xml:space="preserve"> between those</w:t>
      </w:r>
      <w:r w:rsidR="005E09C1">
        <w:rPr>
          <w:lang w:eastAsia="en-AU"/>
        </w:rPr>
        <w:t xml:space="preserve"> with and without concurrent foundation skills experience. </w:t>
      </w:r>
      <w:r w:rsidR="00E63BC2">
        <w:rPr>
          <w:lang w:eastAsia="en-AU"/>
        </w:rPr>
        <w:t>T</w:t>
      </w:r>
      <w:r w:rsidR="005E09C1">
        <w:rPr>
          <w:lang w:eastAsia="en-AU"/>
        </w:rPr>
        <w:t xml:space="preserve">his </w:t>
      </w:r>
      <w:r w:rsidR="00E63BC2">
        <w:rPr>
          <w:lang w:eastAsia="en-AU"/>
        </w:rPr>
        <w:t>may be</w:t>
      </w:r>
      <w:r w:rsidR="005E09C1">
        <w:rPr>
          <w:lang w:eastAsia="en-AU"/>
        </w:rPr>
        <w:t xml:space="preserve"> sufficient to calculate </w:t>
      </w:r>
      <w:r w:rsidR="00E63BC2">
        <w:rPr>
          <w:lang w:eastAsia="en-AU"/>
        </w:rPr>
        <w:t xml:space="preserve">an ATT by taking the (unadjusted) difference between the two groups on the outcome. However, </w:t>
      </w:r>
      <w:r>
        <w:rPr>
          <w:lang w:eastAsia="en-AU"/>
        </w:rPr>
        <w:t>an additional</w:t>
      </w:r>
      <w:r w:rsidR="00E63BC2">
        <w:rPr>
          <w:lang w:eastAsia="en-AU"/>
        </w:rPr>
        <w:t xml:space="preserve"> logistic regression model</w:t>
      </w:r>
      <w:r>
        <w:rPr>
          <w:lang w:eastAsia="en-AU"/>
        </w:rPr>
        <w:t>ling step was used</w:t>
      </w:r>
      <w:r w:rsidR="00E63BC2">
        <w:rPr>
          <w:lang w:eastAsia="en-AU"/>
        </w:rPr>
        <w:t xml:space="preserve"> to control for all </w:t>
      </w:r>
      <w:r w:rsidR="001D38F9">
        <w:rPr>
          <w:lang w:eastAsia="en-AU"/>
        </w:rPr>
        <w:t xml:space="preserve">the </w:t>
      </w:r>
      <w:r w:rsidR="00E63BC2">
        <w:rPr>
          <w:lang w:eastAsia="en-AU"/>
        </w:rPr>
        <w:t xml:space="preserve">relevant characteristics </w:t>
      </w:r>
      <w:r w:rsidR="00BE1C6F">
        <w:rPr>
          <w:lang w:eastAsia="en-AU"/>
        </w:rPr>
        <w:t xml:space="preserve">listed above </w:t>
      </w:r>
      <w:r w:rsidR="00E63BC2">
        <w:rPr>
          <w:lang w:eastAsia="en-AU"/>
        </w:rPr>
        <w:t xml:space="preserve">in </w:t>
      </w:r>
      <w:r>
        <w:rPr>
          <w:lang w:eastAsia="en-AU"/>
        </w:rPr>
        <w:t>the</w:t>
      </w:r>
      <w:r w:rsidR="00E63BC2">
        <w:rPr>
          <w:lang w:eastAsia="en-AU"/>
        </w:rPr>
        <w:t xml:space="preserve"> matched datasets when calculating the difference on the outcome. This is called </w:t>
      </w:r>
      <w:r w:rsidR="001D38F9">
        <w:rPr>
          <w:lang w:eastAsia="en-AU"/>
        </w:rPr>
        <w:t>‘</w:t>
      </w:r>
      <w:r w:rsidR="00E63BC2" w:rsidRPr="008F1C2A">
        <w:rPr>
          <w:lang w:eastAsia="en-AU"/>
        </w:rPr>
        <w:t>doubly robust</w:t>
      </w:r>
      <w:r w:rsidR="00E63BC2">
        <w:rPr>
          <w:lang w:eastAsia="en-AU"/>
        </w:rPr>
        <w:t xml:space="preserve"> estimation</w:t>
      </w:r>
      <w:r w:rsidR="001D38F9">
        <w:rPr>
          <w:lang w:eastAsia="en-AU"/>
        </w:rPr>
        <w:t>’</w:t>
      </w:r>
      <w:r w:rsidR="00E63BC2" w:rsidRPr="008F1C2A">
        <w:rPr>
          <w:lang w:eastAsia="en-AU"/>
        </w:rPr>
        <w:t xml:space="preserve"> because it combines two different approaches</w:t>
      </w:r>
      <w:r w:rsidR="00E63BC2">
        <w:rPr>
          <w:lang w:eastAsia="en-AU"/>
        </w:rPr>
        <w:t xml:space="preserve"> (propensity score matching and regression)</w:t>
      </w:r>
      <w:r w:rsidR="00E63BC2" w:rsidRPr="008F1C2A">
        <w:rPr>
          <w:lang w:eastAsia="en-AU"/>
        </w:rPr>
        <w:t xml:space="preserve"> to </w:t>
      </w:r>
      <w:r w:rsidR="001D38F9">
        <w:rPr>
          <w:lang w:eastAsia="en-AU"/>
        </w:rPr>
        <w:t>en</w:t>
      </w:r>
      <w:r w:rsidR="00E63BC2" w:rsidRPr="008F1C2A">
        <w:rPr>
          <w:lang w:eastAsia="en-AU"/>
        </w:rPr>
        <w:t xml:space="preserve">sure </w:t>
      </w:r>
      <w:r w:rsidR="001D38F9">
        <w:rPr>
          <w:lang w:eastAsia="en-AU"/>
        </w:rPr>
        <w:t xml:space="preserve">that </w:t>
      </w:r>
      <w:r w:rsidR="00E63BC2" w:rsidRPr="008F1C2A">
        <w:rPr>
          <w:lang w:eastAsia="en-AU"/>
        </w:rPr>
        <w:t>the</w:t>
      </w:r>
      <w:r w:rsidR="00E63BC2">
        <w:rPr>
          <w:lang w:eastAsia="en-AU"/>
        </w:rPr>
        <w:t xml:space="preserve"> ATT</w:t>
      </w:r>
      <w:r w:rsidR="00E63BC2" w:rsidRPr="008F1C2A">
        <w:rPr>
          <w:lang w:eastAsia="en-AU"/>
        </w:rPr>
        <w:t xml:space="preserve"> estimate is accurate even if one of the</w:t>
      </w:r>
      <w:r w:rsidR="00E63BC2">
        <w:rPr>
          <w:lang w:eastAsia="en-AU"/>
        </w:rPr>
        <w:t xml:space="preserve"> two</w:t>
      </w:r>
      <w:r w:rsidR="00E63BC2" w:rsidRPr="008F1C2A">
        <w:rPr>
          <w:lang w:eastAsia="en-AU"/>
        </w:rPr>
        <w:t xml:space="preserve"> approaches is </w:t>
      </w:r>
      <w:r w:rsidR="00E63BC2">
        <w:rPr>
          <w:lang w:eastAsia="en-AU"/>
        </w:rPr>
        <w:t>im</w:t>
      </w:r>
      <w:r w:rsidR="00E63BC2" w:rsidRPr="008F1C2A">
        <w:rPr>
          <w:lang w:eastAsia="en-AU"/>
        </w:rPr>
        <w:t>perfect</w:t>
      </w:r>
      <w:r w:rsidR="00E63BC2">
        <w:rPr>
          <w:lang w:eastAsia="en-AU"/>
        </w:rPr>
        <w:t xml:space="preserve"> </w:t>
      </w:r>
      <w:r w:rsidR="00E63BC2">
        <w:rPr>
          <w:lang w:eastAsia="en-AU"/>
        </w:rPr>
        <w:fldChar w:fldCharType="begin"/>
      </w:r>
      <w:r w:rsidR="00E63BC2">
        <w:rPr>
          <w:lang w:eastAsia="en-AU"/>
        </w:rPr>
        <w:instrText xml:space="preserve"> ADDIN ZOTERO_ITEM CSL_CITATION {"citationID":"TbdALu8N","properties":{"formattedCitation":"(Ho et al. 2007)","plainCitation":"(Ho et al. 2007)","noteIndex":0},"citationItems":[{"id":24,"uris":["http://zotero.org/users/local/kxalPxxO/items/7GQ954NE"],"itemData":{"id":24,"type":"article-journal","abstract":"Although published works rarely include causal estimates from more than a few model specifications, authors usually choose the presented estimates from numerous trial runs readers never see. Given the often large variation in estimates across choices of control variables, functional forms, and other modeling assumptions, how can researchers ensure that the few estimates presented are accurate or representative? How do readers know that publications are not merely demonstrations that it is\n              possible\n              to find a specification that fits the author's favorite hypothesis? And how do we evaluate or even define statistical properties like unbiasedness or mean squared error when no unique model or estimator even exists? Matching methods, which offer the promise of causal inference with fewer assumptions, constitute one possible way forward, but crucial results in this fast-growing methodological literature are often grossly misinterpreted. We explain how to avoid these misinterpretations and propose a unified approach that makes it possible for researchers to preprocess data with matching (such as with the easy-to-use software we offer) and then to apply the best parametric techniques they would have used anyway. This procedure makes parametric models produce more accurate and considerably less model-dependent causal inferences.","container-title":"Political Analysis","DOI":"10.1093/pan/mpl013","ISSN":"1047-1987, 1476-4989","issue":"3","journalAbbreviation":"Polit. anal.","language":"en","license":"https://www.cambridge.org/core/terms","page":"199-236","source":"DOI.org (Crossref)","title":"Matching as Nonparametric Preprocessing for Reducing Model Dependence in Parametric Causal Inference","volume":"15","author":[{"family":"Ho","given":"Daniel E."},{"family":"Imai","given":"Kosuke"},{"family":"King","given":"Gary"},{"family":"Stuart","given":"Elizabeth A."}],"issued":{"date-parts":[["2007"]]}}}],"schema":"https://github.com/citation-style-language/schema/raw/master/csl-citation.json"} </w:instrText>
      </w:r>
      <w:r w:rsidR="00E63BC2">
        <w:rPr>
          <w:lang w:eastAsia="en-AU"/>
        </w:rPr>
        <w:fldChar w:fldCharType="separate"/>
      </w:r>
      <w:r w:rsidR="00E63BC2" w:rsidRPr="00E63BC2">
        <w:t>(Ho et al. 2007)</w:t>
      </w:r>
      <w:r w:rsidR="00E63BC2">
        <w:rPr>
          <w:lang w:eastAsia="en-AU"/>
        </w:rPr>
        <w:fldChar w:fldCharType="end"/>
      </w:r>
      <w:r w:rsidR="00E63BC2">
        <w:rPr>
          <w:lang w:eastAsia="en-AU"/>
        </w:rPr>
        <w:t>.</w:t>
      </w:r>
    </w:p>
    <w:p w14:paraId="39394A9D" w14:textId="4ECAEA16" w:rsidR="00F34798" w:rsidRDefault="00041010" w:rsidP="00674EF5">
      <w:pPr>
        <w:pStyle w:val="Text"/>
        <w:rPr>
          <w:lang w:eastAsia="en-AU"/>
        </w:rPr>
      </w:pPr>
      <w:r>
        <w:rPr>
          <w:lang w:eastAsia="en-AU"/>
        </w:rPr>
        <w:t>The</w:t>
      </w:r>
      <w:r w:rsidR="00E63BC2">
        <w:rPr>
          <w:lang w:eastAsia="en-AU"/>
        </w:rPr>
        <w:t xml:space="preserve"> results </w:t>
      </w:r>
      <w:r>
        <w:rPr>
          <w:lang w:eastAsia="en-AU"/>
        </w:rPr>
        <w:t xml:space="preserve">presented </w:t>
      </w:r>
      <w:r w:rsidR="00E63BC2">
        <w:rPr>
          <w:lang w:eastAsia="en-AU"/>
        </w:rPr>
        <w:t>are marginal differences between the predicted outcomes</w:t>
      </w:r>
      <w:r w:rsidR="003465AF">
        <w:rPr>
          <w:lang w:eastAsia="en-AU"/>
        </w:rPr>
        <w:t xml:space="preserve"> (from the regression model on matched datasets)</w:t>
      </w:r>
      <w:r w:rsidR="00E63BC2">
        <w:rPr>
          <w:lang w:eastAsia="en-AU"/>
        </w:rPr>
        <w:t xml:space="preserve"> </w:t>
      </w:r>
      <w:r w:rsidR="00E63BC2" w:rsidRPr="00570CBB">
        <w:rPr>
          <w:lang w:eastAsia="en-AU"/>
        </w:rPr>
        <w:t xml:space="preserve">for each foundation skills student </w:t>
      </w:r>
      <w:r w:rsidR="00570CBB">
        <w:rPr>
          <w:lang w:eastAsia="en-AU"/>
        </w:rPr>
        <w:t xml:space="preserve">if </w:t>
      </w:r>
      <w:r w:rsidR="00E63BC2" w:rsidRPr="00570CBB">
        <w:rPr>
          <w:lang w:eastAsia="en-AU"/>
        </w:rPr>
        <w:t>had they not taken concurrent foundation skills study versus if they had.</w:t>
      </w:r>
      <w:r w:rsidR="003465AF">
        <w:rPr>
          <w:lang w:eastAsia="en-AU"/>
        </w:rPr>
        <w:t xml:space="preserve"> This method</w:t>
      </w:r>
      <w:r w:rsidR="001D38F9">
        <w:rPr>
          <w:lang w:eastAsia="en-AU"/>
        </w:rPr>
        <w:t xml:space="preserve">, </w:t>
      </w:r>
      <w:r w:rsidR="003465AF">
        <w:rPr>
          <w:lang w:eastAsia="en-AU"/>
        </w:rPr>
        <w:t xml:space="preserve">referred to as G-computation, is a simulation-based inference examining differences in potential outcomes under different scenarios </w:t>
      </w:r>
      <w:r w:rsidR="003465AF">
        <w:rPr>
          <w:lang w:eastAsia="en-AU"/>
        </w:rPr>
        <w:fldChar w:fldCharType="begin"/>
      </w:r>
      <w:r w:rsidR="00DD7C99">
        <w:rPr>
          <w:lang w:eastAsia="en-AU"/>
        </w:rPr>
        <w:instrText xml:space="preserve"> ADDIN ZOTERO_ITEM CSL_CITATION {"citationID":"3D6zilqC","properties":{"formattedCitation":"(Wang et al. 2017)","plainCitation":"(Wang et al. 2017)","dontUpdate":true,"noteIndex":0},"citationItems":[{"id":31,"uris":["http://zotero.org/users/local/kxalPxxO/items/7EYEZJ2R"],"itemData":{"id":31,"type":"article-journal","abstract":"Average treatment effects on the treated (ATT) and the untreated (ATU) are useful when there is interest in: the evaluation of the effects of treatments or interventions on those who received them, the presence of treatment heterogeneity, or the projection of potential outcomes in a target (sub-) population. In this paper we illustrate the steps for estimating ATT and ATU using g-computation implemented via Monte Carlo simulation.","container-title":"BMC Medical Research Methodology","DOI":"10.1186/s12874-016-0282-4","ISSN":"1471-2288","issue":"1","journalAbbreviation":"BMC Medical Research Methodology","page":"3","title":"G-computation of average treatment effects on the treated and the untreated","volume":"17","author":[{"family":"Wang","given":"Aolin"},{"family":"Nianogo","given":"Roch A."},{"family":"Arah","given":"Onyebuchi A."}],"issued":{"date-parts":[["2017",1,9]]}}}],"schema":"https://github.com/citation-style-language/schema/raw/master/csl-citation.json"} </w:instrText>
      </w:r>
      <w:r w:rsidR="003465AF">
        <w:rPr>
          <w:lang w:eastAsia="en-AU"/>
        </w:rPr>
        <w:fldChar w:fldCharType="separate"/>
      </w:r>
      <w:r w:rsidR="003465AF" w:rsidRPr="003465AF">
        <w:t>(Wang</w:t>
      </w:r>
      <w:r w:rsidR="000C7CD7">
        <w:t xml:space="preserve">, Nianogo &amp; Arah </w:t>
      </w:r>
      <w:r w:rsidR="003465AF" w:rsidRPr="003465AF">
        <w:t>2017)</w:t>
      </w:r>
      <w:r w:rsidR="003465AF">
        <w:rPr>
          <w:lang w:eastAsia="en-AU"/>
        </w:rPr>
        <w:fldChar w:fldCharType="end"/>
      </w:r>
      <w:r w:rsidR="003465AF">
        <w:rPr>
          <w:lang w:eastAsia="en-AU"/>
        </w:rPr>
        <w:t xml:space="preserve">. All estimates were calculated using </w:t>
      </w:r>
      <w:proofErr w:type="spellStart"/>
      <w:r w:rsidR="003465AF">
        <w:rPr>
          <w:lang w:eastAsia="en-AU"/>
        </w:rPr>
        <w:t>marginaleffects</w:t>
      </w:r>
      <w:proofErr w:type="spellEnd"/>
      <w:r w:rsidR="003465AF">
        <w:rPr>
          <w:lang w:eastAsia="en-AU"/>
        </w:rPr>
        <w:t xml:space="preserve"> for R </w:t>
      </w:r>
      <w:r w:rsidR="003465AF">
        <w:rPr>
          <w:lang w:eastAsia="en-AU"/>
        </w:rPr>
        <w:fldChar w:fldCharType="begin"/>
      </w:r>
      <w:r w:rsidR="00DD7C99">
        <w:rPr>
          <w:lang w:eastAsia="en-AU"/>
        </w:rPr>
        <w:instrText xml:space="preserve"> ADDIN ZOTERO_ITEM CSL_CITATION {"citationID":"gMiFs48X","properties":{"formattedCitation":"(Arel-Bundock et al. 2024)","plainCitation":"(Arel-Bundock et al. 2024)","dontUpdate":true,"noteIndex":0},"citationItems":[{"id":32,"uris":["http://zotero.org/users/local/kxalPxxO/items/JG8X2CIY"],"itemData":{"id":32,"type":"article-journal","abstract":"&amp;amp;lt;p&amp;amp;gt;The parameters of a statistical model can sometimes be difficult to interpret substantively, especially when that model includes nonlinear components, interactions, or transformations. Analysts who fit such complex models often seek to transform raw parameter estimates into quantities that are easier for domain experts and stakeholders to understand. This article presents a simple conceptual framework to describe a vast array of such quantities of interest, which are reported under imprecise and inconsistent terminology across disciplines: predictions, marginal predictions, marginal means, marginal effects, conditional effects, slopes, contrasts, risk ratios, etc. We introduce marginaleffects, a package for R and Python which offers a simple and powerful interface to compute all of those quantities, and to conduct (non-)linear hypothesis and equivalence tests on them. marginaleffects is lightweight; extensible; it works well in combination with other R and Python packages; and it supports over 100 classes of models, including linear, generalized linear, generalized additive, mixed effects, Bayesian, and several machine learning models.&amp;amp;lt;/p&amp;amp;gt;","container-title":"Journal of Statistical Software","DOI":"10.18637/jss.v111.i09","issue":"9","page":"1–32","title":"How to Interpret Statistical Models Using marginaleffects for R and Python","volume":"111","author":[{"family":"Arel-Bundock","given":"Vincent"},{"family":"Greifer","given":"Noah"},{"family":"Heiss","given":"Andrew"}],"issued":{"date-parts":[["2024"]]}}}],"schema":"https://github.com/citation-style-language/schema/raw/master/csl-citation.json"} </w:instrText>
      </w:r>
      <w:r w:rsidR="003465AF">
        <w:rPr>
          <w:lang w:eastAsia="en-AU"/>
        </w:rPr>
        <w:fldChar w:fldCharType="separate"/>
      </w:r>
      <w:r w:rsidR="003465AF" w:rsidRPr="003465AF">
        <w:t>(Arel-Bundock</w:t>
      </w:r>
      <w:r w:rsidR="00FD6484">
        <w:t>, Greifer &amp; Heiss</w:t>
      </w:r>
      <w:r w:rsidR="003465AF" w:rsidRPr="003465AF">
        <w:t xml:space="preserve"> 2024)</w:t>
      </w:r>
      <w:r w:rsidR="003465AF">
        <w:rPr>
          <w:lang w:eastAsia="en-AU"/>
        </w:rPr>
        <w:fldChar w:fldCharType="end"/>
      </w:r>
      <w:r w:rsidR="003465AF">
        <w:rPr>
          <w:lang w:eastAsia="en-AU"/>
        </w:rPr>
        <w:t>.</w:t>
      </w:r>
    </w:p>
    <w:p w14:paraId="78312D28" w14:textId="737A8D51" w:rsidR="00DA3C56" w:rsidRDefault="00DA3C56">
      <w:pPr>
        <w:spacing w:before="0" w:line="240" w:lineRule="auto"/>
      </w:pPr>
    </w:p>
    <w:p w14:paraId="06A8A8D8" w14:textId="77777777" w:rsidR="004568F9" w:rsidRPr="00F6465A" w:rsidRDefault="004568F9" w:rsidP="00F6465A"/>
    <w:bookmarkEnd w:id="36"/>
    <w:bookmarkEnd w:id="126"/>
    <w:p w14:paraId="66AAA68A" w14:textId="77777777" w:rsidR="009F3844" w:rsidRDefault="009F3844" w:rsidP="00324917">
      <w:pPr>
        <w:pStyle w:val="Text"/>
        <w:sectPr w:rsidR="009F3844" w:rsidSect="00E10CD4">
          <w:type w:val="continuous"/>
          <w:pgSz w:w="11907" w:h="16840" w:code="9"/>
          <w:pgMar w:top="1276" w:right="1418" w:bottom="992" w:left="1418" w:header="709" w:footer="556" w:gutter="0"/>
          <w:cols w:space="708"/>
          <w:docGrid w:linePitch="360"/>
        </w:sectPr>
      </w:pPr>
    </w:p>
    <w:p w14:paraId="3BC3F345" w14:textId="06271652" w:rsidR="00606061" w:rsidRPr="009F3844" w:rsidRDefault="003D2F60" w:rsidP="00A93A9F">
      <w:pPr>
        <w:spacing w:before="0" w:line="240" w:lineRule="auto"/>
        <w:rPr>
          <w:noProof/>
        </w:rPr>
      </w:pPr>
      <w:r>
        <w:rPr>
          <w:noProof/>
          <w:lang w:eastAsia="en-AU"/>
        </w:rPr>
        <w:lastRenderedPageBreak/>
        <mc:AlternateContent>
          <mc:Choice Requires="wps">
            <w:drawing>
              <wp:anchor distT="0" distB="0" distL="114300" distR="114300" simplePos="0" relativeHeight="251902976" behindDoc="0" locked="0" layoutInCell="1" allowOverlap="1" wp14:anchorId="33E07136" wp14:editId="335D16B3">
                <wp:simplePos x="0" y="0"/>
                <wp:positionH relativeFrom="column">
                  <wp:posOffset>-386715</wp:posOffset>
                </wp:positionH>
                <wp:positionV relativeFrom="paragraph">
                  <wp:posOffset>7266940</wp:posOffset>
                </wp:positionV>
                <wp:extent cx="5143500" cy="1967865"/>
                <wp:effectExtent l="0" t="0" r="0" b="0"/>
                <wp:wrapNone/>
                <wp:docPr id="21" name="Text Box 1"/>
                <wp:cNvGraphicFramePr/>
                <a:graphic xmlns:a="http://schemas.openxmlformats.org/drawingml/2006/main">
                  <a:graphicData uri="http://schemas.microsoft.com/office/word/2010/wordprocessingShape">
                    <wps:wsp>
                      <wps:cNvSpPr txBox="1"/>
                      <wps:spPr>
                        <a:xfrm>
                          <a:off x="0" y="0"/>
                          <a:ext cx="5143500" cy="1967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02"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w:t>
                            </w:r>
                            <w:proofErr w:type="gramStart"/>
                            <w:r w:rsidRPr="006C271D">
                              <w:rPr>
                                <w:rFonts w:ascii="Arial" w:hAnsi="Arial" w:cs="Arial"/>
                                <w:szCs w:val="16"/>
                              </w:rPr>
                              <w:t>&gt;  &lt;</w:t>
                            </w:r>
                            <w:proofErr w:type="gramEnd"/>
                            <w:hyperlink r:id="rId103"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272346B8" w14:textId="77777777" w:rsidR="00CD08F7" w:rsidRPr="0044622C" w:rsidRDefault="00CD08F7" w:rsidP="00CD08F7">
                            <w:pPr>
                              <w:pStyle w:val="Imprint"/>
                              <w:tabs>
                                <w:tab w:val="left" w:pos="993"/>
                                <w:tab w:val="left" w:pos="3402"/>
                              </w:tabs>
                              <w:spacing w:before="0" w:after="40"/>
                              <w:rPr>
                                <w:rFonts w:ascii="Arial" w:hAnsi="Arial" w:cs="Arial"/>
                                <w:szCs w:val="16"/>
                              </w:rPr>
                            </w:pPr>
                            <w:r w:rsidRPr="0044622C">
                              <w:rPr>
                                <w:rFonts w:ascii="Arial" w:hAnsi="Arial" w:cs="Arial"/>
                                <w:b/>
                                <w:szCs w:val="16"/>
                              </w:rPr>
                              <w:t>Follow us:</w:t>
                            </w:r>
                            <w:r w:rsidRPr="0044622C">
                              <w:rPr>
                                <w:rFonts w:ascii="Arial" w:hAnsi="Arial" w:cs="Arial"/>
                                <w:szCs w:val="16"/>
                              </w:rPr>
                              <w:t xml:space="preserve"> </w:t>
                            </w:r>
                            <w:r w:rsidRPr="0044622C">
                              <w:rPr>
                                <w:rFonts w:ascii="Arial" w:hAnsi="Arial" w:cs="Arial"/>
                                <w:szCs w:val="16"/>
                              </w:rPr>
                              <w:tab/>
                            </w:r>
                          </w:p>
                          <w:p w14:paraId="1EC5E99F" w14:textId="77777777" w:rsidR="00747444" w:rsidRDefault="00747444" w:rsidP="00747444">
                            <w:pPr>
                              <w:pStyle w:val="NoParagraphStyle"/>
                              <w:spacing w:line="240" w:lineRule="auto"/>
                              <w:rPr>
                                <w:rFonts w:ascii="Trebuchet MS" w:hAnsi="Trebuchet MS"/>
                                <w:sz w:val="16"/>
                                <w:szCs w:val="16"/>
                              </w:rPr>
                            </w:pPr>
                            <w:r w:rsidRPr="009C23FC">
                              <w:rPr>
                                <w:rFonts w:ascii="Trebuchet MS" w:hAnsi="Trebuchet MS"/>
                                <w:noProof/>
                                <w:sz w:val="16"/>
                                <w:szCs w:val="16"/>
                                <w:lang w:eastAsia="en-AU"/>
                              </w:rPr>
                              <w:drawing>
                                <wp:inline distT="0" distB="0" distL="0" distR="0" wp14:anchorId="309EBF1E" wp14:editId="5516BBF7">
                                  <wp:extent cx="122684" cy="126000"/>
                                  <wp:effectExtent l="0" t="0" r="0" b="7620"/>
                                  <wp:docPr id="1350957020" name="Picture 135095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w:t>
                            </w:r>
                            <w:r w:rsidRPr="009C23FC">
                              <w:rPr>
                                <w:rFonts w:ascii="Trebuchet MS" w:hAnsi="Trebuchet MS"/>
                                <w:sz w:val="16"/>
                                <w:szCs w:val="16"/>
                              </w:rPr>
                              <w:t>&lt;</w:t>
                            </w:r>
                            <w:hyperlink r:id="rId104" w:history="1">
                              <w:r w:rsidRPr="00B41AF8">
                                <w:rPr>
                                  <w:rStyle w:val="Hyperlink"/>
                                  <w:sz w:val="16"/>
                                  <w:szCs w:val="16"/>
                                </w:rPr>
                                <w:t>https://x.com/ncver</w:t>
                              </w:r>
                            </w:hyperlink>
                            <w:r w:rsidRPr="009C23FC">
                              <w:rPr>
                                <w:rFonts w:ascii="Trebuchet MS" w:hAnsi="Trebuchet MS"/>
                                <w:sz w:val="16"/>
                                <w:szCs w:val="16"/>
                              </w:rPr>
                              <w:t xml:space="preserve">&gt;  </w:t>
                            </w:r>
                          </w:p>
                          <w:p w14:paraId="29A03648" w14:textId="77777777" w:rsidR="00747444" w:rsidRDefault="00747444" w:rsidP="00747444">
                            <w:pPr>
                              <w:pStyle w:val="NoParagraphStyle"/>
                              <w:spacing w:after="120" w:line="240" w:lineRule="auto"/>
                              <w:rPr>
                                <w:rFonts w:ascii="Trebuchet MS" w:hAnsi="Trebuchet MS"/>
                                <w:sz w:val="16"/>
                                <w:szCs w:val="16"/>
                              </w:rPr>
                            </w:pPr>
                            <w:r>
                              <w:rPr>
                                <w:noProof/>
                              </w:rPr>
                              <w:drawing>
                                <wp:inline distT="0" distB="0" distL="0" distR="0" wp14:anchorId="6435C9F2" wp14:editId="7E91333C">
                                  <wp:extent cx="120566" cy="123825"/>
                                  <wp:effectExtent l="0" t="0" r="0" b="0"/>
                                  <wp:docPr id="611449748" name="Picture 61144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rFonts w:ascii="Trebuchet MS" w:hAnsi="Trebuchet MS"/>
                                <w:sz w:val="16"/>
                                <w:szCs w:val="16"/>
                              </w:rPr>
                              <w:t>&lt;</w:t>
                            </w:r>
                            <w:hyperlink r:id="rId105" w:history="1">
                              <w:r w:rsidRPr="002F0129">
                                <w:rPr>
                                  <w:rStyle w:val="Hyperlink"/>
                                  <w:sz w:val="16"/>
                                  <w:szCs w:val="16"/>
                                </w:rPr>
                                <w:t>https://www.linkedin.com/company/ncver</w:t>
                              </w:r>
                            </w:hyperlink>
                            <w:r>
                              <w:rPr>
                                <w:rFonts w:ascii="Trebuchet MS" w:hAnsi="Trebuchet MS"/>
                                <w:sz w:val="16"/>
                                <w:szCs w:val="16"/>
                              </w:rPr>
                              <w:t>&gt;</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024F2082" w14:textId="77777777" w:rsidR="00747444" w:rsidRPr="009C23FC" w:rsidRDefault="00747444" w:rsidP="00747444">
                            <w:pPr>
                              <w:pStyle w:val="NoParagraphStyle"/>
                              <w:spacing w:line="276" w:lineRule="auto"/>
                              <w:rPr>
                                <w:rFonts w:ascii="Trebuchet MS" w:hAnsi="Trebuchet MS"/>
                                <w:sz w:val="16"/>
                                <w:szCs w:val="16"/>
                              </w:rPr>
                            </w:pPr>
                            <w:r>
                              <w:rPr>
                                <w:rFonts w:ascii="Trebuchet MS" w:hAnsi="Trebuchet MS"/>
                                <w:noProof/>
                                <w:sz w:val="16"/>
                                <w:szCs w:val="16"/>
                              </w:rPr>
                              <w:drawing>
                                <wp:inline distT="0" distB="0" distL="0" distR="0" wp14:anchorId="23677B56" wp14:editId="53F35381">
                                  <wp:extent cx="122684" cy="126000"/>
                                  <wp:effectExtent l="0" t="0" r="0" b="7620"/>
                                  <wp:docPr id="1014271951" name="Picture 1014271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&lt;</w:t>
                            </w:r>
                            <w:r w:rsidRPr="009C23FC">
                              <w:rPr>
                                <w:rStyle w:val="Hyperlink"/>
                                <w:sz w:val="16"/>
                                <w:szCs w:val="16"/>
                              </w:rPr>
                              <w:t>https://www.facebook.com/ncver.au</w:t>
                            </w:r>
                            <w:r>
                              <w:rPr>
                                <w:rStyle w:val="Hyperlink"/>
                                <w:sz w:val="16"/>
                                <w:szCs w:val="16"/>
                              </w:rPr>
                              <w:t>&gt;</w:t>
                            </w:r>
                          </w:p>
                          <w:p w14:paraId="380CE3B5" w14:textId="77777777" w:rsidR="00753998" w:rsidRPr="009F3844" w:rsidRDefault="00753998"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07136" id="Text Box 1" o:spid="_x0000_s1037" type="#_x0000_t202" style="position:absolute;margin-left:-30.45pt;margin-top:572.2pt;width:405pt;height:154.9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" filled="f" stroked="f" strokeweight=".5pt">
                <v:textbox>
                  <w:txbxContent>
                    <w:p w14:paraId="7B2189F4" w14:textId="77777777" w:rsidR="00753998" w:rsidRPr="006E0B9E" w:rsidRDefault="00753998" w:rsidP="00AB14A9">
                      <w:pPr>
                        <w:rPr>
                          <w:rFonts w:ascii="Arial" w:hAnsi="Arial" w:cs="Arial"/>
                          <w:b/>
                        </w:rPr>
                      </w:pPr>
                      <w:r w:rsidRPr="006E0B9E">
                        <w:rPr>
                          <w:rFonts w:ascii="Arial" w:hAnsi="Arial" w:cs="Arial"/>
                          <w:b/>
                        </w:rPr>
                        <w:t>National Centre for Vocational Education Research</w:t>
                      </w:r>
                    </w:p>
                    <w:p w14:paraId="50B6504C" w14:textId="77777777" w:rsidR="00753998" w:rsidRPr="006E0B9E" w:rsidRDefault="00753998" w:rsidP="00AB14A9">
                      <w:pPr>
                        <w:pStyle w:val="Imprint"/>
                        <w:spacing w:before="80"/>
                        <w:rPr>
                          <w:rFonts w:ascii="Arial" w:hAnsi="Arial" w:cs="Arial"/>
                          <w:color w:val="000000"/>
                        </w:rPr>
                      </w:pPr>
                      <w:r w:rsidRPr="006E0B9E">
                        <w:rPr>
                          <w:rFonts w:ascii="Arial" w:hAnsi="Arial" w:cs="Arial"/>
                          <w:color w:val="000000"/>
                        </w:rPr>
                        <w:t xml:space="preserve">Level </w:t>
                      </w:r>
                      <w:r w:rsidR="00DB4662">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753998" w:rsidRPr="006E0B9E" w:rsidRDefault="007539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106"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0090328D">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sidR="008C404E">
                        <w:rPr>
                          <w:rFonts w:ascii="Arial" w:hAnsi="Arial" w:cs="Arial"/>
                          <w:szCs w:val="16"/>
                        </w:rPr>
                        <w:t>s</w:t>
                      </w:r>
                      <w:r w:rsidRPr="006C271D">
                        <w:rPr>
                          <w:rFonts w:ascii="Arial" w:hAnsi="Arial" w:cs="Arial"/>
                          <w:szCs w:val="16"/>
                        </w:rPr>
                        <w:t>://www.ncver.edu.au</w:t>
                      </w:r>
                      <w:proofErr w:type="gramStart"/>
                      <w:r w:rsidRPr="006C271D">
                        <w:rPr>
                          <w:rFonts w:ascii="Arial" w:hAnsi="Arial" w:cs="Arial"/>
                          <w:szCs w:val="16"/>
                        </w:rPr>
                        <w:t>&gt;  &lt;</w:t>
                      </w:r>
                      <w:proofErr w:type="gramEnd"/>
                      <w:hyperlink r:id="rId107" w:history="1">
                        <w:r w:rsidR="008C3142" w:rsidRPr="006300D6">
                          <w:rPr>
                            <w:rStyle w:val="Hyperlink"/>
                            <w:rFonts w:ascii="Arial" w:hAnsi="Arial" w:cs="Arial"/>
                            <w:sz w:val="16"/>
                            <w:szCs w:val="16"/>
                          </w:rPr>
                          <w:t>https://www.lsay.edu.au</w:t>
                        </w:r>
                      </w:hyperlink>
                      <w:r w:rsidRPr="006C271D">
                        <w:rPr>
                          <w:rFonts w:ascii="Arial" w:hAnsi="Arial" w:cs="Arial"/>
                          <w:szCs w:val="16"/>
                        </w:rPr>
                        <w:t>&gt;</w:t>
                      </w:r>
                    </w:p>
                    <w:p w14:paraId="272346B8" w14:textId="77777777" w:rsidR="00CD08F7" w:rsidRPr="0044622C" w:rsidRDefault="00CD08F7" w:rsidP="00CD08F7">
                      <w:pPr>
                        <w:pStyle w:val="Imprint"/>
                        <w:tabs>
                          <w:tab w:val="left" w:pos="993"/>
                          <w:tab w:val="left" w:pos="3402"/>
                        </w:tabs>
                        <w:spacing w:before="0" w:after="40"/>
                        <w:rPr>
                          <w:rFonts w:ascii="Arial" w:hAnsi="Arial" w:cs="Arial"/>
                          <w:szCs w:val="16"/>
                        </w:rPr>
                      </w:pPr>
                      <w:r w:rsidRPr="0044622C">
                        <w:rPr>
                          <w:rFonts w:ascii="Arial" w:hAnsi="Arial" w:cs="Arial"/>
                          <w:b/>
                          <w:szCs w:val="16"/>
                        </w:rPr>
                        <w:t>Follow us:</w:t>
                      </w:r>
                      <w:r w:rsidRPr="0044622C">
                        <w:rPr>
                          <w:rFonts w:ascii="Arial" w:hAnsi="Arial" w:cs="Arial"/>
                          <w:szCs w:val="16"/>
                        </w:rPr>
                        <w:t xml:space="preserve"> </w:t>
                      </w:r>
                      <w:r w:rsidRPr="0044622C">
                        <w:rPr>
                          <w:rFonts w:ascii="Arial" w:hAnsi="Arial" w:cs="Arial"/>
                          <w:szCs w:val="16"/>
                        </w:rPr>
                        <w:tab/>
                      </w:r>
                    </w:p>
                    <w:p w14:paraId="1EC5E99F" w14:textId="77777777" w:rsidR="00747444" w:rsidRDefault="00747444" w:rsidP="00747444">
                      <w:pPr>
                        <w:pStyle w:val="NoParagraphStyle"/>
                        <w:spacing w:line="240" w:lineRule="auto"/>
                        <w:rPr>
                          <w:rFonts w:ascii="Trebuchet MS" w:hAnsi="Trebuchet MS"/>
                          <w:sz w:val="16"/>
                          <w:szCs w:val="16"/>
                        </w:rPr>
                      </w:pPr>
                      <w:r w:rsidRPr="009C23FC">
                        <w:rPr>
                          <w:rFonts w:ascii="Trebuchet MS" w:hAnsi="Trebuchet MS"/>
                          <w:noProof/>
                          <w:sz w:val="16"/>
                          <w:szCs w:val="16"/>
                          <w:lang w:eastAsia="en-AU"/>
                        </w:rPr>
                        <w:drawing>
                          <wp:inline distT="0" distB="0" distL="0" distR="0" wp14:anchorId="309EBF1E" wp14:editId="5516BBF7">
                            <wp:extent cx="122684" cy="126000"/>
                            <wp:effectExtent l="0" t="0" r="0" b="7620"/>
                            <wp:docPr id="1350957020" name="Picture 135095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4646" name="Picture 142465464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w:t>
                      </w:r>
                      <w:r w:rsidRPr="009C23FC">
                        <w:rPr>
                          <w:rFonts w:ascii="Trebuchet MS" w:hAnsi="Trebuchet MS"/>
                          <w:sz w:val="16"/>
                          <w:szCs w:val="16"/>
                        </w:rPr>
                        <w:t>&lt;</w:t>
                      </w:r>
                      <w:hyperlink r:id="rId108" w:history="1">
                        <w:r w:rsidRPr="00B41AF8">
                          <w:rPr>
                            <w:rStyle w:val="Hyperlink"/>
                            <w:sz w:val="16"/>
                            <w:szCs w:val="16"/>
                          </w:rPr>
                          <w:t>https://x.com/ncver</w:t>
                        </w:r>
                      </w:hyperlink>
                      <w:r w:rsidRPr="009C23FC">
                        <w:rPr>
                          <w:rFonts w:ascii="Trebuchet MS" w:hAnsi="Trebuchet MS"/>
                          <w:sz w:val="16"/>
                          <w:szCs w:val="16"/>
                        </w:rPr>
                        <w:t xml:space="preserve">&gt;  </w:t>
                      </w:r>
                    </w:p>
                    <w:p w14:paraId="29A03648" w14:textId="77777777" w:rsidR="00747444" w:rsidRDefault="00747444" w:rsidP="00747444">
                      <w:pPr>
                        <w:pStyle w:val="NoParagraphStyle"/>
                        <w:spacing w:after="120" w:line="240" w:lineRule="auto"/>
                        <w:rPr>
                          <w:rFonts w:ascii="Trebuchet MS" w:hAnsi="Trebuchet MS"/>
                          <w:sz w:val="16"/>
                          <w:szCs w:val="16"/>
                        </w:rPr>
                      </w:pPr>
                      <w:r>
                        <w:rPr>
                          <w:noProof/>
                        </w:rPr>
                        <w:drawing>
                          <wp:inline distT="0" distB="0" distL="0" distR="0" wp14:anchorId="6435C9F2" wp14:editId="7E91333C">
                            <wp:extent cx="120566" cy="123825"/>
                            <wp:effectExtent l="0" t="0" r="0" b="0"/>
                            <wp:docPr id="611449748" name="Picture 61144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63522" name="Picture 75926352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0566" cy="123825"/>
                                    </a:xfrm>
                                    <a:prstGeom prst="rect">
                                      <a:avLst/>
                                    </a:prstGeom>
                                    <a:noFill/>
                                    <a:ln>
                                      <a:noFill/>
                                    </a:ln>
                                  </pic:spPr>
                                </pic:pic>
                              </a:graphicData>
                            </a:graphic>
                          </wp:inline>
                        </w:drawing>
                      </w:r>
                      <w:r>
                        <w:t xml:space="preserve">  </w:t>
                      </w:r>
                      <w:r>
                        <w:rPr>
                          <w:rFonts w:ascii="Trebuchet MS" w:hAnsi="Trebuchet MS"/>
                          <w:sz w:val="16"/>
                          <w:szCs w:val="16"/>
                        </w:rPr>
                        <w:t>&lt;</w:t>
                      </w:r>
                      <w:hyperlink r:id="rId109" w:history="1">
                        <w:r w:rsidRPr="002F0129">
                          <w:rPr>
                            <w:rStyle w:val="Hyperlink"/>
                            <w:sz w:val="16"/>
                            <w:szCs w:val="16"/>
                          </w:rPr>
                          <w:t>https://www.linkedin.com/company/ncver</w:t>
                        </w:r>
                      </w:hyperlink>
                      <w:r>
                        <w:rPr>
                          <w:rFonts w:ascii="Trebuchet MS" w:hAnsi="Trebuchet MS"/>
                          <w:sz w:val="16"/>
                          <w:szCs w:val="16"/>
                        </w:rPr>
                        <w:t>&gt;</w:t>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r>
                        <w:rPr>
                          <w:rFonts w:ascii="Trebuchet MS" w:hAnsi="Trebuchet MS"/>
                          <w:sz w:val="16"/>
                          <w:szCs w:val="16"/>
                        </w:rPr>
                        <w:tab/>
                      </w:r>
                    </w:p>
                    <w:p w14:paraId="024F2082" w14:textId="77777777" w:rsidR="00747444" w:rsidRPr="009C23FC" w:rsidRDefault="00747444" w:rsidP="00747444">
                      <w:pPr>
                        <w:pStyle w:val="NoParagraphStyle"/>
                        <w:spacing w:line="276" w:lineRule="auto"/>
                        <w:rPr>
                          <w:rFonts w:ascii="Trebuchet MS" w:hAnsi="Trebuchet MS"/>
                          <w:sz w:val="16"/>
                          <w:szCs w:val="16"/>
                        </w:rPr>
                      </w:pPr>
                      <w:r>
                        <w:rPr>
                          <w:rFonts w:ascii="Trebuchet MS" w:hAnsi="Trebuchet MS"/>
                          <w:noProof/>
                          <w:sz w:val="16"/>
                          <w:szCs w:val="16"/>
                        </w:rPr>
                        <w:drawing>
                          <wp:inline distT="0" distB="0" distL="0" distR="0" wp14:anchorId="23677B56" wp14:editId="53F35381">
                            <wp:extent cx="122684" cy="126000"/>
                            <wp:effectExtent l="0" t="0" r="0" b="7620"/>
                            <wp:docPr id="1014271951" name="Picture 1014271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54091" name="Picture 30745409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22684" cy="126000"/>
                                    </a:xfrm>
                                    <a:prstGeom prst="rect">
                                      <a:avLst/>
                                    </a:prstGeom>
                                    <a:noFill/>
                                    <a:ln>
                                      <a:noFill/>
                                    </a:ln>
                                  </pic:spPr>
                                </pic:pic>
                              </a:graphicData>
                            </a:graphic>
                          </wp:inline>
                        </w:drawing>
                      </w:r>
                      <w:r>
                        <w:rPr>
                          <w:rFonts w:ascii="Trebuchet MS" w:hAnsi="Trebuchet MS"/>
                          <w:sz w:val="16"/>
                          <w:szCs w:val="16"/>
                        </w:rPr>
                        <w:t xml:space="preserve">  &lt;</w:t>
                      </w:r>
                      <w:r w:rsidRPr="009C23FC">
                        <w:rPr>
                          <w:rStyle w:val="Hyperlink"/>
                          <w:sz w:val="16"/>
                          <w:szCs w:val="16"/>
                        </w:rPr>
                        <w:t>https://www.facebook.com/ncver.au</w:t>
                      </w:r>
                      <w:r>
                        <w:rPr>
                          <w:rStyle w:val="Hyperlink"/>
                          <w:sz w:val="16"/>
                          <w:szCs w:val="16"/>
                        </w:rPr>
                        <w:t>&gt;</w:t>
                      </w:r>
                    </w:p>
                    <w:p w14:paraId="380CE3B5" w14:textId="77777777" w:rsidR="00753998" w:rsidRPr="009F3844" w:rsidRDefault="00753998" w:rsidP="009F3844">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894784" behindDoc="0" locked="0" layoutInCell="1" allowOverlap="1" wp14:anchorId="629A5718" wp14:editId="401574C1">
            <wp:simplePos x="0" y="0"/>
            <wp:positionH relativeFrom="column">
              <wp:posOffset>-290830</wp:posOffset>
            </wp:positionH>
            <wp:positionV relativeFrom="paragraph">
              <wp:posOffset>6669405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lang w:eastAsia="en-AU"/>
        </w:rPr>
        <w:drawing>
          <wp:anchor distT="0" distB="0" distL="114300" distR="114300" simplePos="0" relativeHeight="251895808" behindDoc="0" locked="0" layoutInCell="1" allowOverlap="1" wp14:anchorId="2C170315" wp14:editId="63DA83EE">
            <wp:simplePos x="0" y="0"/>
            <wp:positionH relativeFrom="column">
              <wp:posOffset>-716015</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E10CD4">
      <w:headerReference w:type="even" r:id="rId112"/>
      <w:headerReference w:type="default" r:id="rId113"/>
      <w:footerReference w:type="even" r:id="rId114"/>
      <w:footerReference w:type="default" r:id="rId115"/>
      <w:headerReference w:type="first" r:id="rId116"/>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B657C" w14:textId="77777777" w:rsidR="00110284" w:rsidRDefault="00110284">
      <w:r>
        <w:separator/>
      </w:r>
    </w:p>
    <w:p w14:paraId="3BB0F34E" w14:textId="77777777" w:rsidR="00110284" w:rsidRDefault="00110284"/>
  </w:endnote>
  <w:endnote w:type="continuationSeparator" w:id="0">
    <w:p w14:paraId="64262729" w14:textId="77777777" w:rsidR="00110284" w:rsidRDefault="00110284">
      <w:r>
        <w:continuationSeparator/>
      </w:r>
    </w:p>
    <w:p w14:paraId="26B942B0" w14:textId="77777777" w:rsidR="00110284" w:rsidRDefault="00110284"/>
  </w:endnote>
  <w:endnote w:type="continuationNotice" w:id="1">
    <w:p w14:paraId="56E0A03B" w14:textId="77777777" w:rsidR="00110284" w:rsidRDefault="0011028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Avant Garde">
    <w:altName w:val="Century Gothic"/>
    <w:charset w:val="00"/>
    <w:family w:val="swiss"/>
    <w:pitch w:val="variable"/>
    <w:sig w:usb0="00007A87" w:usb1="80000000" w:usb2="00000008"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6CF59" w14:textId="77777777" w:rsidR="00753998" w:rsidRPr="00C83D73" w:rsidRDefault="00753998"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11D2E" w14:textId="77777777" w:rsidR="00753998" w:rsidRPr="00C83D73" w:rsidRDefault="00753998"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5F45C" w14:textId="07089828" w:rsidR="00753998" w:rsidRPr="00410B53" w:rsidRDefault="00EF0439" w:rsidP="00681C3B">
    <w:pPr>
      <w:pStyle w:val="Footer"/>
      <w:framePr w:wrap="around" w:hAnchor="page" w:x="1411" w:y="-308"/>
    </w:pPr>
    <w:r w:rsidRPr="00EF0439">
      <w:t xml:space="preserve">Laying the foundations: how foundation skills shape VET </w:t>
    </w:r>
    <w:r w:rsidR="009228F3">
      <w:t>student</w:t>
    </w:r>
    <w:r w:rsidRPr="00EF0439">
      <w:t xml:space="preserve"> outcomes</w:t>
    </w:r>
    <w:r w:rsidR="008048B3" w:rsidRPr="00410B53">
      <w:tab/>
      <w:t>NCVER</w:t>
    </w:r>
    <w:r w:rsidR="00CB0887" w:rsidRPr="00410B53">
      <w:t xml:space="preserve"> | </w:t>
    </w:r>
    <w:r w:rsidR="00CB0887" w:rsidRPr="00410B53">
      <w:rPr>
        <w:rStyle w:val="PageNumber"/>
        <w:rFonts w:ascii="Arial Bold" w:hAnsi="Arial Bold"/>
        <w:sz w:val="17"/>
      </w:rPr>
      <w:fldChar w:fldCharType="begin"/>
    </w:r>
    <w:r w:rsidR="00CB0887" w:rsidRPr="00410B53">
      <w:rPr>
        <w:rStyle w:val="PageNumber"/>
        <w:rFonts w:ascii="Arial Bold" w:hAnsi="Arial Bold"/>
        <w:sz w:val="17"/>
      </w:rPr>
      <w:instrText xml:space="preserve"> PAGE </w:instrText>
    </w:r>
    <w:r w:rsidR="00CB0887" w:rsidRPr="00410B53">
      <w:rPr>
        <w:rStyle w:val="PageNumber"/>
        <w:rFonts w:ascii="Arial Bold" w:hAnsi="Arial Bold"/>
        <w:sz w:val="17"/>
      </w:rPr>
      <w:fldChar w:fldCharType="separate"/>
    </w:r>
    <w:r w:rsidR="00CB0887" w:rsidRPr="00410B53">
      <w:rPr>
        <w:rStyle w:val="PageNumber"/>
        <w:rFonts w:ascii="Arial Bold" w:hAnsi="Arial Bold"/>
        <w:sz w:val="17"/>
      </w:rPr>
      <w:t>6</w:t>
    </w:r>
    <w:r w:rsidR="00CB0887" w:rsidRPr="00410B53">
      <w:rPr>
        <w:rStyle w:val="PageNumber"/>
        <w:rFonts w:ascii="Arial Bold" w:hAnsi="Arial Bold"/>
        <w:sz w:val="1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9275C" w14:textId="7B9D3305" w:rsidR="00753998" w:rsidRPr="00CB0887" w:rsidRDefault="00EF0439" w:rsidP="00755233">
    <w:pPr>
      <w:pStyle w:val="Footer"/>
      <w:framePr w:wrap="around" w:hAnchor="page" w:x="1404" w:y="-312"/>
      <w:ind w:right="-1986"/>
      <w:rPr>
        <w:color w:val="000000" w:themeColor="text1"/>
      </w:rPr>
    </w:pPr>
    <w:r w:rsidRPr="00EF0439">
      <w:rPr>
        <w:color w:val="000000" w:themeColor="text1"/>
      </w:rPr>
      <w:t xml:space="preserve">Laying the foundations: how foundation skills shape VET </w:t>
    </w:r>
    <w:r w:rsidR="009228F3">
      <w:rPr>
        <w:color w:val="000000" w:themeColor="text1"/>
      </w:rPr>
      <w:t>student</w:t>
    </w:r>
    <w:r w:rsidRPr="00EF0439">
      <w:rPr>
        <w:color w:val="000000" w:themeColor="text1"/>
      </w:rPr>
      <w:t xml:space="preserve"> outcomes</w:t>
    </w:r>
    <w:r w:rsidR="00CB0887">
      <w:rPr>
        <w:color w:val="000000" w:themeColor="text1"/>
      </w:rPr>
      <w:tab/>
      <w:t xml:space="preserve">NCVER | </w:t>
    </w:r>
    <w:r w:rsidR="00CB0887" w:rsidRPr="00513938">
      <w:rPr>
        <w:rStyle w:val="PageNumber"/>
        <w:rFonts w:ascii="Arial" w:hAnsi="Arial"/>
        <w:b w:val="0"/>
        <w:color w:val="000000" w:themeColor="text1"/>
        <w:sz w:val="17"/>
      </w:rPr>
      <w:fldChar w:fldCharType="begin"/>
    </w:r>
    <w:r w:rsidR="00CB0887" w:rsidRPr="00513938">
      <w:rPr>
        <w:rStyle w:val="PageNumber"/>
        <w:rFonts w:ascii="Arial" w:hAnsi="Arial"/>
        <w:color w:val="000000" w:themeColor="text1"/>
        <w:sz w:val="17"/>
      </w:rPr>
      <w:instrText xml:space="preserve"> PAGE </w:instrText>
    </w:r>
    <w:r w:rsidR="00CB0887" w:rsidRPr="00513938">
      <w:rPr>
        <w:rStyle w:val="PageNumber"/>
        <w:rFonts w:ascii="Arial" w:hAnsi="Arial"/>
        <w:b w:val="0"/>
        <w:color w:val="000000" w:themeColor="text1"/>
        <w:sz w:val="17"/>
      </w:rPr>
      <w:fldChar w:fldCharType="separate"/>
    </w:r>
    <w:r w:rsidR="00CB0887">
      <w:rPr>
        <w:rStyle w:val="PageNumber"/>
        <w:rFonts w:ascii="Arial" w:hAnsi="Arial"/>
        <w:b w:val="0"/>
        <w:color w:val="000000" w:themeColor="text1"/>
        <w:sz w:val="17"/>
      </w:rPr>
      <w:t>6</w:t>
    </w:r>
    <w:r w:rsidR="00CB0887" w:rsidRPr="00513938">
      <w:rPr>
        <w:rStyle w:val="PageNumber"/>
        <w:rFonts w:ascii="Arial" w:hAnsi="Arial"/>
        <w:b w:val="0"/>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90D9" w14:textId="77777777" w:rsidR="00753998" w:rsidRPr="009F3844" w:rsidRDefault="00753998" w:rsidP="009F3844">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06CBB" w14:textId="77777777" w:rsidR="00753998" w:rsidRPr="009F3844" w:rsidRDefault="00753998" w:rsidP="009F3844">
    <w:pPr>
      <w:pStyle w:val="Footer"/>
      <w:framePr w:wrap="arou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E4BBC" w14:textId="77777777" w:rsidR="00110284" w:rsidRDefault="00110284">
      <w:r>
        <w:separator/>
      </w:r>
    </w:p>
  </w:footnote>
  <w:footnote w:type="continuationSeparator" w:id="0">
    <w:p w14:paraId="44344A09" w14:textId="77777777" w:rsidR="00110284" w:rsidRDefault="00110284">
      <w:r>
        <w:continuationSeparator/>
      </w:r>
    </w:p>
    <w:p w14:paraId="25090E84" w14:textId="77777777" w:rsidR="00110284" w:rsidRDefault="00110284"/>
  </w:footnote>
  <w:footnote w:type="continuationNotice" w:id="1">
    <w:p w14:paraId="0A9CF7D5" w14:textId="77777777" w:rsidR="00110284" w:rsidRDefault="00110284">
      <w:pPr>
        <w:spacing w:before="0" w:line="240" w:lineRule="auto"/>
      </w:pPr>
    </w:p>
  </w:footnote>
  <w:footnote w:id="2">
    <w:p w14:paraId="6C2C6351" w14:textId="0737E7CB" w:rsidR="003B2067" w:rsidRDefault="003B2067" w:rsidP="003B2067">
      <w:pPr>
        <w:pStyle w:val="FootnoteText"/>
      </w:pPr>
      <w:r w:rsidRPr="002E7C66">
        <w:rPr>
          <w:rStyle w:val="FootnoteReference"/>
          <w:vertAlign w:val="baseline"/>
        </w:rPr>
        <w:footnoteRef/>
      </w:r>
      <w:r>
        <w:t xml:space="preserve"> </w:t>
      </w:r>
      <w:r w:rsidR="002E7C66">
        <w:tab/>
      </w:r>
      <w:r>
        <w:t xml:space="preserve">The full range of data was chosen for this analysis as it </w:t>
      </w:r>
      <w:r w:rsidR="00B05555">
        <w:t>required no</w:t>
      </w:r>
      <w:r>
        <w:t xml:space="preserve"> longitudinal information, but rather a single set of commencing sociodemographic characteristics for each foundation skills student.</w:t>
      </w:r>
    </w:p>
  </w:footnote>
  <w:footnote w:id="3">
    <w:p w14:paraId="79EB63D2" w14:textId="06C3FF23" w:rsidR="00444213" w:rsidRDefault="00444213">
      <w:pPr>
        <w:pStyle w:val="FootnoteText"/>
      </w:pPr>
      <w:r w:rsidRPr="002E7C66">
        <w:rPr>
          <w:rStyle w:val="FootnoteReference"/>
          <w:vertAlign w:val="baseline"/>
        </w:rPr>
        <w:footnoteRef/>
      </w:r>
      <w:r>
        <w:t xml:space="preserve"> </w:t>
      </w:r>
      <w:r w:rsidR="002E7C66">
        <w:tab/>
      </w:r>
      <w:r w:rsidRPr="00444213">
        <w:t>The number of clusters identified is chosen by the researcher</w:t>
      </w:r>
      <w:r w:rsidR="00F34798">
        <w:t>.</w:t>
      </w:r>
      <w:r w:rsidRPr="00444213">
        <w:t xml:space="preserve"> </w:t>
      </w:r>
      <w:r w:rsidR="00F34798">
        <w:t>A</w:t>
      </w:r>
      <w:r w:rsidRPr="00444213">
        <w:t>fter trying several different solutions, for simplicity and interpretability</w:t>
      </w:r>
      <w:r w:rsidR="00B05555">
        <w:t>,</w:t>
      </w:r>
      <w:r w:rsidRPr="00444213">
        <w:t xml:space="preserve"> only two clusters</w:t>
      </w:r>
      <w:r w:rsidR="00A26D18">
        <w:t xml:space="preserve"> were specified</w:t>
      </w:r>
      <w:r w:rsidRPr="00444213">
        <w:t>.</w:t>
      </w:r>
    </w:p>
  </w:footnote>
  <w:footnote w:id="4">
    <w:p w14:paraId="2EFE0B48" w14:textId="2C0E4F90" w:rsidR="00ED7D79" w:rsidRDefault="00ED7D79" w:rsidP="00ED7D79">
      <w:pPr>
        <w:pStyle w:val="FootnoteText"/>
      </w:pPr>
      <w:r w:rsidRPr="004755F2">
        <w:rPr>
          <w:rStyle w:val="FootnoteReference"/>
          <w:vertAlign w:val="baseline"/>
        </w:rPr>
        <w:footnoteRef/>
      </w:r>
      <w:r>
        <w:t xml:space="preserve"> </w:t>
      </w:r>
      <w:r w:rsidR="004755F2">
        <w:tab/>
      </w:r>
      <w:r>
        <w:t>A specific assessment of the AMEP program was out of scope for this research project.</w:t>
      </w:r>
    </w:p>
  </w:footnote>
  <w:footnote w:id="5">
    <w:p w14:paraId="621430D9" w14:textId="281F9185" w:rsidR="00D93FC0" w:rsidRPr="00783278" w:rsidRDefault="00D93FC0" w:rsidP="002E7C66">
      <w:pPr>
        <w:pStyle w:val="FootnoteText"/>
      </w:pPr>
      <w:r w:rsidRPr="002E7C66">
        <w:rPr>
          <w:rStyle w:val="FootnoteReference"/>
          <w:vertAlign w:val="baseline"/>
        </w:rPr>
        <w:footnoteRef/>
      </w:r>
      <w:r>
        <w:t xml:space="preserve"> </w:t>
      </w:r>
      <w:r w:rsidR="002E7C66">
        <w:tab/>
      </w:r>
      <w:r w:rsidRPr="00444213">
        <w:t xml:space="preserve">Note that the timing of when the VET and FS study was delivered is considered </w:t>
      </w:r>
      <w:r w:rsidR="00B3013F">
        <w:t xml:space="preserve">later </w:t>
      </w:r>
      <w:r w:rsidR="00783278">
        <w:t>in the section,</w:t>
      </w:r>
      <w:r>
        <w:t xml:space="preserve"> ‘</w:t>
      </w:r>
      <w:r w:rsidRPr="001440D8">
        <w:fldChar w:fldCharType="begin"/>
      </w:r>
      <w:r w:rsidRPr="001440D8">
        <w:instrText xml:space="preserve"> REF _Ref184207266 \h  \* MERGEFORMAT </w:instrText>
      </w:r>
      <w:r w:rsidRPr="001440D8">
        <w:fldChar w:fldCharType="separate"/>
      </w:r>
      <w:r w:rsidR="00807805" w:rsidRPr="004755F2">
        <w:t>When</w:t>
      </w:r>
      <w:r w:rsidR="00807805">
        <w:t xml:space="preserve"> VET students take foundation skills</w:t>
      </w:r>
      <w:r w:rsidRPr="001440D8">
        <w:fldChar w:fldCharType="end"/>
      </w:r>
      <w:r w:rsidRPr="001440D8">
        <w:t>’.</w:t>
      </w:r>
    </w:p>
  </w:footnote>
  <w:footnote w:id="6">
    <w:p w14:paraId="08183EF1" w14:textId="692500BC" w:rsidR="00AB79EB" w:rsidRDefault="00AB79EB">
      <w:pPr>
        <w:pStyle w:val="FootnoteText"/>
      </w:pPr>
      <w:r w:rsidRPr="004755F2">
        <w:rPr>
          <w:rStyle w:val="FootnoteReference"/>
          <w:vertAlign w:val="baseline"/>
        </w:rPr>
        <w:footnoteRef/>
      </w:r>
      <w:r>
        <w:t xml:space="preserve"> </w:t>
      </w:r>
      <w:r w:rsidR="004755F2">
        <w:tab/>
      </w:r>
      <w:r w:rsidRPr="00AB79EB">
        <w:t xml:space="preserve">Programs and RTOs with more than 100 enrolments and no reported completions </w:t>
      </w:r>
      <w:r w:rsidR="00AD509A">
        <w:t xml:space="preserve">across the entire VET dataset </w:t>
      </w:r>
      <w:r w:rsidRPr="00AB79EB">
        <w:t>were removed from the analysis as outliers.</w:t>
      </w:r>
      <w:r>
        <w:t xml:space="preserve"> The</w:t>
      </w:r>
      <w:r w:rsidR="00F84873">
        <w:t>r</w:t>
      </w:r>
      <w:r>
        <w:t>e</w:t>
      </w:r>
      <w:r w:rsidR="00F84873">
        <w:t xml:space="preserve"> were </w:t>
      </w:r>
      <w:r w:rsidR="00D93FC0">
        <w:t xml:space="preserve">six </w:t>
      </w:r>
      <w:r w:rsidR="00F84873">
        <w:t>foundation skills programs meeting these criteria,</w:t>
      </w:r>
      <w:r>
        <w:t xml:space="preserve"> </w:t>
      </w:r>
      <w:r w:rsidR="00F84873">
        <w:t xml:space="preserve">with almost all records removed from a set of WA-based </w:t>
      </w:r>
      <w:r w:rsidR="00AD509A">
        <w:t xml:space="preserve">foundation skills </w:t>
      </w:r>
      <w:r>
        <w:t xml:space="preserve">programs that </w:t>
      </w:r>
      <w:r w:rsidR="004F7E7B">
        <w:t>only report outcomes at the subject level</w:t>
      </w:r>
      <w:r w:rsidR="007E7CEE">
        <w:t xml:space="preserve"> and are designed to be co-delivered as </w:t>
      </w:r>
      <w:r w:rsidR="000C3B02">
        <w:t xml:space="preserve">tailored </w:t>
      </w:r>
      <w:r w:rsidR="007E7CEE">
        <w:t>additional educational support for another VET program</w:t>
      </w:r>
      <w:r w:rsidR="000C3B02">
        <w:t xml:space="preserve"> enrolment</w:t>
      </w:r>
      <w:r w:rsidR="004F7E7B">
        <w:t xml:space="preserve"> (e.g. </w:t>
      </w:r>
      <w:r w:rsidR="004F7E7B" w:rsidRPr="004F7E7B">
        <w:t>52823WA Course in Applied Vocational Study Skills</w:t>
      </w:r>
      <w:r w:rsidR="00AD509A">
        <w:t>/</w:t>
      </w:r>
      <w:r w:rsidR="00AD509A" w:rsidRPr="00AD509A">
        <w:t>52832WA Course in Underpinning Skills for Industry Qualifications</w:t>
      </w:r>
      <w:r w:rsidR="004F7E7B">
        <w:t>)</w:t>
      </w:r>
      <w:r w:rsidR="00F84873">
        <w:t xml:space="preserve">. </w:t>
      </w:r>
      <w:r w:rsidR="00E53395">
        <w:t>O</w:t>
      </w:r>
      <w:r w:rsidR="00F84873" w:rsidRPr="00D93FC0">
        <w:t xml:space="preserve">nly </w:t>
      </w:r>
      <w:r w:rsidR="00D93FC0" w:rsidRPr="00D93FC0">
        <w:t xml:space="preserve">three </w:t>
      </w:r>
      <w:r w:rsidR="00F84873" w:rsidRPr="00D93FC0">
        <w:t>RTOs</w:t>
      </w:r>
      <w:r w:rsidR="00F84873">
        <w:t xml:space="preserve"> m</w:t>
      </w:r>
      <w:r w:rsidR="00E53395">
        <w:t>et</w:t>
      </w:r>
      <w:r w:rsidR="00F84873">
        <w:t xml:space="preserve"> these criteria, removing 504 enrolment records in total.</w:t>
      </w:r>
    </w:p>
  </w:footnote>
  <w:footnote w:id="7">
    <w:p w14:paraId="48FDA764" w14:textId="1B540250" w:rsidR="00ED6C97" w:rsidRPr="00ED6C97" w:rsidRDefault="00ED6C97">
      <w:pPr>
        <w:pStyle w:val="FootnoteText"/>
        <w:rPr>
          <w:lang w:val="en-US"/>
        </w:rPr>
      </w:pPr>
      <w:r w:rsidRPr="00F55636">
        <w:rPr>
          <w:rStyle w:val="FootnoteReference"/>
          <w:vertAlign w:val="baseline"/>
        </w:rPr>
        <w:footnoteRef/>
      </w:r>
      <w:r>
        <w:t xml:space="preserve"> </w:t>
      </w:r>
      <w:r w:rsidR="00F55636">
        <w:tab/>
      </w:r>
      <w:r w:rsidR="006A70AF">
        <w:rPr>
          <w:lang w:val="en-US"/>
        </w:rPr>
        <w:t>S</w:t>
      </w:r>
      <w:r>
        <w:rPr>
          <w:lang w:val="en-US"/>
        </w:rPr>
        <w:t>ociodemographic identifiers of ‘born in Australia’ and ‘language other than English’</w:t>
      </w:r>
      <w:r w:rsidR="006A70AF">
        <w:rPr>
          <w:lang w:val="en-US"/>
        </w:rPr>
        <w:t xml:space="preserve"> were excluded</w:t>
      </w:r>
      <w:r>
        <w:rPr>
          <w:lang w:val="en-US"/>
        </w:rPr>
        <w:t xml:space="preserve"> from the models as these naturally </w:t>
      </w:r>
      <w:r w:rsidR="003B2067">
        <w:rPr>
          <w:lang w:val="en-US"/>
        </w:rPr>
        <w:t>distinguished</w:t>
      </w:r>
      <w:r>
        <w:rPr>
          <w:lang w:val="en-US"/>
        </w:rPr>
        <w:t xml:space="preserve"> the two clusters</w:t>
      </w:r>
      <w:r w:rsidR="003B2067">
        <w:rPr>
          <w:lang w:val="en-US"/>
        </w:rPr>
        <w:t xml:space="preserve"> and contained only a </w:t>
      </w:r>
      <w:r w:rsidR="003B2067" w:rsidRPr="00807805">
        <w:rPr>
          <w:lang w:val="en-US"/>
        </w:rPr>
        <w:t xml:space="preserve">small </w:t>
      </w:r>
      <w:r w:rsidR="003B2067" w:rsidRPr="001440D8">
        <w:rPr>
          <w:lang w:val="en-US"/>
        </w:rPr>
        <w:t xml:space="preserve">number of </w:t>
      </w:r>
      <w:r w:rsidR="00807805" w:rsidRPr="001440D8">
        <w:rPr>
          <w:lang w:val="en-US"/>
        </w:rPr>
        <w:t>students</w:t>
      </w:r>
      <w:r w:rsidR="00807805">
        <w:rPr>
          <w:lang w:val="en-US"/>
        </w:rPr>
        <w:t xml:space="preserve"> in each dataset</w:t>
      </w:r>
      <w:r w:rsidRPr="001440D8">
        <w:rPr>
          <w:lang w:val="en-US"/>
        </w:rPr>
        <w:t>.</w:t>
      </w:r>
      <w:r>
        <w:rPr>
          <w:lang w:val="en-US"/>
        </w:rPr>
        <w:t xml:space="preserve"> All other sociodemographic variables as listed in </w:t>
      </w:r>
      <w:r>
        <w:rPr>
          <w:lang w:val="en-US"/>
        </w:rPr>
        <w:fldChar w:fldCharType="begin"/>
      </w:r>
      <w:r>
        <w:rPr>
          <w:lang w:val="en-US"/>
        </w:rPr>
        <w:instrText xml:space="preserve"> REF _Ref184647769 \h </w:instrText>
      </w:r>
      <w:r>
        <w:rPr>
          <w:lang w:val="en-US"/>
        </w:rPr>
      </w:r>
      <w:r>
        <w:rPr>
          <w:lang w:val="en-US"/>
        </w:rPr>
        <w:fldChar w:fldCharType="separate"/>
      </w:r>
      <w:r w:rsidR="00807805">
        <w:t>Appendix A</w:t>
      </w:r>
      <w:r>
        <w:rPr>
          <w:lang w:val="en-US"/>
        </w:rPr>
        <w:fldChar w:fldCharType="end"/>
      </w:r>
      <w:r>
        <w:rPr>
          <w:lang w:val="en-US"/>
        </w:rPr>
        <w:t xml:space="preserve"> were otherwise included.</w:t>
      </w:r>
    </w:p>
  </w:footnote>
  <w:footnote w:id="8">
    <w:p w14:paraId="639E2CE1" w14:textId="2416D772" w:rsidR="00907823" w:rsidRPr="00907823" w:rsidRDefault="00907823">
      <w:pPr>
        <w:pStyle w:val="FootnoteText"/>
        <w:rPr>
          <w:lang w:val="en-US"/>
        </w:rPr>
      </w:pPr>
      <w:r w:rsidRPr="00F55636">
        <w:rPr>
          <w:rStyle w:val="FootnoteReference"/>
          <w:vertAlign w:val="baseline"/>
        </w:rPr>
        <w:footnoteRef/>
      </w:r>
      <w:r>
        <w:t xml:space="preserve"> </w:t>
      </w:r>
      <w:r w:rsidR="00F55636">
        <w:tab/>
      </w:r>
      <w:r w:rsidR="00545A51">
        <w:t xml:space="preserve">The definition of </w:t>
      </w:r>
      <w:r>
        <w:rPr>
          <w:lang w:val="en-US"/>
        </w:rPr>
        <w:t xml:space="preserve">VET programs here </w:t>
      </w:r>
      <w:r w:rsidR="00184DFD">
        <w:rPr>
          <w:lang w:val="en-US"/>
        </w:rPr>
        <w:t>is consistent with</w:t>
      </w:r>
      <w:r w:rsidR="00545A51">
        <w:rPr>
          <w:lang w:val="en-US"/>
        </w:rPr>
        <w:t xml:space="preserve"> the definition NCVER’s</w:t>
      </w:r>
      <w:r w:rsidR="00184DFD">
        <w:rPr>
          <w:lang w:val="en-US"/>
        </w:rPr>
        <w:t xml:space="preserve"> </w:t>
      </w:r>
      <w:r w:rsidR="00545A51">
        <w:rPr>
          <w:lang w:val="en-US"/>
        </w:rPr>
        <w:t>Total VET Activity (</w:t>
      </w:r>
      <w:r w:rsidR="00184DFD">
        <w:rPr>
          <w:lang w:val="en-US"/>
        </w:rPr>
        <w:t>TVA</w:t>
      </w:r>
      <w:r w:rsidR="00545A51">
        <w:rPr>
          <w:lang w:val="en-US"/>
        </w:rPr>
        <w:t>) data scope</w:t>
      </w:r>
      <w:r w:rsidR="00184DFD">
        <w:rPr>
          <w:lang w:val="en-US"/>
        </w:rPr>
        <w:t xml:space="preserve"> and refers to </w:t>
      </w:r>
      <w:r w:rsidR="00184DFD" w:rsidRPr="00184DFD">
        <w:rPr>
          <w:lang w:val="en-US"/>
        </w:rPr>
        <w:t>structured study where associated subjects are grouped together as</w:t>
      </w:r>
      <w:r w:rsidR="00545A51">
        <w:rPr>
          <w:lang w:val="en-US"/>
        </w:rPr>
        <w:t xml:space="preserve"> nationally </w:t>
      </w:r>
      <w:proofErr w:type="spellStart"/>
      <w:r w:rsidR="00545A51">
        <w:rPr>
          <w:lang w:val="en-US"/>
        </w:rPr>
        <w:t>recognised</w:t>
      </w:r>
      <w:proofErr w:type="spellEnd"/>
      <w:r w:rsidR="00184DFD" w:rsidRPr="00184DFD">
        <w:rPr>
          <w:lang w:val="en-US"/>
        </w:rPr>
        <w:t xml:space="preserve"> qualifications, courses or skill sets</w:t>
      </w:r>
      <w:r w:rsidR="00184DFD">
        <w:rPr>
          <w:lang w:val="en-US"/>
        </w:rPr>
        <w:t xml:space="preserve">. Specifically, the dataset was </w:t>
      </w:r>
      <w:r w:rsidR="008753BD">
        <w:rPr>
          <w:lang w:val="en-US"/>
        </w:rPr>
        <w:t>made up</w:t>
      </w:r>
      <w:r w:rsidR="00184DFD">
        <w:rPr>
          <w:lang w:val="en-US"/>
        </w:rPr>
        <w:t xml:space="preserve"> of </w:t>
      </w:r>
      <w:r w:rsidR="00184DFD" w:rsidRPr="00184DFD">
        <w:rPr>
          <w:lang w:val="en-US"/>
        </w:rPr>
        <w:t>4</w:t>
      </w:r>
      <w:r w:rsidR="00184DFD">
        <w:rPr>
          <w:lang w:val="en-US"/>
        </w:rPr>
        <w:t>,</w:t>
      </w:r>
      <w:r w:rsidR="00184DFD" w:rsidRPr="00184DFD">
        <w:rPr>
          <w:lang w:val="en-US"/>
        </w:rPr>
        <w:t>382</w:t>
      </w:r>
      <w:r w:rsidR="00184DFD">
        <w:rPr>
          <w:lang w:val="en-US"/>
        </w:rPr>
        <w:t>,</w:t>
      </w:r>
      <w:r w:rsidR="00184DFD" w:rsidRPr="00184DFD">
        <w:rPr>
          <w:lang w:val="en-US"/>
        </w:rPr>
        <w:t>575</w:t>
      </w:r>
      <w:r w:rsidR="00184DFD">
        <w:rPr>
          <w:lang w:val="en-US"/>
        </w:rPr>
        <w:t xml:space="preserve"> </w:t>
      </w:r>
      <w:r w:rsidR="00545A51">
        <w:rPr>
          <w:lang w:val="en-US"/>
        </w:rPr>
        <w:t xml:space="preserve">non-foundation skills program </w:t>
      </w:r>
      <w:r w:rsidR="00184DFD">
        <w:rPr>
          <w:lang w:val="en-US"/>
        </w:rPr>
        <w:t xml:space="preserve">enrolment records, comprising </w:t>
      </w:r>
      <w:r w:rsidRPr="00907823">
        <w:rPr>
          <w:lang w:val="en-US"/>
        </w:rPr>
        <w:t>accredited courses</w:t>
      </w:r>
      <w:r>
        <w:rPr>
          <w:lang w:val="en-US"/>
        </w:rPr>
        <w:t xml:space="preserve"> (5.5%)</w:t>
      </w:r>
      <w:r w:rsidRPr="00907823">
        <w:rPr>
          <w:lang w:val="en-US"/>
        </w:rPr>
        <w:t>, accredited qualifications</w:t>
      </w:r>
      <w:r>
        <w:rPr>
          <w:lang w:val="en-US"/>
        </w:rPr>
        <w:t xml:space="preserve"> (2.9%)</w:t>
      </w:r>
      <w:r w:rsidRPr="00907823">
        <w:rPr>
          <w:lang w:val="en-US"/>
        </w:rPr>
        <w:t>, training package qualifications</w:t>
      </w:r>
      <w:r>
        <w:rPr>
          <w:lang w:val="en-US"/>
        </w:rPr>
        <w:t xml:space="preserve"> (85.4%)</w:t>
      </w:r>
      <w:r w:rsidRPr="00907823">
        <w:rPr>
          <w:lang w:val="en-US"/>
        </w:rPr>
        <w:t xml:space="preserve">, </w:t>
      </w:r>
      <w:r w:rsidR="00545A51">
        <w:rPr>
          <w:lang w:val="en-US"/>
        </w:rPr>
        <w:t xml:space="preserve">and </w:t>
      </w:r>
      <w:r w:rsidRPr="00907823">
        <w:rPr>
          <w:lang w:val="en-US"/>
        </w:rPr>
        <w:t>training package skill sets</w:t>
      </w:r>
      <w:r>
        <w:rPr>
          <w:lang w:val="en-US"/>
        </w:rPr>
        <w:t xml:space="preserve"> (6.3%).</w:t>
      </w:r>
    </w:p>
  </w:footnote>
  <w:footnote w:id="9">
    <w:p w14:paraId="51227DBC" w14:textId="46655A9F" w:rsidR="00A63AA5" w:rsidRPr="00A63AA5" w:rsidRDefault="00A63AA5">
      <w:pPr>
        <w:pStyle w:val="FootnoteText"/>
        <w:rPr>
          <w:lang w:val="en-US"/>
        </w:rPr>
      </w:pPr>
      <w:r w:rsidRPr="003D2F60">
        <w:rPr>
          <w:rStyle w:val="FootnoteReference"/>
          <w:vertAlign w:val="baseline"/>
        </w:rPr>
        <w:footnoteRef/>
      </w:r>
      <w:r>
        <w:t xml:space="preserve"> </w:t>
      </w:r>
      <w:r w:rsidR="003D2F60">
        <w:tab/>
      </w:r>
      <w:r w:rsidR="00426399">
        <w:t>NCVER’s</w:t>
      </w:r>
      <w:r w:rsidRPr="00A63AA5">
        <w:t xml:space="preserve"> previous research</w:t>
      </w:r>
      <w:r w:rsidR="00A33DC0">
        <w:t xml:space="preserve"> report</w:t>
      </w:r>
      <w:r>
        <w:t xml:space="preserve"> </w:t>
      </w:r>
      <w:r w:rsidRPr="00A63AA5">
        <w:rPr>
          <w:i/>
          <w:iCs/>
        </w:rPr>
        <w:t>Journeying through VET</w:t>
      </w:r>
      <w:r>
        <w:t xml:space="preserve"> </w:t>
      </w:r>
      <w:r>
        <w:fldChar w:fldCharType="begin"/>
      </w:r>
      <w:r w:rsidR="00DD7C99">
        <w:instrText xml:space="preserve"> ADDIN ZOTERO_ITEM CSL_CITATION {"citationID":"zmLqqZXt","properties":{"formattedCitation":"(Circelli et al. 2022)","plainCitation":"(Circelli et al. 2022)","noteIndex":8},"citationItems":[{"id":3,"uris":["http://zotero.org/users/local/kxalPxxO/items/7XSPUMIL"],"itemData":{"id":3,"type":"report","abstract":"This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fldChar w:fldCharType="separate"/>
      </w:r>
      <w:r w:rsidRPr="00A63AA5">
        <w:t>(Circelli et al. 2022)</w:t>
      </w:r>
      <w:r>
        <w:fldChar w:fldCharType="end"/>
      </w:r>
      <w:r w:rsidRPr="00A63AA5">
        <w:t xml:space="preserve"> identified </w:t>
      </w:r>
      <w:r w:rsidR="002350A0">
        <w:t>this</w:t>
      </w:r>
      <w:r w:rsidRPr="00A63AA5">
        <w:t xml:space="preserve"> </w:t>
      </w:r>
      <w:r w:rsidR="00A33DC0">
        <w:t xml:space="preserve">same </w:t>
      </w:r>
      <w:r w:rsidRPr="00A63AA5">
        <w:t>pattern</w:t>
      </w:r>
      <w:r w:rsidR="000A2C32">
        <w:t xml:space="preserve"> but in a different way</w:t>
      </w:r>
      <w:r w:rsidRPr="00A63AA5">
        <w:t xml:space="preserve">. </w:t>
      </w:r>
      <w:r w:rsidR="00A33DC0">
        <w:t xml:space="preserve">There </w:t>
      </w:r>
      <w:r>
        <w:t>students</w:t>
      </w:r>
      <w:r w:rsidR="00A26D18">
        <w:t xml:space="preserve"> were segmented</w:t>
      </w:r>
      <w:r>
        <w:t xml:space="preserve"> into four groups</w:t>
      </w:r>
      <w:r w:rsidR="0055133D">
        <w:t>,</w:t>
      </w:r>
      <w:r>
        <w:t xml:space="preserve"> based on the timing of their foundation skills and VET activity between 2016 and 2019. </w:t>
      </w:r>
      <w:r w:rsidR="00A33DC0">
        <w:t>O</w:t>
      </w:r>
      <w:r w:rsidRPr="00A63AA5">
        <w:t xml:space="preserve">ver half </w:t>
      </w:r>
      <w:r w:rsidR="0055133D">
        <w:t xml:space="preserve">of </w:t>
      </w:r>
      <w:r w:rsidR="002C3505">
        <w:t>the</w:t>
      </w:r>
      <w:r w:rsidRPr="00A63AA5">
        <w:t xml:space="preserve"> students in the ‘foundation skills only’</w:t>
      </w:r>
      <w:r>
        <w:t xml:space="preserve"> (</w:t>
      </w:r>
      <w:r w:rsidR="002350A0">
        <w:t xml:space="preserve">65.4%, </w:t>
      </w:r>
      <w:r>
        <w:t>p.21)</w:t>
      </w:r>
      <w:r w:rsidRPr="00A63AA5">
        <w:t xml:space="preserve"> and ‘foundation skills followed</w:t>
      </w:r>
      <w:r>
        <w:t xml:space="preserve"> by other VET’ (</w:t>
      </w:r>
      <w:r w:rsidR="002350A0">
        <w:t xml:space="preserve">52.1%, </w:t>
      </w:r>
      <w:r>
        <w:t xml:space="preserve">p.22) </w:t>
      </w:r>
      <w:r w:rsidR="009228F3">
        <w:t>student</w:t>
      </w:r>
      <w:r>
        <w:t xml:space="preserve"> groups spoke a language other than English at home. In contrast, students taking </w:t>
      </w:r>
      <w:r w:rsidR="002350A0">
        <w:t>‘</w:t>
      </w:r>
      <w:r>
        <w:t xml:space="preserve">foundation skills and </w:t>
      </w:r>
      <w:r w:rsidR="002350A0">
        <w:t xml:space="preserve">other </w:t>
      </w:r>
      <w:r>
        <w:t>VET concurrently</w:t>
      </w:r>
      <w:r w:rsidR="002350A0">
        <w:t>’</w:t>
      </w:r>
      <w:r>
        <w:t xml:space="preserve"> or </w:t>
      </w:r>
      <w:r w:rsidR="002350A0">
        <w:t xml:space="preserve">‘other VET followed by foundation skills’ </w:t>
      </w:r>
      <w:r>
        <w:t>were much more likely to speak English at home</w:t>
      </w:r>
      <w:r w:rsidR="000A2C32">
        <w:t xml:space="preserve"> (24.4% and 20.3% respectively, p</w:t>
      </w:r>
      <w:r w:rsidR="0055133D">
        <w:t>p</w:t>
      </w:r>
      <w:r w:rsidR="000A2C32">
        <w:t>.22</w:t>
      </w:r>
      <w:r w:rsidR="0055133D">
        <w:t>—</w:t>
      </w:r>
      <w:r w:rsidR="000A2C32">
        <w:t>3)</w:t>
      </w:r>
      <w:r>
        <w:t xml:space="preserve">. </w:t>
      </w:r>
      <w:r w:rsidR="002350A0">
        <w:t xml:space="preserve">The types of programs </w:t>
      </w:r>
      <w:r w:rsidR="0055133D">
        <w:t xml:space="preserve">in which </w:t>
      </w:r>
      <w:r w:rsidR="002350A0">
        <w:t xml:space="preserve">each of these </w:t>
      </w:r>
      <w:r w:rsidR="000A2C32">
        <w:t xml:space="preserve">previous </w:t>
      </w:r>
      <w:r w:rsidR="009228F3">
        <w:t>student</w:t>
      </w:r>
      <w:r w:rsidR="002350A0">
        <w:t xml:space="preserve"> groups enrolled further affirmed this</w:t>
      </w:r>
      <w:r w:rsidR="002C3505">
        <w:t xml:space="preserve"> result</w:t>
      </w:r>
      <w:r w:rsidR="002350A0">
        <w:t xml:space="preserve"> (see </w:t>
      </w:r>
      <w:r w:rsidR="0055133D">
        <w:t>t</w:t>
      </w:r>
      <w:r w:rsidR="002350A0">
        <w:t xml:space="preserve">able 5, </w:t>
      </w:r>
      <w:r w:rsidR="002350A0">
        <w:fldChar w:fldCharType="begin"/>
      </w:r>
      <w:r w:rsidR="00DD7C99">
        <w:instrText xml:space="preserve"> ADDIN ZOTERO_ITEM CSL_CITATION {"citationID":"On3bew6l","properties":{"formattedCitation":"(Circelli et al. 2022)","plainCitation":"(Circelli et al. 2022)","dontUpdate":true,"noteIndex":8},"citationItems":[{"id":3,"uris":["http://zotero.org/users/local/kxalPxxO/items/7XSPUMIL"],"itemData":{"id":3,"type":"report","abstract":"This research analysed the learning journeys and training and employment outcomes of students who undertake nationally recognised foundation skills programs.","event-place":"Adelaide, South Australia","language":"en","note":"Last Modified: 1 January 2003\npublisher: National Centre for Vocational Education Research","publisher":"National Centre for Vocational Education Research","publisher-place":"Adelaide, South Australia","title":"Journeying through VET: a case study of foundation skills learners","title-short":"Journeying through VET","URL":"https://www.ncver.edu.au/research-and-statistics/publications/all-publications/journeying-through-vet-a-case-study-of-foundation-skills-learners","author":[{"family":"Circelli","given":"Michelle"},{"family":"Hall","given":"Michelle"},{"family":"Li","given":"Zhenyuan"},{"family":"Ong","given":"Adrian"},{"family":"Lim","given":"Patrick"}],"accessed":{"date-parts":[["2024",11,21]]},"issued":{"date-parts":[["2022",8,4]]}}}],"schema":"https://github.com/citation-style-language/schema/raw/master/csl-citation.json"} </w:instrText>
      </w:r>
      <w:r w:rsidR="002350A0">
        <w:fldChar w:fldCharType="separate"/>
      </w:r>
      <w:r w:rsidR="002350A0" w:rsidRPr="00A63AA5">
        <w:t>Circelli et al. 2022)</w:t>
      </w:r>
      <w:r w:rsidR="002350A0">
        <w:fldChar w:fldCharType="end"/>
      </w:r>
      <w:r w:rsidR="002C3505">
        <w:t xml:space="preserve"> and resembled </w:t>
      </w:r>
      <w:r w:rsidR="00426399">
        <w:t>the</w:t>
      </w:r>
      <w:r w:rsidR="002C3505">
        <w:t xml:space="preserve"> findings </w:t>
      </w:r>
      <w:r w:rsidR="00426399">
        <w:t xml:space="preserve">of the current research, </w:t>
      </w:r>
      <w:r w:rsidR="002C3505">
        <w:t xml:space="preserve">as shown in </w:t>
      </w:r>
      <w:r w:rsidR="0055133D">
        <w:t>f</w:t>
      </w:r>
      <w:r w:rsidR="00440F05">
        <w:t>igure 5</w:t>
      </w:r>
      <w:r w:rsidR="002350A0">
        <w:t>.</w:t>
      </w:r>
    </w:p>
  </w:footnote>
  <w:footnote w:id="10">
    <w:p w14:paraId="16E0B713" w14:textId="68EF7B98" w:rsidR="002C3CDD" w:rsidRDefault="002C3CDD" w:rsidP="002C3CDD">
      <w:pPr>
        <w:pStyle w:val="FootnoteText"/>
      </w:pPr>
      <w:r w:rsidRPr="003D2F60">
        <w:rPr>
          <w:rStyle w:val="FootnoteReference"/>
          <w:vertAlign w:val="baseline"/>
        </w:rPr>
        <w:footnoteRef/>
      </w:r>
      <w:r>
        <w:t xml:space="preserve"> </w:t>
      </w:r>
      <w:r w:rsidR="003D2F60">
        <w:tab/>
      </w:r>
      <w:r>
        <w:t>At the time of writing, no standardised assessment of foundation skills ability is widely collected or available for use in the Australian VET system. Jobs and Skills Australia is currently devising a national survey of adult literacy and numeracy skills, based in part on existing OECD assessment tools, and conducting an administrative data project to collate data from different measures of foundation skills. Future research should ideally incorporate a</w:t>
      </w:r>
      <w:r w:rsidR="00392640">
        <w:t xml:space="preserve"> standardised</w:t>
      </w:r>
      <w:r>
        <w:t xml:space="preserve"> assessment of LLND skills, if possible.</w:t>
      </w:r>
    </w:p>
  </w:footnote>
  <w:footnote w:id="11">
    <w:p w14:paraId="4517ADC1" w14:textId="48E6C74A" w:rsidR="00892273" w:rsidRPr="00892273" w:rsidRDefault="00892273">
      <w:pPr>
        <w:pStyle w:val="FootnoteText"/>
        <w:rPr>
          <w:lang w:val="en-US"/>
        </w:rPr>
      </w:pPr>
      <w:r w:rsidRPr="003D2F60">
        <w:rPr>
          <w:rStyle w:val="FootnoteReference"/>
          <w:vertAlign w:val="baseline"/>
        </w:rPr>
        <w:footnoteRef/>
      </w:r>
      <w:r>
        <w:t xml:space="preserve"> </w:t>
      </w:r>
      <w:r w:rsidR="003D2F60">
        <w:tab/>
      </w:r>
      <w:r w:rsidRPr="00892273">
        <w:t xml:space="preserve">Assessing the outcomes of </w:t>
      </w:r>
      <w:r w:rsidRPr="00892273">
        <w:rPr>
          <w:i/>
          <w:iCs/>
        </w:rPr>
        <w:t>prior</w:t>
      </w:r>
      <w:r>
        <w:t xml:space="preserve"> </w:t>
      </w:r>
      <w:r w:rsidRPr="00892273">
        <w:t xml:space="preserve">foundation skills </w:t>
      </w:r>
      <w:r>
        <w:t xml:space="preserve">on subsequent VET enrolments is highly challenging and therefore not directly evaluated here. </w:t>
      </w:r>
      <w:r w:rsidR="003465AF">
        <w:t>For example, a</w:t>
      </w:r>
      <w:r>
        <w:t xml:space="preserve"> student</w:t>
      </w:r>
      <w:r w:rsidR="00AE406E">
        <w:t>’s</w:t>
      </w:r>
      <w:r>
        <w:t xml:space="preserve"> prior </w:t>
      </w:r>
      <w:r w:rsidR="001F05BA">
        <w:t xml:space="preserve">foundation skills </w:t>
      </w:r>
      <w:r>
        <w:t xml:space="preserve">activity may have been taken anywhere from days to years </w:t>
      </w:r>
      <w:r w:rsidR="003465AF">
        <w:t>prior to</w:t>
      </w:r>
      <w:r w:rsidR="00AE406E">
        <w:t xml:space="preserve"> their </w:t>
      </w:r>
      <w:r w:rsidR="003465AF">
        <w:t>taking up another VET program</w:t>
      </w:r>
      <w:r>
        <w:t xml:space="preserve">. </w:t>
      </w:r>
      <w:r w:rsidR="003465AF">
        <w:t xml:space="preserve">This </w:t>
      </w:r>
      <w:r>
        <w:t xml:space="preserve">creates potentially </w:t>
      </w:r>
      <w:r w:rsidR="001F05BA">
        <w:t xml:space="preserve">serious </w:t>
      </w:r>
      <w:r>
        <w:t xml:space="preserve">issues </w:t>
      </w:r>
      <w:r w:rsidRPr="00892273">
        <w:t xml:space="preserve">in </w:t>
      </w:r>
      <w:r w:rsidR="003465AF">
        <w:t xml:space="preserve">terms of differences in </w:t>
      </w:r>
      <w:r>
        <w:t xml:space="preserve">prior and subsequent learning </w:t>
      </w:r>
      <w:r w:rsidRPr="00892273">
        <w:t>context</w:t>
      </w:r>
      <w:r w:rsidR="003465AF">
        <w:t>s</w:t>
      </w:r>
      <w:r w:rsidRPr="00892273">
        <w:t xml:space="preserve">, </w:t>
      </w:r>
      <w:r w:rsidR="003465AF">
        <w:t xml:space="preserve">a </w:t>
      </w:r>
      <w:r>
        <w:t>lack of practice and memory decay in between, difficulties</w:t>
      </w:r>
      <w:r w:rsidRPr="00892273">
        <w:t xml:space="preserve"> isolating the impact </w:t>
      </w:r>
      <w:r>
        <w:t xml:space="preserve">of foundation skills </w:t>
      </w:r>
      <w:r w:rsidRPr="00892273">
        <w:t xml:space="preserve">from other </w:t>
      </w:r>
      <w:r>
        <w:t xml:space="preserve">personal and educational </w:t>
      </w:r>
      <w:r w:rsidRPr="00892273">
        <w:t>factors</w:t>
      </w:r>
      <w:r>
        <w:t xml:space="preserve"> </w:t>
      </w:r>
      <w:r w:rsidR="003465AF">
        <w:t>experienced in the meantime, and more issues.</w:t>
      </w:r>
    </w:p>
  </w:footnote>
  <w:footnote w:id="12">
    <w:p w14:paraId="1734A5ED" w14:textId="58A83ADB" w:rsidR="003146AC" w:rsidRPr="003146AC" w:rsidRDefault="003146AC" w:rsidP="003146AC">
      <w:pPr>
        <w:pStyle w:val="FootnoteText"/>
        <w:rPr>
          <w:lang w:val="en-US"/>
        </w:rPr>
      </w:pPr>
      <w:r w:rsidRPr="003D2F60">
        <w:rPr>
          <w:rStyle w:val="FootnoteReference"/>
          <w:vertAlign w:val="baseline"/>
        </w:rPr>
        <w:footnoteRef/>
      </w:r>
      <w:r>
        <w:t xml:space="preserve"> </w:t>
      </w:r>
      <w:r w:rsidR="003D2F60">
        <w:tab/>
      </w:r>
      <w:r w:rsidRPr="003146AC">
        <w:t xml:space="preserve">An </w:t>
      </w:r>
      <w:proofErr w:type="spellStart"/>
      <w:r w:rsidRPr="003146AC">
        <w:t>estimand</w:t>
      </w:r>
      <w:proofErr w:type="spellEnd"/>
      <w:r w:rsidRPr="003146AC">
        <w:t xml:space="preserve"> is the specific quantity or effect that a study aims to estimate.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C133" w14:textId="4A4A9B8A" w:rsidR="0086215E" w:rsidRDefault="008621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46D42" w14:textId="2B3DEC2E" w:rsidR="0086215E" w:rsidRDefault="008621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CCC7" w14:textId="25DDD53F" w:rsidR="0086215E" w:rsidRDefault="008621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F3A4" w14:textId="19B63A70" w:rsidR="0086215E" w:rsidRDefault="008621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8331B" w14:textId="7EEC9FD8" w:rsidR="00753998" w:rsidRPr="00D66D9A" w:rsidRDefault="00753998" w:rsidP="00D66D9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B7DF" w14:textId="019A5B89" w:rsidR="0086215E" w:rsidRDefault="008621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A166D" w14:textId="307E083C" w:rsidR="0086215E" w:rsidRDefault="0086215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25B4C" w14:textId="6E0EB06C" w:rsidR="0086215E" w:rsidRDefault="0086215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D426" w14:textId="56BD1FE9" w:rsidR="0086215E" w:rsidRDefault="008621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5E8E2A"/>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68559C7"/>
    <w:multiLevelType w:val="hybridMultilevel"/>
    <w:tmpl w:val="EAA20742"/>
    <w:lvl w:ilvl="0" w:tplc="C46E304A">
      <w:start w:val="1"/>
      <w:numFmt w:val="bullet"/>
      <w:lvlText w:val=""/>
      <w:lvlJc w:val="left"/>
      <w:pPr>
        <w:ind w:left="1000" w:hanging="360"/>
      </w:pPr>
      <w:rPr>
        <w:rFonts w:ascii="Symbol" w:hAnsi="Symbol"/>
      </w:rPr>
    </w:lvl>
    <w:lvl w:ilvl="1" w:tplc="E52A3120">
      <w:start w:val="1"/>
      <w:numFmt w:val="bullet"/>
      <w:lvlText w:val=""/>
      <w:lvlJc w:val="left"/>
      <w:pPr>
        <w:ind w:left="1000" w:hanging="360"/>
      </w:pPr>
      <w:rPr>
        <w:rFonts w:ascii="Symbol" w:hAnsi="Symbol"/>
      </w:rPr>
    </w:lvl>
    <w:lvl w:ilvl="2" w:tplc="05C00664">
      <w:start w:val="1"/>
      <w:numFmt w:val="bullet"/>
      <w:lvlText w:val=""/>
      <w:lvlJc w:val="left"/>
      <w:pPr>
        <w:ind w:left="1000" w:hanging="360"/>
      </w:pPr>
      <w:rPr>
        <w:rFonts w:ascii="Symbol" w:hAnsi="Symbol"/>
      </w:rPr>
    </w:lvl>
    <w:lvl w:ilvl="3" w:tplc="9106FE26">
      <w:start w:val="1"/>
      <w:numFmt w:val="bullet"/>
      <w:lvlText w:val=""/>
      <w:lvlJc w:val="left"/>
      <w:pPr>
        <w:ind w:left="1000" w:hanging="360"/>
      </w:pPr>
      <w:rPr>
        <w:rFonts w:ascii="Symbol" w:hAnsi="Symbol"/>
      </w:rPr>
    </w:lvl>
    <w:lvl w:ilvl="4" w:tplc="802EFC62">
      <w:start w:val="1"/>
      <w:numFmt w:val="bullet"/>
      <w:lvlText w:val=""/>
      <w:lvlJc w:val="left"/>
      <w:pPr>
        <w:ind w:left="1000" w:hanging="360"/>
      </w:pPr>
      <w:rPr>
        <w:rFonts w:ascii="Symbol" w:hAnsi="Symbol"/>
      </w:rPr>
    </w:lvl>
    <w:lvl w:ilvl="5" w:tplc="FE90829C">
      <w:start w:val="1"/>
      <w:numFmt w:val="bullet"/>
      <w:lvlText w:val=""/>
      <w:lvlJc w:val="left"/>
      <w:pPr>
        <w:ind w:left="1000" w:hanging="360"/>
      </w:pPr>
      <w:rPr>
        <w:rFonts w:ascii="Symbol" w:hAnsi="Symbol"/>
      </w:rPr>
    </w:lvl>
    <w:lvl w:ilvl="6" w:tplc="1B7E11BE">
      <w:start w:val="1"/>
      <w:numFmt w:val="bullet"/>
      <w:lvlText w:val=""/>
      <w:lvlJc w:val="left"/>
      <w:pPr>
        <w:ind w:left="1000" w:hanging="360"/>
      </w:pPr>
      <w:rPr>
        <w:rFonts w:ascii="Symbol" w:hAnsi="Symbol"/>
      </w:rPr>
    </w:lvl>
    <w:lvl w:ilvl="7" w:tplc="EDB6F964">
      <w:start w:val="1"/>
      <w:numFmt w:val="bullet"/>
      <w:lvlText w:val=""/>
      <w:lvlJc w:val="left"/>
      <w:pPr>
        <w:ind w:left="1000" w:hanging="360"/>
      </w:pPr>
      <w:rPr>
        <w:rFonts w:ascii="Symbol" w:hAnsi="Symbol"/>
      </w:rPr>
    </w:lvl>
    <w:lvl w:ilvl="8" w:tplc="38B86E3C">
      <w:start w:val="1"/>
      <w:numFmt w:val="bullet"/>
      <w:lvlText w:val=""/>
      <w:lvlJc w:val="left"/>
      <w:pPr>
        <w:ind w:left="1000" w:hanging="360"/>
      </w:pPr>
      <w:rPr>
        <w:rFonts w:ascii="Symbol" w:hAnsi="Symbol"/>
      </w:rPr>
    </w:lvl>
  </w:abstractNum>
  <w:abstractNum w:abstractNumId="11" w15:restartNumberingAfterBreak="0">
    <w:nsid w:val="0CCF1220"/>
    <w:multiLevelType w:val="hybridMultilevel"/>
    <w:tmpl w:val="1A6E2E0A"/>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3376690"/>
    <w:multiLevelType w:val="hybridMultilevel"/>
    <w:tmpl w:val="C47C5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F40452"/>
    <w:multiLevelType w:val="hybridMultilevel"/>
    <w:tmpl w:val="BD88A9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261B66"/>
    <w:multiLevelType w:val="hybridMultilevel"/>
    <w:tmpl w:val="C638F0E8"/>
    <w:lvl w:ilvl="0" w:tplc="E3303A30">
      <w:start w:val="1"/>
      <w:numFmt w:val="decimal"/>
      <w:pStyle w:val="NumberedList"/>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CF0D1F"/>
    <w:multiLevelType w:val="hybridMultilevel"/>
    <w:tmpl w:val="056C55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F5069A"/>
    <w:multiLevelType w:val="hybridMultilevel"/>
    <w:tmpl w:val="C91A72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97C19"/>
    <w:multiLevelType w:val="hybridMultilevel"/>
    <w:tmpl w:val="8BDAB16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6245C2"/>
    <w:multiLevelType w:val="hybridMultilevel"/>
    <w:tmpl w:val="B2944A04"/>
    <w:lvl w:ilvl="0" w:tplc="F20E9714">
      <w:start w:val="1"/>
      <w:numFmt w:val="bullet"/>
      <w:lvlText w:val=""/>
      <w:lvlJc w:val="left"/>
      <w:pPr>
        <w:ind w:left="1000" w:hanging="360"/>
      </w:pPr>
      <w:rPr>
        <w:rFonts w:ascii="Symbol" w:hAnsi="Symbol"/>
      </w:rPr>
    </w:lvl>
    <w:lvl w:ilvl="1" w:tplc="4E625EB6">
      <w:start w:val="1"/>
      <w:numFmt w:val="bullet"/>
      <w:lvlText w:val=""/>
      <w:lvlJc w:val="left"/>
      <w:pPr>
        <w:ind w:left="1000" w:hanging="360"/>
      </w:pPr>
      <w:rPr>
        <w:rFonts w:ascii="Symbol" w:hAnsi="Symbol"/>
      </w:rPr>
    </w:lvl>
    <w:lvl w:ilvl="2" w:tplc="D21E835A">
      <w:start w:val="1"/>
      <w:numFmt w:val="bullet"/>
      <w:lvlText w:val=""/>
      <w:lvlJc w:val="left"/>
      <w:pPr>
        <w:ind w:left="1000" w:hanging="360"/>
      </w:pPr>
      <w:rPr>
        <w:rFonts w:ascii="Symbol" w:hAnsi="Symbol"/>
      </w:rPr>
    </w:lvl>
    <w:lvl w:ilvl="3" w:tplc="9AFADE34">
      <w:start w:val="1"/>
      <w:numFmt w:val="bullet"/>
      <w:lvlText w:val=""/>
      <w:lvlJc w:val="left"/>
      <w:pPr>
        <w:ind w:left="1000" w:hanging="360"/>
      </w:pPr>
      <w:rPr>
        <w:rFonts w:ascii="Symbol" w:hAnsi="Symbol"/>
      </w:rPr>
    </w:lvl>
    <w:lvl w:ilvl="4" w:tplc="236A260E">
      <w:start w:val="1"/>
      <w:numFmt w:val="bullet"/>
      <w:lvlText w:val=""/>
      <w:lvlJc w:val="left"/>
      <w:pPr>
        <w:ind w:left="1000" w:hanging="360"/>
      </w:pPr>
      <w:rPr>
        <w:rFonts w:ascii="Symbol" w:hAnsi="Symbol"/>
      </w:rPr>
    </w:lvl>
    <w:lvl w:ilvl="5" w:tplc="4104C634">
      <w:start w:val="1"/>
      <w:numFmt w:val="bullet"/>
      <w:lvlText w:val=""/>
      <w:lvlJc w:val="left"/>
      <w:pPr>
        <w:ind w:left="1000" w:hanging="360"/>
      </w:pPr>
      <w:rPr>
        <w:rFonts w:ascii="Symbol" w:hAnsi="Symbol"/>
      </w:rPr>
    </w:lvl>
    <w:lvl w:ilvl="6" w:tplc="533A4C72">
      <w:start w:val="1"/>
      <w:numFmt w:val="bullet"/>
      <w:lvlText w:val=""/>
      <w:lvlJc w:val="left"/>
      <w:pPr>
        <w:ind w:left="1000" w:hanging="360"/>
      </w:pPr>
      <w:rPr>
        <w:rFonts w:ascii="Symbol" w:hAnsi="Symbol"/>
      </w:rPr>
    </w:lvl>
    <w:lvl w:ilvl="7" w:tplc="1304EE36">
      <w:start w:val="1"/>
      <w:numFmt w:val="bullet"/>
      <w:lvlText w:val=""/>
      <w:lvlJc w:val="left"/>
      <w:pPr>
        <w:ind w:left="1000" w:hanging="360"/>
      </w:pPr>
      <w:rPr>
        <w:rFonts w:ascii="Symbol" w:hAnsi="Symbol"/>
      </w:rPr>
    </w:lvl>
    <w:lvl w:ilvl="8" w:tplc="41D4C12E">
      <w:start w:val="1"/>
      <w:numFmt w:val="bullet"/>
      <w:lvlText w:val=""/>
      <w:lvlJc w:val="left"/>
      <w:pPr>
        <w:ind w:left="1000" w:hanging="360"/>
      </w:pPr>
      <w:rPr>
        <w:rFonts w:ascii="Symbol" w:hAnsi="Symbol"/>
      </w:rPr>
    </w:lvl>
  </w:abstractNum>
  <w:abstractNum w:abstractNumId="21" w15:restartNumberingAfterBreak="0">
    <w:nsid w:val="455B0529"/>
    <w:multiLevelType w:val="hybridMultilevel"/>
    <w:tmpl w:val="BFD61212"/>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6B02204"/>
    <w:multiLevelType w:val="hybridMultilevel"/>
    <w:tmpl w:val="5FD03F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D5A4CE2"/>
    <w:multiLevelType w:val="hybridMultilevel"/>
    <w:tmpl w:val="78BAD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CD6B3B"/>
    <w:multiLevelType w:val="hybridMultilevel"/>
    <w:tmpl w:val="E5DEFCF6"/>
    <w:lvl w:ilvl="0" w:tplc="22EE5BE6">
      <w:start w:val="1"/>
      <w:numFmt w:val="bullet"/>
      <w:lvlText w:val=""/>
      <w:lvlJc w:val="left"/>
      <w:pPr>
        <w:ind w:left="1000" w:hanging="360"/>
      </w:pPr>
      <w:rPr>
        <w:rFonts w:ascii="Symbol" w:hAnsi="Symbol"/>
      </w:rPr>
    </w:lvl>
    <w:lvl w:ilvl="1" w:tplc="E6142B9E">
      <w:start w:val="1"/>
      <w:numFmt w:val="bullet"/>
      <w:lvlText w:val=""/>
      <w:lvlJc w:val="left"/>
      <w:pPr>
        <w:ind w:left="1000" w:hanging="360"/>
      </w:pPr>
      <w:rPr>
        <w:rFonts w:ascii="Symbol" w:hAnsi="Symbol"/>
      </w:rPr>
    </w:lvl>
    <w:lvl w:ilvl="2" w:tplc="DBE8E32A">
      <w:start w:val="1"/>
      <w:numFmt w:val="bullet"/>
      <w:lvlText w:val=""/>
      <w:lvlJc w:val="left"/>
      <w:pPr>
        <w:ind w:left="1000" w:hanging="360"/>
      </w:pPr>
      <w:rPr>
        <w:rFonts w:ascii="Symbol" w:hAnsi="Symbol"/>
      </w:rPr>
    </w:lvl>
    <w:lvl w:ilvl="3" w:tplc="491E893E">
      <w:start w:val="1"/>
      <w:numFmt w:val="bullet"/>
      <w:lvlText w:val=""/>
      <w:lvlJc w:val="left"/>
      <w:pPr>
        <w:ind w:left="1000" w:hanging="360"/>
      </w:pPr>
      <w:rPr>
        <w:rFonts w:ascii="Symbol" w:hAnsi="Symbol"/>
      </w:rPr>
    </w:lvl>
    <w:lvl w:ilvl="4" w:tplc="7CA06AA4">
      <w:start w:val="1"/>
      <w:numFmt w:val="bullet"/>
      <w:lvlText w:val=""/>
      <w:lvlJc w:val="left"/>
      <w:pPr>
        <w:ind w:left="1000" w:hanging="360"/>
      </w:pPr>
      <w:rPr>
        <w:rFonts w:ascii="Symbol" w:hAnsi="Symbol"/>
      </w:rPr>
    </w:lvl>
    <w:lvl w:ilvl="5" w:tplc="A6B62480">
      <w:start w:val="1"/>
      <w:numFmt w:val="bullet"/>
      <w:lvlText w:val=""/>
      <w:lvlJc w:val="left"/>
      <w:pPr>
        <w:ind w:left="1000" w:hanging="360"/>
      </w:pPr>
      <w:rPr>
        <w:rFonts w:ascii="Symbol" w:hAnsi="Symbol"/>
      </w:rPr>
    </w:lvl>
    <w:lvl w:ilvl="6" w:tplc="AB30EFDC">
      <w:start w:val="1"/>
      <w:numFmt w:val="bullet"/>
      <w:lvlText w:val=""/>
      <w:lvlJc w:val="left"/>
      <w:pPr>
        <w:ind w:left="1000" w:hanging="360"/>
      </w:pPr>
      <w:rPr>
        <w:rFonts w:ascii="Symbol" w:hAnsi="Symbol"/>
      </w:rPr>
    </w:lvl>
    <w:lvl w:ilvl="7" w:tplc="77D81FE4">
      <w:start w:val="1"/>
      <w:numFmt w:val="bullet"/>
      <w:lvlText w:val=""/>
      <w:lvlJc w:val="left"/>
      <w:pPr>
        <w:ind w:left="1000" w:hanging="360"/>
      </w:pPr>
      <w:rPr>
        <w:rFonts w:ascii="Symbol" w:hAnsi="Symbol"/>
      </w:rPr>
    </w:lvl>
    <w:lvl w:ilvl="8" w:tplc="F208E49C">
      <w:start w:val="1"/>
      <w:numFmt w:val="bullet"/>
      <w:lvlText w:val=""/>
      <w:lvlJc w:val="left"/>
      <w:pPr>
        <w:ind w:left="1000" w:hanging="360"/>
      </w:pPr>
      <w:rPr>
        <w:rFonts w:ascii="Symbol" w:hAnsi="Symbol"/>
      </w:rPr>
    </w:lvl>
  </w:abstractNum>
  <w:abstractNum w:abstractNumId="25" w15:restartNumberingAfterBreak="0">
    <w:nsid w:val="54162595"/>
    <w:multiLevelType w:val="hybridMultilevel"/>
    <w:tmpl w:val="0F384C9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90C7091"/>
    <w:multiLevelType w:val="hybridMultilevel"/>
    <w:tmpl w:val="763AFC82"/>
    <w:lvl w:ilvl="0" w:tplc="C89A78AC">
      <w:start w:val="1"/>
      <w:numFmt w:val="bullet"/>
      <w:lvlText w:val=""/>
      <w:lvlJc w:val="left"/>
      <w:pPr>
        <w:ind w:left="1000" w:hanging="360"/>
      </w:pPr>
      <w:rPr>
        <w:rFonts w:ascii="Symbol" w:hAnsi="Symbol"/>
      </w:rPr>
    </w:lvl>
    <w:lvl w:ilvl="1" w:tplc="FF52B19C">
      <w:start w:val="1"/>
      <w:numFmt w:val="bullet"/>
      <w:lvlText w:val=""/>
      <w:lvlJc w:val="left"/>
      <w:pPr>
        <w:ind w:left="1000" w:hanging="360"/>
      </w:pPr>
      <w:rPr>
        <w:rFonts w:ascii="Symbol" w:hAnsi="Symbol"/>
      </w:rPr>
    </w:lvl>
    <w:lvl w:ilvl="2" w:tplc="5540143A">
      <w:start w:val="1"/>
      <w:numFmt w:val="bullet"/>
      <w:lvlText w:val=""/>
      <w:lvlJc w:val="left"/>
      <w:pPr>
        <w:ind w:left="1000" w:hanging="360"/>
      </w:pPr>
      <w:rPr>
        <w:rFonts w:ascii="Symbol" w:hAnsi="Symbol"/>
      </w:rPr>
    </w:lvl>
    <w:lvl w:ilvl="3" w:tplc="50B225C4">
      <w:start w:val="1"/>
      <w:numFmt w:val="bullet"/>
      <w:lvlText w:val=""/>
      <w:lvlJc w:val="left"/>
      <w:pPr>
        <w:ind w:left="1000" w:hanging="360"/>
      </w:pPr>
      <w:rPr>
        <w:rFonts w:ascii="Symbol" w:hAnsi="Symbol"/>
      </w:rPr>
    </w:lvl>
    <w:lvl w:ilvl="4" w:tplc="2D6E5C66">
      <w:start w:val="1"/>
      <w:numFmt w:val="bullet"/>
      <w:lvlText w:val=""/>
      <w:lvlJc w:val="left"/>
      <w:pPr>
        <w:ind w:left="1000" w:hanging="360"/>
      </w:pPr>
      <w:rPr>
        <w:rFonts w:ascii="Symbol" w:hAnsi="Symbol"/>
      </w:rPr>
    </w:lvl>
    <w:lvl w:ilvl="5" w:tplc="2496E01A">
      <w:start w:val="1"/>
      <w:numFmt w:val="bullet"/>
      <w:lvlText w:val=""/>
      <w:lvlJc w:val="left"/>
      <w:pPr>
        <w:ind w:left="1000" w:hanging="360"/>
      </w:pPr>
      <w:rPr>
        <w:rFonts w:ascii="Symbol" w:hAnsi="Symbol"/>
      </w:rPr>
    </w:lvl>
    <w:lvl w:ilvl="6" w:tplc="FE2459AA">
      <w:start w:val="1"/>
      <w:numFmt w:val="bullet"/>
      <w:lvlText w:val=""/>
      <w:lvlJc w:val="left"/>
      <w:pPr>
        <w:ind w:left="1000" w:hanging="360"/>
      </w:pPr>
      <w:rPr>
        <w:rFonts w:ascii="Symbol" w:hAnsi="Symbol"/>
      </w:rPr>
    </w:lvl>
    <w:lvl w:ilvl="7" w:tplc="24B45E1C">
      <w:start w:val="1"/>
      <w:numFmt w:val="bullet"/>
      <w:lvlText w:val=""/>
      <w:lvlJc w:val="left"/>
      <w:pPr>
        <w:ind w:left="1000" w:hanging="360"/>
      </w:pPr>
      <w:rPr>
        <w:rFonts w:ascii="Symbol" w:hAnsi="Symbol"/>
      </w:rPr>
    </w:lvl>
    <w:lvl w:ilvl="8" w:tplc="E334CD3C">
      <w:start w:val="1"/>
      <w:numFmt w:val="bullet"/>
      <w:lvlText w:val=""/>
      <w:lvlJc w:val="left"/>
      <w:pPr>
        <w:ind w:left="1000" w:hanging="360"/>
      </w:pPr>
      <w:rPr>
        <w:rFonts w:ascii="Symbol" w:hAnsi="Symbol"/>
      </w:rPr>
    </w:lvl>
  </w:abstractNum>
  <w:abstractNum w:abstractNumId="28"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5EB17309"/>
    <w:multiLevelType w:val="multilevel"/>
    <w:tmpl w:val="726ADEAE"/>
    <w:styleLink w:val="NumberList"/>
    <w:lvl w:ilvl="0">
      <w:start w:val="1"/>
      <w:numFmt w:val="decimal"/>
      <w:lvlText w:val="%1."/>
      <w:lvlJc w:val="left"/>
      <w:pPr>
        <w:tabs>
          <w:tab w:val="num" w:pos="357"/>
        </w:tabs>
        <w:ind w:left="360" w:hanging="360"/>
      </w:pPr>
      <w:rPr>
        <w:rFonts w:hint="default"/>
      </w:rPr>
    </w:lvl>
    <w:lvl w:ilvl="1">
      <w:start w:val="1"/>
      <w:numFmt w:val="lowerLetter"/>
      <w:lvlText w:val="%2."/>
      <w:lvlJc w:val="left"/>
      <w:pPr>
        <w:tabs>
          <w:tab w:val="num" w:pos="641"/>
        </w:tabs>
        <w:ind w:left="641" w:hanging="357"/>
      </w:pPr>
      <w:rPr>
        <w:rFonts w:hint="default"/>
      </w:rPr>
    </w:lvl>
    <w:lvl w:ilvl="2">
      <w:start w:val="1"/>
      <w:numFmt w:val="lowerRoman"/>
      <w:lvlText w:val="%3."/>
      <w:lvlJc w:val="left"/>
      <w:pPr>
        <w:tabs>
          <w:tab w:val="num" w:pos="924"/>
        </w:tabs>
        <w:ind w:left="924" w:hanging="357"/>
      </w:pPr>
      <w:rPr>
        <w:rFonts w:hint="default"/>
      </w:rPr>
    </w:lvl>
    <w:lvl w:ilvl="3">
      <w:start w:val="1"/>
      <w:numFmt w:val="decimal"/>
      <w:lvlText w:val="%4."/>
      <w:lvlJc w:val="left"/>
      <w:pPr>
        <w:tabs>
          <w:tab w:val="num" w:pos="1208"/>
        </w:tabs>
        <w:ind w:left="1208" w:hanging="357"/>
      </w:pPr>
      <w:rPr>
        <w:rFonts w:hint="default"/>
      </w:rPr>
    </w:lvl>
    <w:lvl w:ilvl="4">
      <w:start w:val="1"/>
      <w:numFmt w:val="lowerLetter"/>
      <w:lvlText w:val="%5."/>
      <w:lvlJc w:val="left"/>
      <w:pPr>
        <w:tabs>
          <w:tab w:val="num" w:pos="1491"/>
        </w:tabs>
        <w:ind w:left="1491" w:hanging="357"/>
      </w:pPr>
      <w:rPr>
        <w:rFonts w:hint="default"/>
      </w:rPr>
    </w:lvl>
    <w:lvl w:ilvl="5">
      <w:start w:val="1"/>
      <w:numFmt w:val="lowerRoman"/>
      <w:lvlText w:val="%6."/>
      <w:lvlJc w:val="left"/>
      <w:pPr>
        <w:tabs>
          <w:tab w:val="num" w:pos="1775"/>
        </w:tabs>
        <w:ind w:left="1775" w:hanging="357"/>
      </w:pPr>
      <w:rPr>
        <w:rFonts w:hint="default"/>
      </w:rPr>
    </w:lvl>
    <w:lvl w:ilvl="6">
      <w:start w:val="1"/>
      <w:numFmt w:val="decimal"/>
      <w:lvlText w:val="%7."/>
      <w:lvlJc w:val="left"/>
      <w:pPr>
        <w:tabs>
          <w:tab w:val="num" w:pos="2058"/>
        </w:tabs>
        <w:ind w:left="2058" w:hanging="357"/>
      </w:pPr>
      <w:rPr>
        <w:rFonts w:hint="default"/>
      </w:rPr>
    </w:lvl>
    <w:lvl w:ilvl="7">
      <w:start w:val="1"/>
      <w:numFmt w:val="lowerLetter"/>
      <w:lvlText w:val="%8."/>
      <w:lvlJc w:val="left"/>
      <w:pPr>
        <w:tabs>
          <w:tab w:val="num" w:pos="2342"/>
        </w:tabs>
        <w:ind w:left="2342" w:hanging="357"/>
      </w:pPr>
      <w:rPr>
        <w:rFonts w:hint="default"/>
      </w:rPr>
    </w:lvl>
    <w:lvl w:ilvl="8">
      <w:start w:val="1"/>
      <w:numFmt w:val="lowerRoman"/>
      <w:lvlText w:val="%9."/>
      <w:lvlJc w:val="left"/>
      <w:pPr>
        <w:tabs>
          <w:tab w:val="num" w:pos="2625"/>
        </w:tabs>
        <w:ind w:left="2625" w:hanging="357"/>
      </w:pPr>
      <w:rPr>
        <w:rFonts w:hint="default"/>
      </w:rPr>
    </w:lvl>
  </w:abstractNum>
  <w:abstractNum w:abstractNumId="30"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3" w15:restartNumberingAfterBreak="0">
    <w:nsid w:val="673825F9"/>
    <w:multiLevelType w:val="hybridMultilevel"/>
    <w:tmpl w:val="69A67EC4"/>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7D524C2"/>
    <w:multiLevelType w:val="hybridMultilevel"/>
    <w:tmpl w:val="F2E00B7E"/>
    <w:lvl w:ilvl="0" w:tplc="C25CD9A4">
      <w:start w:val="2016"/>
      <w:numFmt w:val="bullet"/>
      <w:lvlText w:val="-"/>
      <w:lvlJc w:val="left"/>
      <w:pPr>
        <w:ind w:left="360" w:hanging="360"/>
      </w:pPr>
      <w:rPr>
        <w:rFonts w:ascii="Arial" w:eastAsiaTheme="minorHAnsi"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5"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6"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C2375F"/>
    <w:multiLevelType w:val="hybridMultilevel"/>
    <w:tmpl w:val="E8F2339E"/>
    <w:lvl w:ilvl="0" w:tplc="C5F009BE">
      <w:start w:val="1"/>
      <w:numFmt w:val="bullet"/>
      <w:lvlText w:val=""/>
      <w:lvlJc w:val="left"/>
      <w:pPr>
        <w:ind w:left="720" w:hanging="360"/>
      </w:pPr>
      <w:rPr>
        <w:rFonts w:ascii="Symbol" w:hAnsi="Symbol"/>
      </w:rPr>
    </w:lvl>
    <w:lvl w:ilvl="1" w:tplc="369454BA">
      <w:start w:val="1"/>
      <w:numFmt w:val="bullet"/>
      <w:lvlText w:val=""/>
      <w:lvlJc w:val="left"/>
      <w:pPr>
        <w:ind w:left="720" w:hanging="360"/>
      </w:pPr>
      <w:rPr>
        <w:rFonts w:ascii="Symbol" w:hAnsi="Symbol"/>
      </w:rPr>
    </w:lvl>
    <w:lvl w:ilvl="2" w:tplc="F46672FA">
      <w:start w:val="1"/>
      <w:numFmt w:val="bullet"/>
      <w:lvlText w:val=""/>
      <w:lvlJc w:val="left"/>
      <w:pPr>
        <w:ind w:left="720" w:hanging="360"/>
      </w:pPr>
      <w:rPr>
        <w:rFonts w:ascii="Symbol" w:hAnsi="Symbol"/>
      </w:rPr>
    </w:lvl>
    <w:lvl w:ilvl="3" w:tplc="7D3A9880">
      <w:start w:val="1"/>
      <w:numFmt w:val="bullet"/>
      <w:lvlText w:val=""/>
      <w:lvlJc w:val="left"/>
      <w:pPr>
        <w:ind w:left="720" w:hanging="360"/>
      </w:pPr>
      <w:rPr>
        <w:rFonts w:ascii="Symbol" w:hAnsi="Symbol"/>
      </w:rPr>
    </w:lvl>
    <w:lvl w:ilvl="4" w:tplc="EF3A0FAC">
      <w:start w:val="1"/>
      <w:numFmt w:val="bullet"/>
      <w:lvlText w:val=""/>
      <w:lvlJc w:val="left"/>
      <w:pPr>
        <w:ind w:left="720" w:hanging="360"/>
      </w:pPr>
      <w:rPr>
        <w:rFonts w:ascii="Symbol" w:hAnsi="Symbol"/>
      </w:rPr>
    </w:lvl>
    <w:lvl w:ilvl="5" w:tplc="879860EC">
      <w:start w:val="1"/>
      <w:numFmt w:val="bullet"/>
      <w:lvlText w:val=""/>
      <w:lvlJc w:val="left"/>
      <w:pPr>
        <w:ind w:left="720" w:hanging="360"/>
      </w:pPr>
      <w:rPr>
        <w:rFonts w:ascii="Symbol" w:hAnsi="Symbol"/>
      </w:rPr>
    </w:lvl>
    <w:lvl w:ilvl="6" w:tplc="CAFCBCA6">
      <w:start w:val="1"/>
      <w:numFmt w:val="bullet"/>
      <w:lvlText w:val=""/>
      <w:lvlJc w:val="left"/>
      <w:pPr>
        <w:ind w:left="720" w:hanging="360"/>
      </w:pPr>
      <w:rPr>
        <w:rFonts w:ascii="Symbol" w:hAnsi="Symbol"/>
      </w:rPr>
    </w:lvl>
    <w:lvl w:ilvl="7" w:tplc="BEB00B96">
      <w:start w:val="1"/>
      <w:numFmt w:val="bullet"/>
      <w:lvlText w:val=""/>
      <w:lvlJc w:val="left"/>
      <w:pPr>
        <w:ind w:left="720" w:hanging="360"/>
      </w:pPr>
      <w:rPr>
        <w:rFonts w:ascii="Symbol" w:hAnsi="Symbol"/>
      </w:rPr>
    </w:lvl>
    <w:lvl w:ilvl="8" w:tplc="E1367316">
      <w:start w:val="1"/>
      <w:numFmt w:val="bullet"/>
      <w:lvlText w:val=""/>
      <w:lvlJc w:val="left"/>
      <w:pPr>
        <w:ind w:left="720" w:hanging="360"/>
      </w:pPr>
      <w:rPr>
        <w:rFonts w:ascii="Symbol" w:hAnsi="Symbol"/>
      </w:rPr>
    </w:lvl>
  </w:abstractNum>
  <w:abstractNum w:abstractNumId="39" w15:restartNumberingAfterBreak="0">
    <w:nsid w:val="786D336B"/>
    <w:multiLevelType w:val="hybridMultilevel"/>
    <w:tmpl w:val="BC3A8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41" w15:restartNumberingAfterBreak="0">
    <w:nsid w:val="7CE65582"/>
    <w:multiLevelType w:val="hybridMultilevel"/>
    <w:tmpl w:val="56D6A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24963345">
    <w:abstractNumId w:val="9"/>
  </w:num>
  <w:num w:numId="2" w16cid:durableId="557322498">
    <w:abstractNumId w:val="36"/>
  </w:num>
  <w:num w:numId="3" w16cid:durableId="328410398">
    <w:abstractNumId w:val="30"/>
  </w:num>
  <w:num w:numId="4" w16cid:durableId="1632251018">
    <w:abstractNumId w:val="31"/>
  </w:num>
  <w:num w:numId="5" w16cid:durableId="1132790179">
    <w:abstractNumId w:val="14"/>
  </w:num>
  <w:num w:numId="6" w16cid:durableId="1652055980">
    <w:abstractNumId w:val="37"/>
  </w:num>
  <w:num w:numId="7" w16cid:durableId="14255698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21020097">
    <w:abstractNumId w:val="32"/>
  </w:num>
  <w:num w:numId="9" w16cid:durableId="639655732">
    <w:abstractNumId w:val="17"/>
  </w:num>
  <w:num w:numId="10" w16cid:durableId="1070930253">
    <w:abstractNumId w:val="26"/>
  </w:num>
  <w:num w:numId="11" w16cid:durableId="1507671147">
    <w:abstractNumId w:val="7"/>
  </w:num>
  <w:num w:numId="12" w16cid:durableId="1817380521">
    <w:abstractNumId w:val="6"/>
  </w:num>
  <w:num w:numId="13" w16cid:durableId="406071582">
    <w:abstractNumId w:val="5"/>
  </w:num>
  <w:num w:numId="14" w16cid:durableId="1967353561">
    <w:abstractNumId w:val="4"/>
  </w:num>
  <w:num w:numId="15" w16cid:durableId="972640161">
    <w:abstractNumId w:val="8"/>
  </w:num>
  <w:num w:numId="16" w16cid:durableId="1006515876">
    <w:abstractNumId w:val="3"/>
  </w:num>
  <w:num w:numId="17" w16cid:durableId="51319123">
    <w:abstractNumId w:val="2"/>
  </w:num>
  <w:num w:numId="18" w16cid:durableId="344291712">
    <w:abstractNumId w:val="1"/>
  </w:num>
  <w:num w:numId="19" w16cid:durableId="221254353">
    <w:abstractNumId w:val="0"/>
  </w:num>
  <w:num w:numId="20" w16cid:durableId="788934939">
    <w:abstractNumId w:val="15"/>
  </w:num>
  <w:num w:numId="21" w16cid:durableId="139613217">
    <w:abstractNumId w:val="40"/>
  </w:num>
  <w:num w:numId="22" w16cid:durableId="1473908623">
    <w:abstractNumId w:val="35"/>
  </w:num>
  <w:num w:numId="23" w16cid:durableId="1659723055">
    <w:abstractNumId w:val="24"/>
  </w:num>
  <w:num w:numId="24" w16cid:durableId="203950149">
    <w:abstractNumId w:val="27"/>
  </w:num>
  <w:num w:numId="25" w16cid:durableId="1397436843">
    <w:abstractNumId w:val="38"/>
  </w:num>
  <w:num w:numId="26" w16cid:durableId="1075279534">
    <w:abstractNumId w:val="23"/>
  </w:num>
  <w:num w:numId="27" w16cid:durableId="1471746199">
    <w:abstractNumId w:val="13"/>
  </w:num>
  <w:num w:numId="28" w16cid:durableId="1153177455">
    <w:abstractNumId w:val="18"/>
  </w:num>
  <w:num w:numId="29" w16cid:durableId="1452482051">
    <w:abstractNumId w:val="12"/>
  </w:num>
  <w:num w:numId="30" w16cid:durableId="292834074">
    <w:abstractNumId w:val="34"/>
  </w:num>
  <w:num w:numId="31" w16cid:durableId="1498154200">
    <w:abstractNumId w:val="39"/>
  </w:num>
  <w:num w:numId="32" w16cid:durableId="611979213">
    <w:abstractNumId w:val="21"/>
  </w:num>
  <w:num w:numId="33" w16cid:durableId="490294339">
    <w:abstractNumId w:val="15"/>
    <w:lvlOverride w:ilvl="0">
      <w:startOverride w:val="1"/>
    </w:lvlOverride>
  </w:num>
  <w:num w:numId="34" w16cid:durableId="494296437">
    <w:abstractNumId w:val="29"/>
  </w:num>
  <w:num w:numId="35" w16cid:durableId="363794015">
    <w:abstractNumId w:val="15"/>
    <w:lvlOverride w:ilvl="0">
      <w:startOverride w:val="1"/>
    </w:lvlOverride>
  </w:num>
  <w:num w:numId="36" w16cid:durableId="1142389228">
    <w:abstractNumId w:val="20"/>
  </w:num>
  <w:num w:numId="37" w16cid:durableId="1020467889">
    <w:abstractNumId w:val="10"/>
  </w:num>
  <w:num w:numId="38" w16cid:durableId="2042703771">
    <w:abstractNumId w:val="41"/>
  </w:num>
  <w:num w:numId="39" w16cid:durableId="1209760447">
    <w:abstractNumId w:val="8"/>
  </w:num>
  <w:num w:numId="40" w16cid:durableId="81268089">
    <w:abstractNumId w:val="11"/>
  </w:num>
  <w:num w:numId="41" w16cid:durableId="878786004">
    <w:abstractNumId w:val="19"/>
  </w:num>
  <w:num w:numId="42" w16cid:durableId="1902714072">
    <w:abstractNumId w:val="22"/>
  </w:num>
  <w:num w:numId="43" w16cid:durableId="561987543">
    <w:abstractNumId w:val="25"/>
  </w:num>
  <w:num w:numId="44" w16cid:durableId="1946617603">
    <w:abstractNumId w:val="33"/>
  </w:num>
  <w:num w:numId="45" w16cid:durableId="152642162">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2">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rAUA+LOwHywAAAA="/>
  </w:docVars>
  <w:rsids>
    <w:rsidRoot w:val="003D4DFA"/>
    <w:rsid w:val="0000196A"/>
    <w:rsid w:val="000033F4"/>
    <w:rsid w:val="00003829"/>
    <w:rsid w:val="000060A9"/>
    <w:rsid w:val="00006EF9"/>
    <w:rsid w:val="00007A18"/>
    <w:rsid w:val="000108B2"/>
    <w:rsid w:val="00010ACD"/>
    <w:rsid w:val="00012AC4"/>
    <w:rsid w:val="000138F5"/>
    <w:rsid w:val="00015F44"/>
    <w:rsid w:val="00022290"/>
    <w:rsid w:val="0002340E"/>
    <w:rsid w:val="00023587"/>
    <w:rsid w:val="00024BAE"/>
    <w:rsid w:val="00027205"/>
    <w:rsid w:val="0002795E"/>
    <w:rsid w:val="00030CD9"/>
    <w:rsid w:val="00034125"/>
    <w:rsid w:val="000341DD"/>
    <w:rsid w:val="00037092"/>
    <w:rsid w:val="00041010"/>
    <w:rsid w:val="00041B81"/>
    <w:rsid w:val="000435A6"/>
    <w:rsid w:val="00043B0A"/>
    <w:rsid w:val="00044EEE"/>
    <w:rsid w:val="000456F6"/>
    <w:rsid w:val="00045774"/>
    <w:rsid w:val="00045E77"/>
    <w:rsid w:val="0004657F"/>
    <w:rsid w:val="000471D6"/>
    <w:rsid w:val="00047634"/>
    <w:rsid w:val="000511EA"/>
    <w:rsid w:val="00051314"/>
    <w:rsid w:val="000533F9"/>
    <w:rsid w:val="00055EFF"/>
    <w:rsid w:val="00056B7D"/>
    <w:rsid w:val="0006125F"/>
    <w:rsid w:val="00062778"/>
    <w:rsid w:val="000638DF"/>
    <w:rsid w:val="000656A6"/>
    <w:rsid w:val="00066261"/>
    <w:rsid w:val="00067C70"/>
    <w:rsid w:val="000704B5"/>
    <w:rsid w:val="00071C08"/>
    <w:rsid w:val="00072A2B"/>
    <w:rsid w:val="00074BD4"/>
    <w:rsid w:val="000769A2"/>
    <w:rsid w:val="00076CB3"/>
    <w:rsid w:val="00076CF7"/>
    <w:rsid w:val="000775C4"/>
    <w:rsid w:val="00080D37"/>
    <w:rsid w:val="00083C29"/>
    <w:rsid w:val="0008599E"/>
    <w:rsid w:val="0008717F"/>
    <w:rsid w:val="000872A3"/>
    <w:rsid w:val="00092FE2"/>
    <w:rsid w:val="000939E6"/>
    <w:rsid w:val="00093B2C"/>
    <w:rsid w:val="00094AF7"/>
    <w:rsid w:val="00094F74"/>
    <w:rsid w:val="000951AE"/>
    <w:rsid w:val="000976EB"/>
    <w:rsid w:val="000A0ED8"/>
    <w:rsid w:val="000A10BE"/>
    <w:rsid w:val="000A1A90"/>
    <w:rsid w:val="000A20F6"/>
    <w:rsid w:val="000A2C32"/>
    <w:rsid w:val="000A43B0"/>
    <w:rsid w:val="000A4472"/>
    <w:rsid w:val="000A6A74"/>
    <w:rsid w:val="000B3159"/>
    <w:rsid w:val="000B43B2"/>
    <w:rsid w:val="000B4E0F"/>
    <w:rsid w:val="000B66D3"/>
    <w:rsid w:val="000B7794"/>
    <w:rsid w:val="000B7E29"/>
    <w:rsid w:val="000C1195"/>
    <w:rsid w:val="000C1712"/>
    <w:rsid w:val="000C3B02"/>
    <w:rsid w:val="000C6B15"/>
    <w:rsid w:val="000C7CD7"/>
    <w:rsid w:val="000D039D"/>
    <w:rsid w:val="000D0822"/>
    <w:rsid w:val="000D1083"/>
    <w:rsid w:val="000D2A96"/>
    <w:rsid w:val="000D4364"/>
    <w:rsid w:val="000D439B"/>
    <w:rsid w:val="000D66AB"/>
    <w:rsid w:val="000D675B"/>
    <w:rsid w:val="000D7EF9"/>
    <w:rsid w:val="000E097E"/>
    <w:rsid w:val="000E48BB"/>
    <w:rsid w:val="000E5FF3"/>
    <w:rsid w:val="000E7B49"/>
    <w:rsid w:val="000F2C92"/>
    <w:rsid w:val="000F5355"/>
    <w:rsid w:val="000F5C33"/>
    <w:rsid w:val="00100B6E"/>
    <w:rsid w:val="001016E5"/>
    <w:rsid w:val="00102463"/>
    <w:rsid w:val="001027CB"/>
    <w:rsid w:val="0010322C"/>
    <w:rsid w:val="0010761A"/>
    <w:rsid w:val="00110284"/>
    <w:rsid w:val="00110C81"/>
    <w:rsid w:val="00112DF9"/>
    <w:rsid w:val="00113805"/>
    <w:rsid w:val="00113BA3"/>
    <w:rsid w:val="00113CFF"/>
    <w:rsid w:val="00114648"/>
    <w:rsid w:val="00117217"/>
    <w:rsid w:val="00117C22"/>
    <w:rsid w:val="00117D8C"/>
    <w:rsid w:val="001209BE"/>
    <w:rsid w:val="001229C0"/>
    <w:rsid w:val="00123B5C"/>
    <w:rsid w:val="00123C35"/>
    <w:rsid w:val="00124AE0"/>
    <w:rsid w:val="00124E32"/>
    <w:rsid w:val="00125021"/>
    <w:rsid w:val="00126BC6"/>
    <w:rsid w:val="001271ED"/>
    <w:rsid w:val="00131C09"/>
    <w:rsid w:val="00134DF5"/>
    <w:rsid w:val="00135C75"/>
    <w:rsid w:val="00136EC2"/>
    <w:rsid w:val="00140A00"/>
    <w:rsid w:val="00140BF6"/>
    <w:rsid w:val="00143543"/>
    <w:rsid w:val="001440D8"/>
    <w:rsid w:val="001450E8"/>
    <w:rsid w:val="001463E4"/>
    <w:rsid w:val="001467E4"/>
    <w:rsid w:val="001468FE"/>
    <w:rsid w:val="00146C26"/>
    <w:rsid w:val="00150874"/>
    <w:rsid w:val="001509F3"/>
    <w:rsid w:val="00151ED1"/>
    <w:rsid w:val="0015331E"/>
    <w:rsid w:val="00156177"/>
    <w:rsid w:val="00156F78"/>
    <w:rsid w:val="00157A34"/>
    <w:rsid w:val="00161B5F"/>
    <w:rsid w:val="00164019"/>
    <w:rsid w:val="001647B6"/>
    <w:rsid w:val="0016481F"/>
    <w:rsid w:val="001648BD"/>
    <w:rsid w:val="00165049"/>
    <w:rsid w:val="00165BB9"/>
    <w:rsid w:val="00165FFF"/>
    <w:rsid w:val="0016783E"/>
    <w:rsid w:val="0017152F"/>
    <w:rsid w:val="001728A6"/>
    <w:rsid w:val="00180BFF"/>
    <w:rsid w:val="00184DFD"/>
    <w:rsid w:val="00187BF6"/>
    <w:rsid w:val="00187D04"/>
    <w:rsid w:val="0019207D"/>
    <w:rsid w:val="00193332"/>
    <w:rsid w:val="001934C2"/>
    <w:rsid w:val="00194399"/>
    <w:rsid w:val="00194E51"/>
    <w:rsid w:val="00195ED8"/>
    <w:rsid w:val="00196857"/>
    <w:rsid w:val="00197934"/>
    <w:rsid w:val="001A02AE"/>
    <w:rsid w:val="001A1182"/>
    <w:rsid w:val="001A1828"/>
    <w:rsid w:val="001A2DFE"/>
    <w:rsid w:val="001A3613"/>
    <w:rsid w:val="001A71C2"/>
    <w:rsid w:val="001B08EF"/>
    <w:rsid w:val="001B43CF"/>
    <w:rsid w:val="001B57BF"/>
    <w:rsid w:val="001B6172"/>
    <w:rsid w:val="001B67F1"/>
    <w:rsid w:val="001B68D3"/>
    <w:rsid w:val="001C004A"/>
    <w:rsid w:val="001C17D5"/>
    <w:rsid w:val="001C5AFC"/>
    <w:rsid w:val="001C71F2"/>
    <w:rsid w:val="001C726E"/>
    <w:rsid w:val="001D2E99"/>
    <w:rsid w:val="001D321A"/>
    <w:rsid w:val="001D3566"/>
    <w:rsid w:val="001D38F9"/>
    <w:rsid w:val="001D4494"/>
    <w:rsid w:val="001D4714"/>
    <w:rsid w:val="001D5B8A"/>
    <w:rsid w:val="001E243F"/>
    <w:rsid w:val="001E7DCB"/>
    <w:rsid w:val="001E7E4A"/>
    <w:rsid w:val="001F05BA"/>
    <w:rsid w:val="001F0C39"/>
    <w:rsid w:val="001F0F22"/>
    <w:rsid w:val="001F3740"/>
    <w:rsid w:val="001F4686"/>
    <w:rsid w:val="001F721C"/>
    <w:rsid w:val="001F78C1"/>
    <w:rsid w:val="001F7D84"/>
    <w:rsid w:val="001F7DA0"/>
    <w:rsid w:val="0020187E"/>
    <w:rsid w:val="00201A5D"/>
    <w:rsid w:val="00202549"/>
    <w:rsid w:val="00205185"/>
    <w:rsid w:val="0020744E"/>
    <w:rsid w:val="00211950"/>
    <w:rsid w:val="00212EC2"/>
    <w:rsid w:val="00214ED0"/>
    <w:rsid w:val="00215140"/>
    <w:rsid w:val="00215904"/>
    <w:rsid w:val="00215B6F"/>
    <w:rsid w:val="0021761C"/>
    <w:rsid w:val="00220A0A"/>
    <w:rsid w:val="0022125E"/>
    <w:rsid w:val="00222E1D"/>
    <w:rsid w:val="002236EB"/>
    <w:rsid w:val="00226286"/>
    <w:rsid w:val="00226FE4"/>
    <w:rsid w:val="002277A9"/>
    <w:rsid w:val="00227B6D"/>
    <w:rsid w:val="00231E87"/>
    <w:rsid w:val="00233BFA"/>
    <w:rsid w:val="002350A0"/>
    <w:rsid w:val="00237A02"/>
    <w:rsid w:val="00242009"/>
    <w:rsid w:val="0024319E"/>
    <w:rsid w:val="00250D2C"/>
    <w:rsid w:val="00251024"/>
    <w:rsid w:val="00254B65"/>
    <w:rsid w:val="00256067"/>
    <w:rsid w:val="0025774D"/>
    <w:rsid w:val="002600CC"/>
    <w:rsid w:val="00260C0A"/>
    <w:rsid w:val="00262B49"/>
    <w:rsid w:val="00263847"/>
    <w:rsid w:val="00265C46"/>
    <w:rsid w:val="00265FAC"/>
    <w:rsid w:val="002664C2"/>
    <w:rsid w:val="002665FB"/>
    <w:rsid w:val="00266CFF"/>
    <w:rsid w:val="00267FE2"/>
    <w:rsid w:val="00271267"/>
    <w:rsid w:val="00272E8A"/>
    <w:rsid w:val="00275CA4"/>
    <w:rsid w:val="0028464B"/>
    <w:rsid w:val="00284A26"/>
    <w:rsid w:val="00284A28"/>
    <w:rsid w:val="00284EAD"/>
    <w:rsid w:val="00284FCB"/>
    <w:rsid w:val="002851BB"/>
    <w:rsid w:val="00286A62"/>
    <w:rsid w:val="00290649"/>
    <w:rsid w:val="002936E4"/>
    <w:rsid w:val="002947D3"/>
    <w:rsid w:val="00294DC4"/>
    <w:rsid w:val="00296B71"/>
    <w:rsid w:val="002A2740"/>
    <w:rsid w:val="002A46DA"/>
    <w:rsid w:val="002A5518"/>
    <w:rsid w:val="002A692B"/>
    <w:rsid w:val="002A6B97"/>
    <w:rsid w:val="002A6D13"/>
    <w:rsid w:val="002A6D8A"/>
    <w:rsid w:val="002B049E"/>
    <w:rsid w:val="002B1656"/>
    <w:rsid w:val="002B2A86"/>
    <w:rsid w:val="002B31B6"/>
    <w:rsid w:val="002B4BA0"/>
    <w:rsid w:val="002B6B74"/>
    <w:rsid w:val="002C0347"/>
    <w:rsid w:val="002C2318"/>
    <w:rsid w:val="002C2868"/>
    <w:rsid w:val="002C3505"/>
    <w:rsid w:val="002C3CDD"/>
    <w:rsid w:val="002C61C4"/>
    <w:rsid w:val="002C630F"/>
    <w:rsid w:val="002C650B"/>
    <w:rsid w:val="002C6EE6"/>
    <w:rsid w:val="002C766F"/>
    <w:rsid w:val="002D4219"/>
    <w:rsid w:val="002D4CAC"/>
    <w:rsid w:val="002D61F7"/>
    <w:rsid w:val="002E196B"/>
    <w:rsid w:val="002E1AF6"/>
    <w:rsid w:val="002E2367"/>
    <w:rsid w:val="002E2ABE"/>
    <w:rsid w:val="002E2C86"/>
    <w:rsid w:val="002E5D61"/>
    <w:rsid w:val="002E61A4"/>
    <w:rsid w:val="002E7C66"/>
    <w:rsid w:val="002E7E18"/>
    <w:rsid w:val="002F0274"/>
    <w:rsid w:val="002F15FB"/>
    <w:rsid w:val="002F173C"/>
    <w:rsid w:val="002F27F4"/>
    <w:rsid w:val="002F4CC4"/>
    <w:rsid w:val="002F5CB5"/>
    <w:rsid w:val="00300CB3"/>
    <w:rsid w:val="00300DAB"/>
    <w:rsid w:val="00301087"/>
    <w:rsid w:val="003028F7"/>
    <w:rsid w:val="00304911"/>
    <w:rsid w:val="003053C9"/>
    <w:rsid w:val="003118A7"/>
    <w:rsid w:val="003146AC"/>
    <w:rsid w:val="00316EA3"/>
    <w:rsid w:val="00321857"/>
    <w:rsid w:val="00323C21"/>
    <w:rsid w:val="00324917"/>
    <w:rsid w:val="00327203"/>
    <w:rsid w:val="00330B57"/>
    <w:rsid w:val="003317B2"/>
    <w:rsid w:val="00332983"/>
    <w:rsid w:val="0033376E"/>
    <w:rsid w:val="0033454E"/>
    <w:rsid w:val="003356D7"/>
    <w:rsid w:val="003364D3"/>
    <w:rsid w:val="00336C4E"/>
    <w:rsid w:val="0033716A"/>
    <w:rsid w:val="003372C0"/>
    <w:rsid w:val="0034004F"/>
    <w:rsid w:val="003414C1"/>
    <w:rsid w:val="00343A0F"/>
    <w:rsid w:val="00343E57"/>
    <w:rsid w:val="0034595B"/>
    <w:rsid w:val="00346034"/>
    <w:rsid w:val="00346085"/>
    <w:rsid w:val="003465AF"/>
    <w:rsid w:val="00351D81"/>
    <w:rsid w:val="00352EB5"/>
    <w:rsid w:val="0035334B"/>
    <w:rsid w:val="003535BE"/>
    <w:rsid w:val="00353948"/>
    <w:rsid w:val="0035413E"/>
    <w:rsid w:val="00360FAD"/>
    <w:rsid w:val="0036101C"/>
    <w:rsid w:val="00362F7E"/>
    <w:rsid w:val="0036370F"/>
    <w:rsid w:val="00363B87"/>
    <w:rsid w:val="00364473"/>
    <w:rsid w:val="0036594F"/>
    <w:rsid w:val="00365ED9"/>
    <w:rsid w:val="00366066"/>
    <w:rsid w:val="0036639C"/>
    <w:rsid w:val="0036645E"/>
    <w:rsid w:val="00366E4E"/>
    <w:rsid w:val="00374699"/>
    <w:rsid w:val="003813E4"/>
    <w:rsid w:val="00382138"/>
    <w:rsid w:val="003824DC"/>
    <w:rsid w:val="00383F3A"/>
    <w:rsid w:val="003849AA"/>
    <w:rsid w:val="00384A95"/>
    <w:rsid w:val="0039263D"/>
    <w:rsid w:val="00392640"/>
    <w:rsid w:val="00394F17"/>
    <w:rsid w:val="00395440"/>
    <w:rsid w:val="00395447"/>
    <w:rsid w:val="00396A16"/>
    <w:rsid w:val="003A2AC0"/>
    <w:rsid w:val="003A4729"/>
    <w:rsid w:val="003A5951"/>
    <w:rsid w:val="003A596D"/>
    <w:rsid w:val="003A62AA"/>
    <w:rsid w:val="003A704F"/>
    <w:rsid w:val="003A729C"/>
    <w:rsid w:val="003A7AFE"/>
    <w:rsid w:val="003B0363"/>
    <w:rsid w:val="003B16DA"/>
    <w:rsid w:val="003B2067"/>
    <w:rsid w:val="003B2E50"/>
    <w:rsid w:val="003B3F99"/>
    <w:rsid w:val="003B483E"/>
    <w:rsid w:val="003B687B"/>
    <w:rsid w:val="003C1159"/>
    <w:rsid w:val="003C1584"/>
    <w:rsid w:val="003C55FE"/>
    <w:rsid w:val="003C6FF7"/>
    <w:rsid w:val="003D09AA"/>
    <w:rsid w:val="003D14BA"/>
    <w:rsid w:val="003D20E7"/>
    <w:rsid w:val="003D2C05"/>
    <w:rsid w:val="003D2F60"/>
    <w:rsid w:val="003D478B"/>
    <w:rsid w:val="003D4B3E"/>
    <w:rsid w:val="003D4DFA"/>
    <w:rsid w:val="003D6F97"/>
    <w:rsid w:val="003E2583"/>
    <w:rsid w:val="003E67CB"/>
    <w:rsid w:val="003F03D7"/>
    <w:rsid w:val="003F12BE"/>
    <w:rsid w:val="003F1491"/>
    <w:rsid w:val="003F305A"/>
    <w:rsid w:val="003F512F"/>
    <w:rsid w:val="003F5B20"/>
    <w:rsid w:val="00406516"/>
    <w:rsid w:val="0040685F"/>
    <w:rsid w:val="004068C1"/>
    <w:rsid w:val="00406BB7"/>
    <w:rsid w:val="004070C3"/>
    <w:rsid w:val="00410B53"/>
    <w:rsid w:val="00414AF0"/>
    <w:rsid w:val="00416400"/>
    <w:rsid w:val="004202EF"/>
    <w:rsid w:val="0042161F"/>
    <w:rsid w:val="00421A36"/>
    <w:rsid w:val="00424885"/>
    <w:rsid w:val="00424EC1"/>
    <w:rsid w:val="00426399"/>
    <w:rsid w:val="00430444"/>
    <w:rsid w:val="00430892"/>
    <w:rsid w:val="00431B23"/>
    <w:rsid w:val="00432394"/>
    <w:rsid w:val="00432F30"/>
    <w:rsid w:val="00433746"/>
    <w:rsid w:val="00435BAD"/>
    <w:rsid w:val="00435CE3"/>
    <w:rsid w:val="00437D85"/>
    <w:rsid w:val="00440F05"/>
    <w:rsid w:val="0044222F"/>
    <w:rsid w:val="00443697"/>
    <w:rsid w:val="00443D5E"/>
    <w:rsid w:val="00444213"/>
    <w:rsid w:val="00445CD4"/>
    <w:rsid w:val="004467B3"/>
    <w:rsid w:val="00446BEA"/>
    <w:rsid w:val="00450AD2"/>
    <w:rsid w:val="00451266"/>
    <w:rsid w:val="0045139E"/>
    <w:rsid w:val="004513B7"/>
    <w:rsid w:val="00452372"/>
    <w:rsid w:val="00456222"/>
    <w:rsid w:val="0045628A"/>
    <w:rsid w:val="004568F9"/>
    <w:rsid w:val="00456B05"/>
    <w:rsid w:val="00456F4B"/>
    <w:rsid w:val="0045764D"/>
    <w:rsid w:val="00461D0F"/>
    <w:rsid w:val="00462491"/>
    <w:rsid w:val="004702A7"/>
    <w:rsid w:val="00471120"/>
    <w:rsid w:val="0047224C"/>
    <w:rsid w:val="00472449"/>
    <w:rsid w:val="00472478"/>
    <w:rsid w:val="004755F2"/>
    <w:rsid w:val="004773D7"/>
    <w:rsid w:val="00482189"/>
    <w:rsid w:val="004851BB"/>
    <w:rsid w:val="004853AF"/>
    <w:rsid w:val="0049204C"/>
    <w:rsid w:val="00497805"/>
    <w:rsid w:val="004A03EF"/>
    <w:rsid w:val="004A2720"/>
    <w:rsid w:val="004A32C9"/>
    <w:rsid w:val="004A4007"/>
    <w:rsid w:val="004A4560"/>
    <w:rsid w:val="004A4BB8"/>
    <w:rsid w:val="004A52CF"/>
    <w:rsid w:val="004A538C"/>
    <w:rsid w:val="004B031A"/>
    <w:rsid w:val="004B0A91"/>
    <w:rsid w:val="004B190D"/>
    <w:rsid w:val="004B3552"/>
    <w:rsid w:val="004B5612"/>
    <w:rsid w:val="004B5E86"/>
    <w:rsid w:val="004B625D"/>
    <w:rsid w:val="004B73F0"/>
    <w:rsid w:val="004C0BC1"/>
    <w:rsid w:val="004C3BE3"/>
    <w:rsid w:val="004C50B7"/>
    <w:rsid w:val="004C5272"/>
    <w:rsid w:val="004C60D1"/>
    <w:rsid w:val="004C630C"/>
    <w:rsid w:val="004D20B8"/>
    <w:rsid w:val="004D2C21"/>
    <w:rsid w:val="004D36F3"/>
    <w:rsid w:val="004D4657"/>
    <w:rsid w:val="004D7011"/>
    <w:rsid w:val="004E1A1B"/>
    <w:rsid w:val="004E1FF8"/>
    <w:rsid w:val="004E3197"/>
    <w:rsid w:val="004E32D5"/>
    <w:rsid w:val="004E4A8D"/>
    <w:rsid w:val="004E5AC1"/>
    <w:rsid w:val="004E6358"/>
    <w:rsid w:val="004E6923"/>
    <w:rsid w:val="004E6BBD"/>
    <w:rsid w:val="004E7227"/>
    <w:rsid w:val="004F063C"/>
    <w:rsid w:val="004F0ACA"/>
    <w:rsid w:val="004F0B76"/>
    <w:rsid w:val="004F1327"/>
    <w:rsid w:val="004F14FF"/>
    <w:rsid w:val="004F2CEF"/>
    <w:rsid w:val="004F4FAB"/>
    <w:rsid w:val="004F5A2F"/>
    <w:rsid w:val="004F66CE"/>
    <w:rsid w:val="004F7619"/>
    <w:rsid w:val="004F7E7B"/>
    <w:rsid w:val="00500E20"/>
    <w:rsid w:val="00500E77"/>
    <w:rsid w:val="00503751"/>
    <w:rsid w:val="00507BFB"/>
    <w:rsid w:val="00513938"/>
    <w:rsid w:val="005140BB"/>
    <w:rsid w:val="00514268"/>
    <w:rsid w:val="005166E7"/>
    <w:rsid w:val="005175B4"/>
    <w:rsid w:val="00520439"/>
    <w:rsid w:val="0052276C"/>
    <w:rsid w:val="00523096"/>
    <w:rsid w:val="00523552"/>
    <w:rsid w:val="00523D23"/>
    <w:rsid w:val="0052505C"/>
    <w:rsid w:val="005263DA"/>
    <w:rsid w:val="005266B1"/>
    <w:rsid w:val="00526E8B"/>
    <w:rsid w:val="00526F33"/>
    <w:rsid w:val="005274D6"/>
    <w:rsid w:val="00531293"/>
    <w:rsid w:val="00531EE1"/>
    <w:rsid w:val="00533516"/>
    <w:rsid w:val="0053392B"/>
    <w:rsid w:val="00534B3F"/>
    <w:rsid w:val="00534EF1"/>
    <w:rsid w:val="0053729C"/>
    <w:rsid w:val="005378DA"/>
    <w:rsid w:val="00537C9B"/>
    <w:rsid w:val="00540DE9"/>
    <w:rsid w:val="00541C3B"/>
    <w:rsid w:val="00543123"/>
    <w:rsid w:val="00543BFF"/>
    <w:rsid w:val="00545411"/>
    <w:rsid w:val="00545A51"/>
    <w:rsid w:val="005476B2"/>
    <w:rsid w:val="00547A8C"/>
    <w:rsid w:val="00550B9B"/>
    <w:rsid w:val="0055133D"/>
    <w:rsid w:val="005514E1"/>
    <w:rsid w:val="00553F66"/>
    <w:rsid w:val="005540D9"/>
    <w:rsid w:val="00554EC6"/>
    <w:rsid w:val="00554FE7"/>
    <w:rsid w:val="0055652E"/>
    <w:rsid w:val="00556CDB"/>
    <w:rsid w:val="0055710C"/>
    <w:rsid w:val="00560AB1"/>
    <w:rsid w:val="00560EDB"/>
    <w:rsid w:val="00561433"/>
    <w:rsid w:val="00561481"/>
    <w:rsid w:val="00563887"/>
    <w:rsid w:val="00566EEE"/>
    <w:rsid w:val="005674AD"/>
    <w:rsid w:val="00570758"/>
    <w:rsid w:val="00570CBB"/>
    <w:rsid w:val="00571B00"/>
    <w:rsid w:val="005759F4"/>
    <w:rsid w:val="00575A54"/>
    <w:rsid w:val="005770B9"/>
    <w:rsid w:val="00577945"/>
    <w:rsid w:val="00581F49"/>
    <w:rsid w:val="00583ED0"/>
    <w:rsid w:val="00584923"/>
    <w:rsid w:val="00585875"/>
    <w:rsid w:val="005903B9"/>
    <w:rsid w:val="00590B22"/>
    <w:rsid w:val="00591D38"/>
    <w:rsid w:val="00591E2A"/>
    <w:rsid w:val="005935DF"/>
    <w:rsid w:val="005948C6"/>
    <w:rsid w:val="005955B2"/>
    <w:rsid w:val="00596481"/>
    <w:rsid w:val="00596C22"/>
    <w:rsid w:val="005A0C76"/>
    <w:rsid w:val="005A4F43"/>
    <w:rsid w:val="005A513A"/>
    <w:rsid w:val="005B03A2"/>
    <w:rsid w:val="005B05A6"/>
    <w:rsid w:val="005B0748"/>
    <w:rsid w:val="005B1B25"/>
    <w:rsid w:val="005B1D5F"/>
    <w:rsid w:val="005B2885"/>
    <w:rsid w:val="005B3194"/>
    <w:rsid w:val="005B4751"/>
    <w:rsid w:val="005B4F9E"/>
    <w:rsid w:val="005B5647"/>
    <w:rsid w:val="005B6181"/>
    <w:rsid w:val="005B656B"/>
    <w:rsid w:val="005B6C94"/>
    <w:rsid w:val="005B6DE6"/>
    <w:rsid w:val="005C0B36"/>
    <w:rsid w:val="005C0ED1"/>
    <w:rsid w:val="005C108A"/>
    <w:rsid w:val="005C277E"/>
    <w:rsid w:val="005C2A62"/>
    <w:rsid w:val="005C31FF"/>
    <w:rsid w:val="005C389C"/>
    <w:rsid w:val="005C4C20"/>
    <w:rsid w:val="005C50F8"/>
    <w:rsid w:val="005C5807"/>
    <w:rsid w:val="005C7854"/>
    <w:rsid w:val="005D1C74"/>
    <w:rsid w:val="005D3435"/>
    <w:rsid w:val="005D491C"/>
    <w:rsid w:val="005D4ED1"/>
    <w:rsid w:val="005D6399"/>
    <w:rsid w:val="005D63CE"/>
    <w:rsid w:val="005D7B3B"/>
    <w:rsid w:val="005E0864"/>
    <w:rsid w:val="005E09C1"/>
    <w:rsid w:val="005E2369"/>
    <w:rsid w:val="005E46E9"/>
    <w:rsid w:val="005E4764"/>
    <w:rsid w:val="005E61E3"/>
    <w:rsid w:val="005E7783"/>
    <w:rsid w:val="005F303F"/>
    <w:rsid w:val="005F5BFF"/>
    <w:rsid w:val="005F6398"/>
    <w:rsid w:val="005F6871"/>
    <w:rsid w:val="0060227C"/>
    <w:rsid w:val="006026FF"/>
    <w:rsid w:val="00603AA9"/>
    <w:rsid w:val="00604248"/>
    <w:rsid w:val="0060596C"/>
    <w:rsid w:val="00606061"/>
    <w:rsid w:val="00606763"/>
    <w:rsid w:val="0060683D"/>
    <w:rsid w:val="0061062F"/>
    <w:rsid w:val="00610B4F"/>
    <w:rsid w:val="0061198C"/>
    <w:rsid w:val="00614630"/>
    <w:rsid w:val="00615196"/>
    <w:rsid w:val="0061556B"/>
    <w:rsid w:val="006203DE"/>
    <w:rsid w:val="00620620"/>
    <w:rsid w:val="00620D59"/>
    <w:rsid w:val="00621FAA"/>
    <w:rsid w:val="00624255"/>
    <w:rsid w:val="00624F96"/>
    <w:rsid w:val="00626139"/>
    <w:rsid w:val="00626B30"/>
    <w:rsid w:val="006319DA"/>
    <w:rsid w:val="00634398"/>
    <w:rsid w:val="006358A3"/>
    <w:rsid w:val="00636030"/>
    <w:rsid w:val="00637069"/>
    <w:rsid w:val="00637837"/>
    <w:rsid w:val="00637BE0"/>
    <w:rsid w:val="0064370E"/>
    <w:rsid w:val="006447AB"/>
    <w:rsid w:val="00644BD0"/>
    <w:rsid w:val="006452C7"/>
    <w:rsid w:val="006454BB"/>
    <w:rsid w:val="006475E3"/>
    <w:rsid w:val="00650061"/>
    <w:rsid w:val="00652973"/>
    <w:rsid w:val="0065460B"/>
    <w:rsid w:val="00655B6F"/>
    <w:rsid w:val="00655D96"/>
    <w:rsid w:val="006564B7"/>
    <w:rsid w:val="0065668B"/>
    <w:rsid w:val="00656741"/>
    <w:rsid w:val="00662041"/>
    <w:rsid w:val="00662513"/>
    <w:rsid w:val="00663D5F"/>
    <w:rsid w:val="00664F54"/>
    <w:rsid w:val="006670BA"/>
    <w:rsid w:val="00670259"/>
    <w:rsid w:val="00671037"/>
    <w:rsid w:val="0067331B"/>
    <w:rsid w:val="006742FB"/>
    <w:rsid w:val="00674EF5"/>
    <w:rsid w:val="0067712D"/>
    <w:rsid w:val="006815E6"/>
    <w:rsid w:val="00681C3B"/>
    <w:rsid w:val="006838E7"/>
    <w:rsid w:val="00684B12"/>
    <w:rsid w:val="00685606"/>
    <w:rsid w:val="006876CE"/>
    <w:rsid w:val="006903E2"/>
    <w:rsid w:val="00693636"/>
    <w:rsid w:val="00695FCB"/>
    <w:rsid w:val="00696036"/>
    <w:rsid w:val="00696A48"/>
    <w:rsid w:val="0069766C"/>
    <w:rsid w:val="006A1125"/>
    <w:rsid w:val="006A1C8A"/>
    <w:rsid w:val="006A2DD6"/>
    <w:rsid w:val="006A679B"/>
    <w:rsid w:val="006A67D2"/>
    <w:rsid w:val="006A68AE"/>
    <w:rsid w:val="006A6EEA"/>
    <w:rsid w:val="006A70AF"/>
    <w:rsid w:val="006A7C67"/>
    <w:rsid w:val="006B0B10"/>
    <w:rsid w:val="006B1374"/>
    <w:rsid w:val="006B20B7"/>
    <w:rsid w:val="006B217F"/>
    <w:rsid w:val="006B267F"/>
    <w:rsid w:val="006B282D"/>
    <w:rsid w:val="006B4369"/>
    <w:rsid w:val="006B59F8"/>
    <w:rsid w:val="006B5DC6"/>
    <w:rsid w:val="006C154E"/>
    <w:rsid w:val="006C1E1A"/>
    <w:rsid w:val="006C271D"/>
    <w:rsid w:val="006C3104"/>
    <w:rsid w:val="006C3626"/>
    <w:rsid w:val="006C3B70"/>
    <w:rsid w:val="006C3F9D"/>
    <w:rsid w:val="006C4F8F"/>
    <w:rsid w:val="006C5C79"/>
    <w:rsid w:val="006C5DA9"/>
    <w:rsid w:val="006C7811"/>
    <w:rsid w:val="006D0206"/>
    <w:rsid w:val="006D14D8"/>
    <w:rsid w:val="006D2EFC"/>
    <w:rsid w:val="006D3C11"/>
    <w:rsid w:val="006D421E"/>
    <w:rsid w:val="006D546E"/>
    <w:rsid w:val="006E0502"/>
    <w:rsid w:val="006E0926"/>
    <w:rsid w:val="006E0F1A"/>
    <w:rsid w:val="006E1F4B"/>
    <w:rsid w:val="006E40F2"/>
    <w:rsid w:val="006E6CB2"/>
    <w:rsid w:val="006F2C2F"/>
    <w:rsid w:val="006F2DC1"/>
    <w:rsid w:val="006F4634"/>
    <w:rsid w:val="006F5CC3"/>
    <w:rsid w:val="006F7837"/>
    <w:rsid w:val="00702446"/>
    <w:rsid w:val="00702C20"/>
    <w:rsid w:val="0070322C"/>
    <w:rsid w:val="007037A4"/>
    <w:rsid w:val="00704417"/>
    <w:rsid w:val="00704F86"/>
    <w:rsid w:val="0070676B"/>
    <w:rsid w:val="00707517"/>
    <w:rsid w:val="0071083E"/>
    <w:rsid w:val="00712387"/>
    <w:rsid w:val="0071247D"/>
    <w:rsid w:val="00715909"/>
    <w:rsid w:val="00716E86"/>
    <w:rsid w:val="00722934"/>
    <w:rsid w:val="00723354"/>
    <w:rsid w:val="007240F2"/>
    <w:rsid w:val="00727853"/>
    <w:rsid w:val="00727C6E"/>
    <w:rsid w:val="00730BD9"/>
    <w:rsid w:val="00730E80"/>
    <w:rsid w:val="00731EC8"/>
    <w:rsid w:val="007348DA"/>
    <w:rsid w:val="00734B85"/>
    <w:rsid w:val="00734BF8"/>
    <w:rsid w:val="007368CF"/>
    <w:rsid w:val="00740B70"/>
    <w:rsid w:val="007412E2"/>
    <w:rsid w:val="007425D1"/>
    <w:rsid w:val="00744708"/>
    <w:rsid w:val="00744C8A"/>
    <w:rsid w:val="007451E2"/>
    <w:rsid w:val="00747444"/>
    <w:rsid w:val="007508AA"/>
    <w:rsid w:val="0075157A"/>
    <w:rsid w:val="007525A3"/>
    <w:rsid w:val="00752668"/>
    <w:rsid w:val="0075351B"/>
    <w:rsid w:val="00753998"/>
    <w:rsid w:val="00755233"/>
    <w:rsid w:val="007553EF"/>
    <w:rsid w:val="007571B6"/>
    <w:rsid w:val="0075779E"/>
    <w:rsid w:val="007579DC"/>
    <w:rsid w:val="00760359"/>
    <w:rsid w:val="00760BFC"/>
    <w:rsid w:val="00761AB1"/>
    <w:rsid w:val="00762326"/>
    <w:rsid w:val="00762855"/>
    <w:rsid w:val="007659DA"/>
    <w:rsid w:val="00766CAA"/>
    <w:rsid w:val="0077379D"/>
    <w:rsid w:val="00773916"/>
    <w:rsid w:val="00773B6E"/>
    <w:rsid w:val="007740C3"/>
    <w:rsid w:val="00774214"/>
    <w:rsid w:val="00775BBD"/>
    <w:rsid w:val="007800A1"/>
    <w:rsid w:val="00781C34"/>
    <w:rsid w:val="00782605"/>
    <w:rsid w:val="00782E40"/>
    <w:rsid w:val="00783278"/>
    <w:rsid w:val="00783584"/>
    <w:rsid w:val="0078371C"/>
    <w:rsid w:val="00783BCF"/>
    <w:rsid w:val="00783E04"/>
    <w:rsid w:val="00783F44"/>
    <w:rsid w:val="00784ADF"/>
    <w:rsid w:val="00785630"/>
    <w:rsid w:val="00785DB0"/>
    <w:rsid w:val="007862EE"/>
    <w:rsid w:val="00791CBC"/>
    <w:rsid w:val="007925D5"/>
    <w:rsid w:val="007946AD"/>
    <w:rsid w:val="00794D5E"/>
    <w:rsid w:val="00795630"/>
    <w:rsid w:val="007A0C8B"/>
    <w:rsid w:val="007A1788"/>
    <w:rsid w:val="007A1896"/>
    <w:rsid w:val="007A4A22"/>
    <w:rsid w:val="007A6B7C"/>
    <w:rsid w:val="007B3CC1"/>
    <w:rsid w:val="007B3E35"/>
    <w:rsid w:val="007B5BC7"/>
    <w:rsid w:val="007B65C2"/>
    <w:rsid w:val="007C1A29"/>
    <w:rsid w:val="007C2B88"/>
    <w:rsid w:val="007C41DE"/>
    <w:rsid w:val="007C50A7"/>
    <w:rsid w:val="007C599D"/>
    <w:rsid w:val="007C65A8"/>
    <w:rsid w:val="007C667B"/>
    <w:rsid w:val="007C7223"/>
    <w:rsid w:val="007C73DA"/>
    <w:rsid w:val="007C7DA2"/>
    <w:rsid w:val="007D0FD7"/>
    <w:rsid w:val="007D107D"/>
    <w:rsid w:val="007D2614"/>
    <w:rsid w:val="007D67EE"/>
    <w:rsid w:val="007E1BCA"/>
    <w:rsid w:val="007E2240"/>
    <w:rsid w:val="007E32F5"/>
    <w:rsid w:val="007E7CEE"/>
    <w:rsid w:val="007F0572"/>
    <w:rsid w:val="007F1595"/>
    <w:rsid w:val="007F4A1D"/>
    <w:rsid w:val="007F54C2"/>
    <w:rsid w:val="00803718"/>
    <w:rsid w:val="008048B3"/>
    <w:rsid w:val="00806343"/>
    <w:rsid w:val="00806443"/>
    <w:rsid w:val="00806C1C"/>
    <w:rsid w:val="00807698"/>
    <w:rsid w:val="00807805"/>
    <w:rsid w:val="00807913"/>
    <w:rsid w:val="00813015"/>
    <w:rsid w:val="008135F8"/>
    <w:rsid w:val="00814689"/>
    <w:rsid w:val="00816BEA"/>
    <w:rsid w:val="00822542"/>
    <w:rsid w:val="008226CB"/>
    <w:rsid w:val="008232ED"/>
    <w:rsid w:val="00823E51"/>
    <w:rsid w:val="0082410C"/>
    <w:rsid w:val="008260E9"/>
    <w:rsid w:val="00826582"/>
    <w:rsid w:val="00826757"/>
    <w:rsid w:val="0082739D"/>
    <w:rsid w:val="0083169C"/>
    <w:rsid w:val="008320F2"/>
    <w:rsid w:val="0083630B"/>
    <w:rsid w:val="00836C23"/>
    <w:rsid w:val="0084119E"/>
    <w:rsid w:val="00841BF9"/>
    <w:rsid w:val="008442AF"/>
    <w:rsid w:val="0084733F"/>
    <w:rsid w:val="008504D4"/>
    <w:rsid w:val="0085071C"/>
    <w:rsid w:val="00851D69"/>
    <w:rsid w:val="00855A5C"/>
    <w:rsid w:val="0085686A"/>
    <w:rsid w:val="00856FB9"/>
    <w:rsid w:val="00857926"/>
    <w:rsid w:val="0086073D"/>
    <w:rsid w:val="00861082"/>
    <w:rsid w:val="00862088"/>
    <w:rsid w:val="0086209B"/>
    <w:rsid w:val="0086215E"/>
    <w:rsid w:val="008634C9"/>
    <w:rsid w:val="008701D0"/>
    <w:rsid w:val="008713FD"/>
    <w:rsid w:val="0087197E"/>
    <w:rsid w:val="00873B6F"/>
    <w:rsid w:val="00873DB2"/>
    <w:rsid w:val="008753BD"/>
    <w:rsid w:val="0087573C"/>
    <w:rsid w:val="0087661D"/>
    <w:rsid w:val="008779C2"/>
    <w:rsid w:val="0088361A"/>
    <w:rsid w:val="00884D62"/>
    <w:rsid w:val="00884E47"/>
    <w:rsid w:val="008906D7"/>
    <w:rsid w:val="0089181B"/>
    <w:rsid w:val="00892273"/>
    <w:rsid w:val="00892BDD"/>
    <w:rsid w:val="008938EC"/>
    <w:rsid w:val="0089444D"/>
    <w:rsid w:val="008957CF"/>
    <w:rsid w:val="0089673D"/>
    <w:rsid w:val="008A00F7"/>
    <w:rsid w:val="008A3545"/>
    <w:rsid w:val="008A433F"/>
    <w:rsid w:val="008A6B04"/>
    <w:rsid w:val="008A7E61"/>
    <w:rsid w:val="008A7EA7"/>
    <w:rsid w:val="008A7F5E"/>
    <w:rsid w:val="008B1E93"/>
    <w:rsid w:val="008B221F"/>
    <w:rsid w:val="008B2BF5"/>
    <w:rsid w:val="008B3151"/>
    <w:rsid w:val="008B3414"/>
    <w:rsid w:val="008B4EFA"/>
    <w:rsid w:val="008C0578"/>
    <w:rsid w:val="008C0A74"/>
    <w:rsid w:val="008C1058"/>
    <w:rsid w:val="008C1893"/>
    <w:rsid w:val="008C1D9A"/>
    <w:rsid w:val="008C1DB6"/>
    <w:rsid w:val="008C1FA0"/>
    <w:rsid w:val="008C225B"/>
    <w:rsid w:val="008C2A68"/>
    <w:rsid w:val="008C3142"/>
    <w:rsid w:val="008C3889"/>
    <w:rsid w:val="008C404E"/>
    <w:rsid w:val="008C5949"/>
    <w:rsid w:val="008C628C"/>
    <w:rsid w:val="008D19C5"/>
    <w:rsid w:val="008D2E83"/>
    <w:rsid w:val="008D43BD"/>
    <w:rsid w:val="008D467C"/>
    <w:rsid w:val="008D5247"/>
    <w:rsid w:val="008E2A33"/>
    <w:rsid w:val="008E34D0"/>
    <w:rsid w:val="008E689C"/>
    <w:rsid w:val="008F035F"/>
    <w:rsid w:val="008F12AE"/>
    <w:rsid w:val="008F16CB"/>
    <w:rsid w:val="008F1C2A"/>
    <w:rsid w:val="008F20BA"/>
    <w:rsid w:val="008F2779"/>
    <w:rsid w:val="008F46F2"/>
    <w:rsid w:val="008F5023"/>
    <w:rsid w:val="008F6B7E"/>
    <w:rsid w:val="008F6E6C"/>
    <w:rsid w:val="008F7D4A"/>
    <w:rsid w:val="009009E7"/>
    <w:rsid w:val="00901D16"/>
    <w:rsid w:val="0090328D"/>
    <w:rsid w:val="00904AF1"/>
    <w:rsid w:val="00905057"/>
    <w:rsid w:val="009058B5"/>
    <w:rsid w:val="00906F99"/>
    <w:rsid w:val="00907823"/>
    <w:rsid w:val="0090797C"/>
    <w:rsid w:val="00912300"/>
    <w:rsid w:val="00914715"/>
    <w:rsid w:val="00916522"/>
    <w:rsid w:val="009167B9"/>
    <w:rsid w:val="00917A5C"/>
    <w:rsid w:val="00917C7D"/>
    <w:rsid w:val="00921A6B"/>
    <w:rsid w:val="009228F3"/>
    <w:rsid w:val="00922917"/>
    <w:rsid w:val="00923241"/>
    <w:rsid w:val="00924A38"/>
    <w:rsid w:val="00924B25"/>
    <w:rsid w:val="009272DF"/>
    <w:rsid w:val="00930671"/>
    <w:rsid w:val="00931219"/>
    <w:rsid w:val="009327B8"/>
    <w:rsid w:val="00933317"/>
    <w:rsid w:val="00933922"/>
    <w:rsid w:val="009346F4"/>
    <w:rsid w:val="009365A9"/>
    <w:rsid w:val="00936EE6"/>
    <w:rsid w:val="00940924"/>
    <w:rsid w:val="00941B4F"/>
    <w:rsid w:val="00945FD9"/>
    <w:rsid w:val="00946209"/>
    <w:rsid w:val="0094696A"/>
    <w:rsid w:val="009469BE"/>
    <w:rsid w:val="0095238E"/>
    <w:rsid w:val="00952F16"/>
    <w:rsid w:val="009538E6"/>
    <w:rsid w:val="0095391D"/>
    <w:rsid w:val="00954D73"/>
    <w:rsid w:val="009550F1"/>
    <w:rsid w:val="009555B2"/>
    <w:rsid w:val="00957BAC"/>
    <w:rsid w:val="00960068"/>
    <w:rsid w:val="00960673"/>
    <w:rsid w:val="00960CA5"/>
    <w:rsid w:val="009619BB"/>
    <w:rsid w:val="00961D50"/>
    <w:rsid w:val="00961FA4"/>
    <w:rsid w:val="00962B22"/>
    <w:rsid w:val="00962C05"/>
    <w:rsid w:val="00966E30"/>
    <w:rsid w:val="009704E4"/>
    <w:rsid w:val="00970694"/>
    <w:rsid w:val="00970D8A"/>
    <w:rsid w:val="009728E6"/>
    <w:rsid w:val="00972FAE"/>
    <w:rsid w:val="00975447"/>
    <w:rsid w:val="00976E16"/>
    <w:rsid w:val="00977032"/>
    <w:rsid w:val="009773BA"/>
    <w:rsid w:val="009775C7"/>
    <w:rsid w:val="00977C0E"/>
    <w:rsid w:val="00980717"/>
    <w:rsid w:val="00980A8D"/>
    <w:rsid w:val="0098291F"/>
    <w:rsid w:val="009845E8"/>
    <w:rsid w:val="00984C8E"/>
    <w:rsid w:val="00985C20"/>
    <w:rsid w:val="00985D65"/>
    <w:rsid w:val="00986C15"/>
    <w:rsid w:val="0099311F"/>
    <w:rsid w:val="00994572"/>
    <w:rsid w:val="00994D0C"/>
    <w:rsid w:val="00995935"/>
    <w:rsid w:val="009A0289"/>
    <w:rsid w:val="009A2157"/>
    <w:rsid w:val="009A259E"/>
    <w:rsid w:val="009A33B0"/>
    <w:rsid w:val="009A5E17"/>
    <w:rsid w:val="009A7F13"/>
    <w:rsid w:val="009B0582"/>
    <w:rsid w:val="009B0712"/>
    <w:rsid w:val="009B2775"/>
    <w:rsid w:val="009C020F"/>
    <w:rsid w:val="009C0397"/>
    <w:rsid w:val="009C2169"/>
    <w:rsid w:val="009C22BE"/>
    <w:rsid w:val="009C2910"/>
    <w:rsid w:val="009C388D"/>
    <w:rsid w:val="009C4AC9"/>
    <w:rsid w:val="009C68BF"/>
    <w:rsid w:val="009D28A7"/>
    <w:rsid w:val="009D499B"/>
    <w:rsid w:val="009D6A87"/>
    <w:rsid w:val="009E05B0"/>
    <w:rsid w:val="009E231A"/>
    <w:rsid w:val="009E2F64"/>
    <w:rsid w:val="009E300F"/>
    <w:rsid w:val="009E38C5"/>
    <w:rsid w:val="009E42E0"/>
    <w:rsid w:val="009E4A74"/>
    <w:rsid w:val="009F2B64"/>
    <w:rsid w:val="009F3844"/>
    <w:rsid w:val="009F40E7"/>
    <w:rsid w:val="009F5822"/>
    <w:rsid w:val="009F6AED"/>
    <w:rsid w:val="009F6D81"/>
    <w:rsid w:val="009F72D2"/>
    <w:rsid w:val="009F7E52"/>
    <w:rsid w:val="00A0109A"/>
    <w:rsid w:val="00A022B8"/>
    <w:rsid w:val="00A05281"/>
    <w:rsid w:val="00A059BC"/>
    <w:rsid w:val="00A06F2C"/>
    <w:rsid w:val="00A07170"/>
    <w:rsid w:val="00A071F8"/>
    <w:rsid w:val="00A07568"/>
    <w:rsid w:val="00A10434"/>
    <w:rsid w:val="00A10E2B"/>
    <w:rsid w:val="00A13173"/>
    <w:rsid w:val="00A13D02"/>
    <w:rsid w:val="00A14D4F"/>
    <w:rsid w:val="00A16557"/>
    <w:rsid w:val="00A17B12"/>
    <w:rsid w:val="00A202D0"/>
    <w:rsid w:val="00A209C3"/>
    <w:rsid w:val="00A25B47"/>
    <w:rsid w:val="00A2676C"/>
    <w:rsid w:val="00A26D18"/>
    <w:rsid w:val="00A30084"/>
    <w:rsid w:val="00A30702"/>
    <w:rsid w:val="00A316C3"/>
    <w:rsid w:val="00A32A92"/>
    <w:rsid w:val="00A33DC0"/>
    <w:rsid w:val="00A35232"/>
    <w:rsid w:val="00A3751E"/>
    <w:rsid w:val="00A4084B"/>
    <w:rsid w:val="00A41B4A"/>
    <w:rsid w:val="00A4215D"/>
    <w:rsid w:val="00A432DE"/>
    <w:rsid w:val="00A43B14"/>
    <w:rsid w:val="00A44E74"/>
    <w:rsid w:val="00A50895"/>
    <w:rsid w:val="00A5781C"/>
    <w:rsid w:val="00A61552"/>
    <w:rsid w:val="00A630C6"/>
    <w:rsid w:val="00A63AA5"/>
    <w:rsid w:val="00A6425F"/>
    <w:rsid w:val="00A650F0"/>
    <w:rsid w:val="00A65630"/>
    <w:rsid w:val="00A657E9"/>
    <w:rsid w:val="00A66535"/>
    <w:rsid w:val="00A7122C"/>
    <w:rsid w:val="00A71571"/>
    <w:rsid w:val="00A73318"/>
    <w:rsid w:val="00A74973"/>
    <w:rsid w:val="00A77C0C"/>
    <w:rsid w:val="00A83136"/>
    <w:rsid w:val="00A840E7"/>
    <w:rsid w:val="00A842CF"/>
    <w:rsid w:val="00A84470"/>
    <w:rsid w:val="00A87BA8"/>
    <w:rsid w:val="00A87DCC"/>
    <w:rsid w:val="00A87EBD"/>
    <w:rsid w:val="00A9074C"/>
    <w:rsid w:val="00A91A12"/>
    <w:rsid w:val="00A93A9F"/>
    <w:rsid w:val="00A94F27"/>
    <w:rsid w:val="00A96F03"/>
    <w:rsid w:val="00AA0118"/>
    <w:rsid w:val="00AA1F44"/>
    <w:rsid w:val="00AA2965"/>
    <w:rsid w:val="00AA30D0"/>
    <w:rsid w:val="00AA44D4"/>
    <w:rsid w:val="00AA471C"/>
    <w:rsid w:val="00AA529F"/>
    <w:rsid w:val="00AA5311"/>
    <w:rsid w:val="00AA5949"/>
    <w:rsid w:val="00AA5D79"/>
    <w:rsid w:val="00AA5EA1"/>
    <w:rsid w:val="00AA692C"/>
    <w:rsid w:val="00AA6968"/>
    <w:rsid w:val="00AA6E72"/>
    <w:rsid w:val="00AA76E0"/>
    <w:rsid w:val="00AB14A9"/>
    <w:rsid w:val="00AB79EB"/>
    <w:rsid w:val="00AC017A"/>
    <w:rsid w:val="00AC142C"/>
    <w:rsid w:val="00AC38DC"/>
    <w:rsid w:val="00AC4AC7"/>
    <w:rsid w:val="00AC5497"/>
    <w:rsid w:val="00AC6E16"/>
    <w:rsid w:val="00AC79A9"/>
    <w:rsid w:val="00AD0721"/>
    <w:rsid w:val="00AD1238"/>
    <w:rsid w:val="00AD17F8"/>
    <w:rsid w:val="00AD1C5D"/>
    <w:rsid w:val="00AD4D89"/>
    <w:rsid w:val="00AD509A"/>
    <w:rsid w:val="00AD5980"/>
    <w:rsid w:val="00AD7DCF"/>
    <w:rsid w:val="00AE1D85"/>
    <w:rsid w:val="00AE1F7A"/>
    <w:rsid w:val="00AE2BD6"/>
    <w:rsid w:val="00AE406E"/>
    <w:rsid w:val="00AE60CC"/>
    <w:rsid w:val="00AE6A78"/>
    <w:rsid w:val="00AE745D"/>
    <w:rsid w:val="00AF1005"/>
    <w:rsid w:val="00AF1824"/>
    <w:rsid w:val="00AF1BA6"/>
    <w:rsid w:val="00AF22CD"/>
    <w:rsid w:val="00AF50CD"/>
    <w:rsid w:val="00AF5220"/>
    <w:rsid w:val="00AF5CBC"/>
    <w:rsid w:val="00AF6116"/>
    <w:rsid w:val="00AF76E5"/>
    <w:rsid w:val="00B00132"/>
    <w:rsid w:val="00B0123B"/>
    <w:rsid w:val="00B05555"/>
    <w:rsid w:val="00B07F73"/>
    <w:rsid w:val="00B10875"/>
    <w:rsid w:val="00B11531"/>
    <w:rsid w:val="00B1242A"/>
    <w:rsid w:val="00B15CAD"/>
    <w:rsid w:val="00B16CF4"/>
    <w:rsid w:val="00B17006"/>
    <w:rsid w:val="00B2003E"/>
    <w:rsid w:val="00B20CC8"/>
    <w:rsid w:val="00B212F7"/>
    <w:rsid w:val="00B21B1B"/>
    <w:rsid w:val="00B25795"/>
    <w:rsid w:val="00B262EB"/>
    <w:rsid w:val="00B26566"/>
    <w:rsid w:val="00B27020"/>
    <w:rsid w:val="00B3013F"/>
    <w:rsid w:val="00B30928"/>
    <w:rsid w:val="00B32219"/>
    <w:rsid w:val="00B32CD1"/>
    <w:rsid w:val="00B33ABF"/>
    <w:rsid w:val="00B33C76"/>
    <w:rsid w:val="00B346B2"/>
    <w:rsid w:val="00B41272"/>
    <w:rsid w:val="00B42F7B"/>
    <w:rsid w:val="00B44CDA"/>
    <w:rsid w:val="00B45164"/>
    <w:rsid w:val="00B54197"/>
    <w:rsid w:val="00B55509"/>
    <w:rsid w:val="00B559C0"/>
    <w:rsid w:val="00B55EEF"/>
    <w:rsid w:val="00B601E4"/>
    <w:rsid w:val="00B624F5"/>
    <w:rsid w:val="00B634EC"/>
    <w:rsid w:val="00B71237"/>
    <w:rsid w:val="00B71261"/>
    <w:rsid w:val="00B71EA4"/>
    <w:rsid w:val="00B72308"/>
    <w:rsid w:val="00B7271D"/>
    <w:rsid w:val="00B72B3D"/>
    <w:rsid w:val="00B72DC9"/>
    <w:rsid w:val="00B747AA"/>
    <w:rsid w:val="00B74C3C"/>
    <w:rsid w:val="00B75377"/>
    <w:rsid w:val="00B758F7"/>
    <w:rsid w:val="00B75928"/>
    <w:rsid w:val="00B834A1"/>
    <w:rsid w:val="00B85CAC"/>
    <w:rsid w:val="00B86BD9"/>
    <w:rsid w:val="00B86D06"/>
    <w:rsid w:val="00B876B7"/>
    <w:rsid w:val="00B87701"/>
    <w:rsid w:val="00B90179"/>
    <w:rsid w:val="00B90505"/>
    <w:rsid w:val="00B931F3"/>
    <w:rsid w:val="00B93D50"/>
    <w:rsid w:val="00BA17F4"/>
    <w:rsid w:val="00BA6F9E"/>
    <w:rsid w:val="00BA7ED8"/>
    <w:rsid w:val="00BB06BA"/>
    <w:rsid w:val="00BB1564"/>
    <w:rsid w:val="00BB3885"/>
    <w:rsid w:val="00BB4592"/>
    <w:rsid w:val="00BB4BCC"/>
    <w:rsid w:val="00BB5088"/>
    <w:rsid w:val="00BB6B2D"/>
    <w:rsid w:val="00BB738F"/>
    <w:rsid w:val="00BC1A00"/>
    <w:rsid w:val="00BC1A69"/>
    <w:rsid w:val="00BD4C1C"/>
    <w:rsid w:val="00BD6217"/>
    <w:rsid w:val="00BD634C"/>
    <w:rsid w:val="00BD7320"/>
    <w:rsid w:val="00BE1C6F"/>
    <w:rsid w:val="00BE33C4"/>
    <w:rsid w:val="00BE3518"/>
    <w:rsid w:val="00BE3528"/>
    <w:rsid w:val="00BE4AEB"/>
    <w:rsid w:val="00BE5748"/>
    <w:rsid w:val="00BE5A71"/>
    <w:rsid w:val="00BE5DCB"/>
    <w:rsid w:val="00BE66A7"/>
    <w:rsid w:val="00BF0080"/>
    <w:rsid w:val="00BF05A9"/>
    <w:rsid w:val="00BF12B1"/>
    <w:rsid w:val="00BF5DE6"/>
    <w:rsid w:val="00BF690E"/>
    <w:rsid w:val="00BF6E7A"/>
    <w:rsid w:val="00BF7180"/>
    <w:rsid w:val="00BF736C"/>
    <w:rsid w:val="00C00C10"/>
    <w:rsid w:val="00C0125B"/>
    <w:rsid w:val="00C020E7"/>
    <w:rsid w:val="00C04A4B"/>
    <w:rsid w:val="00C04AF3"/>
    <w:rsid w:val="00C053D5"/>
    <w:rsid w:val="00C07851"/>
    <w:rsid w:val="00C07ED3"/>
    <w:rsid w:val="00C10577"/>
    <w:rsid w:val="00C10D2C"/>
    <w:rsid w:val="00C12FED"/>
    <w:rsid w:val="00C130F9"/>
    <w:rsid w:val="00C16AE6"/>
    <w:rsid w:val="00C170DD"/>
    <w:rsid w:val="00C21B13"/>
    <w:rsid w:val="00C22797"/>
    <w:rsid w:val="00C229C9"/>
    <w:rsid w:val="00C2602B"/>
    <w:rsid w:val="00C26E8A"/>
    <w:rsid w:val="00C27F5C"/>
    <w:rsid w:val="00C30ECB"/>
    <w:rsid w:val="00C32F55"/>
    <w:rsid w:val="00C33445"/>
    <w:rsid w:val="00C34401"/>
    <w:rsid w:val="00C36517"/>
    <w:rsid w:val="00C40215"/>
    <w:rsid w:val="00C42426"/>
    <w:rsid w:val="00C4507A"/>
    <w:rsid w:val="00C45556"/>
    <w:rsid w:val="00C5029A"/>
    <w:rsid w:val="00C50326"/>
    <w:rsid w:val="00C513E2"/>
    <w:rsid w:val="00C5220C"/>
    <w:rsid w:val="00C54125"/>
    <w:rsid w:val="00C56620"/>
    <w:rsid w:val="00C57044"/>
    <w:rsid w:val="00C5770A"/>
    <w:rsid w:val="00C61085"/>
    <w:rsid w:val="00C6197E"/>
    <w:rsid w:val="00C626CC"/>
    <w:rsid w:val="00C63294"/>
    <w:rsid w:val="00C65630"/>
    <w:rsid w:val="00C668CB"/>
    <w:rsid w:val="00C70E9A"/>
    <w:rsid w:val="00C720C9"/>
    <w:rsid w:val="00C73FFF"/>
    <w:rsid w:val="00C74D54"/>
    <w:rsid w:val="00C7532E"/>
    <w:rsid w:val="00C77DC6"/>
    <w:rsid w:val="00C80376"/>
    <w:rsid w:val="00C80409"/>
    <w:rsid w:val="00C82D52"/>
    <w:rsid w:val="00C82F0A"/>
    <w:rsid w:val="00C83D73"/>
    <w:rsid w:val="00C856D3"/>
    <w:rsid w:val="00C85EEE"/>
    <w:rsid w:val="00C8627E"/>
    <w:rsid w:val="00C90428"/>
    <w:rsid w:val="00C9058F"/>
    <w:rsid w:val="00C91150"/>
    <w:rsid w:val="00C92258"/>
    <w:rsid w:val="00C926F0"/>
    <w:rsid w:val="00C92D26"/>
    <w:rsid w:val="00C95310"/>
    <w:rsid w:val="00C96087"/>
    <w:rsid w:val="00C96B5A"/>
    <w:rsid w:val="00C96EC1"/>
    <w:rsid w:val="00C9777B"/>
    <w:rsid w:val="00CA07D4"/>
    <w:rsid w:val="00CA1C40"/>
    <w:rsid w:val="00CA2700"/>
    <w:rsid w:val="00CA4134"/>
    <w:rsid w:val="00CA655D"/>
    <w:rsid w:val="00CA6A33"/>
    <w:rsid w:val="00CB00F5"/>
    <w:rsid w:val="00CB0887"/>
    <w:rsid w:val="00CB1B79"/>
    <w:rsid w:val="00CB2EA3"/>
    <w:rsid w:val="00CB3780"/>
    <w:rsid w:val="00CB37CA"/>
    <w:rsid w:val="00CB6A65"/>
    <w:rsid w:val="00CC24A3"/>
    <w:rsid w:val="00CC276C"/>
    <w:rsid w:val="00CC36B0"/>
    <w:rsid w:val="00CC377B"/>
    <w:rsid w:val="00CC3911"/>
    <w:rsid w:val="00CC7681"/>
    <w:rsid w:val="00CC76B3"/>
    <w:rsid w:val="00CD08F7"/>
    <w:rsid w:val="00CD5C47"/>
    <w:rsid w:val="00CD5F32"/>
    <w:rsid w:val="00CE17CE"/>
    <w:rsid w:val="00CE1D15"/>
    <w:rsid w:val="00CE237A"/>
    <w:rsid w:val="00CE248F"/>
    <w:rsid w:val="00CE3EEC"/>
    <w:rsid w:val="00CE4151"/>
    <w:rsid w:val="00CE4291"/>
    <w:rsid w:val="00CE60E5"/>
    <w:rsid w:val="00CE6CFB"/>
    <w:rsid w:val="00CF0AE6"/>
    <w:rsid w:val="00CF4409"/>
    <w:rsid w:val="00CF7F43"/>
    <w:rsid w:val="00D00B83"/>
    <w:rsid w:val="00D026AC"/>
    <w:rsid w:val="00D04EBD"/>
    <w:rsid w:val="00D056F3"/>
    <w:rsid w:val="00D07F63"/>
    <w:rsid w:val="00D107AE"/>
    <w:rsid w:val="00D12F73"/>
    <w:rsid w:val="00D145E3"/>
    <w:rsid w:val="00D14687"/>
    <w:rsid w:val="00D2080E"/>
    <w:rsid w:val="00D20C0B"/>
    <w:rsid w:val="00D2156B"/>
    <w:rsid w:val="00D23A77"/>
    <w:rsid w:val="00D24562"/>
    <w:rsid w:val="00D25A53"/>
    <w:rsid w:val="00D30321"/>
    <w:rsid w:val="00D30750"/>
    <w:rsid w:val="00D33884"/>
    <w:rsid w:val="00D33FB9"/>
    <w:rsid w:val="00D345BD"/>
    <w:rsid w:val="00D34CAA"/>
    <w:rsid w:val="00D34E6E"/>
    <w:rsid w:val="00D358A6"/>
    <w:rsid w:val="00D366BC"/>
    <w:rsid w:val="00D3765B"/>
    <w:rsid w:val="00D37F97"/>
    <w:rsid w:val="00D44F06"/>
    <w:rsid w:val="00D45183"/>
    <w:rsid w:val="00D503F4"/>
    <w:rsid w:val="00D5270D"/>
    <w:rsid w:val="00D54645"/>
    <w:rsid w:val="00D54880"/>
    <w:rsid w:val="00D5690B"/>
    <w:rsid w:val="00D574C6"/>
    <w:rsid w:val="00D60127"/>
    <w:rsid w:val="00D612A3"/>
    <w:rsid w:val="00D6175B"/>
    <w:rsid w:val="00D6181C"/>
    <w:rsid w:val="00D66C9D"/>
    <w:rsid w:val="00D66D9A"/>
    <w:rsid w:val="00D673C3"/>
    <w:rsid w:val="00D67BD6"/>
    <w:rsid w:val="00D71957"/>
    <w:rsid w:val="00D739C2"/>
    <w:rsid w:val="00D74E98"/>
    <w:rsid w:val="00D7589A"/>
    <w:rsid w:val="00D76900"/>
    <w:rsid w:val="00D76D4D"/>
    <w:rsid w:val="00D775A1"/>
    <w:rsid w:val="00D82454"/>
    <w:rsid w:val="00D82521"/>
    <w:rsid w:val="00D83790"/>
    <w:rsid w:val="00D86558"/>
    <w:rsid w:val="00D8716A"/>
    <w:rsid w:val="00D8719A"/>
    <w:rsid w:val="00D875FF"/>
    <w:rsid w:val="00D908F2"/>
    <w:rsid w:val="00D93FC0"/>
    <w:rsid w:val="00D94BCD"/>
    <w:rsid w:val="00D964AA"/>
    <w:rsid w:val="00D96E35"/>
    <w:rsid w:val="00DA172A"/>
    <w:rsid w:val="00DA2246"/>
    <w:rsid w:val="00DA3C56"/>
    <w:rsid w:val="00DA4257"/>
    <w:rsid w:val="00DA49DA"/>
    <w:rsid w:val="00DA5342"/>
    <w:rsid w:val="00DA56E7"/>
    <w:rsid w:val="00DA7192"/>
    <w:rsid w:val="00DA7709"/>
    <w:rsid w:val="00DA7B5D"/>
    <w:rsid w:val="00DB0D48"/>
    <w:rsid w:val="00DB1E36"/>
    <w:rsid w:val="00DB4662"/>
    <w:rsid w:val="00DB4B49"/>
    <w:rsid w:val="00DB54C5"/>
    <w:rsid w:val="00DB599C"/>
    <w:rsid w:val="00DB6660"/>
    <w:rsid w:val="00DB6B66"/>
    <w:rsid w:val="00DC1B2B"/>
    <w:rsid w:val="00DC53E3"/>
    <w:rsid w:val="00DC59DC"/>
    <w:rsid w:val="00DC5DE0"/>
    <w:rsid w:val="00DC5F5C"/>
    <w:rsid w:val="00DC6C1E"/>
    <w:rsid w:val="00DD1223"/>
    <w:rsid w:val="00DD1414"/>
    <w:rsid w:val="00DD23ED"/>
    <w:rsid w:val="00DD4993"/>
    <w:rsid w:val="00DD69EE"/>
    <w:rsid w:val="00DD7C99"/>
    <w:rsid w:val="00DE0844"/>
    <w:rsid w:val="00DE1DF4"/>
    <w:rsid w:val="00DE20B9"/>
    <w:rsid w:val="00DE23A5"/>
    <w:rsid w:val="00DE4E72"/>
    <w:rsid w:val="00DE7F01"/>
    <w:rsid w:val="00DF0AB9"/>
    <w:rsid w:val="00DF11B7"/>
    <w:rsid w:val="00DF13D7"/>
    <w:rsid w:val="00DF2B88"/>
    <w:rsid w:val="00DF7CA8"/>
    <w:rsid w:val="00DF7CF2"/>
    <w:rsid w:val="00E005F3"/>
    <w:rsid w:val="00E0291F"/>
    <w:rsid w:val="00E02FB4"/>
    <w:rsid w:val="00E04CC6"/>
    <w:rsid w:val="00E04EC4"/>
    <w:rsid w:val="00E06B95"/>
    <w:rsid w:val="00E10CD4"/>
    <w:rsid w:val="00E10E18"/>
    <w:rsid w:val="00E11803"/>
    <w:rsid w:val="00E11D40"/>
    <w:rsid w:val="00E123CB"/>
    <w:rsid w:val="00E13082"/>
    <w:rsid w:val="00E155B8"/>
    <w:rsid w:val="00E16915"/>
    <w:rsid w:val="00E16B3E"/>
    <w:rsid w:val="00E17EAD"/>
    <w:rsid w:val="00E2088C"/>
    <w:rsid w:val="00E21A38"/>
    <w:rsid w:val="00E2334E"/>
    <w:rsid w:val="00E2374C"/>
    <w:rsid w:val="00E24162"/>
    <w:rsid w:val="00E26767"/>
    <w:rsid w:val="00E277C8"/>
    <w:rsid w:val="00E27910"/>
    <w:rsid w:val="00E27FCE"/>
    <w:rsid w:val="00E3162F"/>
    <w:rsid w:val="00E32D69"/>
    <w:rsid w:val="00E3307E"/>
    <w:rsid w:val="00E333AC"/>
    <w:rsid w:val="00E34EA1"/>
    <w:rsid w:val="00E35625"/>
    <w:rsid w:val="00E36563"/>
    <w:rsid w:val="00E365F8"/>
    <w:rsid w:val="00E371D1"/>
    <w:rsid w:val="00E3725F"/>
    <w:rsid w:val="00E3736B"/>
    <w:rsid w:val="00E37900"/>
    <w:rsid w:val="00E40501"/>
    <w:rsid w:val="00E41DB5"/>
    <w:rsid w:val="00E42507"/>
    <w:rsid w:val="00E44A23"/>
    <w:rsid w:val="00E45672"/>
    <w:rsid w:val="00E4621D"/>
    <w:rsid w:val="00E52091"/>
    <w:rsid w:val="00E52313"/>
    <w:rsid w:val="00E525D4"/>
    <w:rsid w:val="00E53395"/>
    <w:rsid w:val="00E546C4"/>
    <w:rsid w:val="00E55837"/>
    <w:rsid w:val="00E564C1"/>
    <w:rsid w:val="00E56BA8"/>
    <w:rsid w:val="00E56EC1"/>
    <w:rsid w:val="00E57675"/>
    <w:rsid w:val="00E60806"/>
    <w:rsid w:val="00E610ED"/>
    <w:rsid w:val="00E6294E"/>
    <w:rsid w:val="00E63BC2"/>
    <w:rsid w:val="00E6440D"/>
    <w:rsid w:val="00E64DB1"/>
    <w:rsid w:val="00E656B2"/>
    <w:rsid w:val="00E66573"/>
    <w:rsid w:val="00E675B2"/>
    <w:rsid w:val="00E70019"/>
    <w:rsid w:val="00E7412B"/>
    <w:rsid w:val="00E75A27"/>
    <w:rsid w:val="00E75BE9"/>
    <w:rsid w:val="00E811C3"/>
    <w:rsid w:val="00E81A91"/>
    <w:rsid w:val="00E81BC6"/>
    <w:rsid w:val="00E81D20"/>
    <w:rsid w:val="00E8627D"/>
    <w:rsid w:val="00E8761E"/>
    <w:rsid w:val="00E906C7"/>
    <w:rsid w:val="00E9290B"/>
    <w:rsid w:val="00E92D63"/>
    <w:rsid w:val="00E93C4E"/>
    <w:rsid w:val="00E95948"/>
    <w:rsid w:val="00E95FB9"/>
    <w:rsid w:val="00EA1F7B"/>
    <w:rsid w:val="00EA2ED8"/>
    <w:rsid w:val="00EA41C8"/>
    <w:rsid w:val="00EA5DEE"/>
    <w:rsid w:val="00EA693F"/>
    <w:rsid w:val="00EB05C3"/>
    <w:rsid w:val="00EB05CB"/>
    <w:rsid w:val="00EB0AD7"/>
    <w:rsid w:val="00EB135F"/>
    <w:rsid w:val="00EB286D"/>
    <w:rsid w:val="00EB2CB1"/>
    <w:rsid w:val="00EB3190"/>
    <w:rsid w:val="00EB31F6"/>
    <w:rsid w:val="00EB4A26"/>
    <w:rsid w:val="00EB4CBF"/>
    <w:rsid w:val="00EB6F0E"/>
    <w:rsid w:val="00EB7DFA"/>
    <w:rsid w:val="00EC1DB4"/>
    <w:rsid w:val="00EC27AC"/>
    <w:rsid w:val="00EC388C"/>
    <w:rsid w:val="00EC4FB3"/>
    <w:rsid w:val="00EC5A58"/>
    <w:rsid w:val="00EC661D"/>
    <w:rsid w:val="00ED01AC"/>
    <w:rsid w:val="00ED0C08"/>
    <w:rsid w:val="00ED18D9"/>
    <w:rsid w:val="00ED214E"/>
    <w:rsid w:val="00ED2CC4"/>
    <w:rsid w:val="00ED6A82"/>
    <w:rsid w:val="00ED6C97"/>
    <w:rsid w:val="00ED7D79"/>
    <w:rsid w:val="00EE1BB6"/>
    <w:rsid w:val="00EE23EF"/>
    <w:rsid w:val="00EE3B69"/>
    <w:rsid w:val="00EE3C12"/>
    <w:rsid w:val="00EE42D9"/>
    <w:rsid w:val="00EE5193"/>
    <w:rsid w:val="00EE553B"/>
    <w:rsid w:val="00EE7096"/>
    <w:rsid w:val="00EF0439"/>
    <w:rsid w:val="00EF3D2B"/>
    <w:rsid w:val="00EF52D7"/>
    <w:rsid w:val="00EF7D5B"/>
    <w:rsid w:val="00F0028B"/>
    <w:rsid w:val="00F010FB"/>
    <w:rsid w:val="00F01194"/>
    <w:rsid w:val="00F035CB"/>
    <w:rsid w:val="00F04954"/>
    <w:rsid w:val="00F0565E"/>
    <w:rsid w:val="00F05F22"/>
    <w:rsid w:val="00F078C2"/>
    <w:rsid w:val="00F10D10"/>
    <w:rsid w:val="00F12DFE"/>
    <w:rsid w:val="00F134B1"/>
    <w:rsid w:val="00F142B4"/>
    <w:rsid w:val="00F152C2"/>
    <w:rsid w:val="00F20004"/>
    <w:rsid w:val="00F22156"/>
    <w:rsid w:val="00F2223D"/>
    <w:rsid w:val="00F23EEE"/>
    <w:rsid w:val="00F24578"/>
    <w:rsid w:val="00F25D8A"/>
    <w:rsid w:val="00F273FE"/>
    <w:rsid w:val="00F3235D"/>
    <w:rsid w:val="00F326F7"/>
    <w:rsid w:val="00F33248"/>
    <w:rsid w:val="00F33784"/>
    <w:rsid w:val="00F34084"/>
    <w:rsid w:val="00F340F0"/>
    <w:rsid w:val="00F34798"/>
    <w:rsid w:val="00F42853"/>
    <w:rsid w:val="00F4300F"/>
    <w:rsid w:val="00F430AF"/>
    <w:rsid w:val="00F4625F"/>
    <w:rsid w:val="00F46346"/>
    <w:rsid w:val="00F4750D"/>
    <w:rsid w:val="00F5027E"/>
    <w:rsid w:val="00F5268F"/>
    <w:rsid w:val="00F52E46"/>
    <w:rsid w:val="00F544C8"/>
    <w:rsid w:val="00F55636"/>
    <w:rsid w:val="00F55E91"/>
    <w:rsid w:val="00F62331"/>
    <w:rsid w:val="00F632B4"/>
    <w:rsid w:val="00F6465A"/>
    <w:rsid w:val="00F6742E"/>
    <w:rsid w:val="00F71227"/>
    <w:rsid w:val="00F71670"/>
    <w:rsid w:val="00F73833"/>
    <w:rsid w:val="00F7424D"/>
    <w:rsid w:val="00F75492"/>
    <w:rsid w:val="00F76DDB"/>
    <w:rsid w:val="00F77742"/>
    <w:rsid w:val="00F77B2E"/>
    <w:rsid w:val="00F80D2D"/>
    <w:rsid w:val="00F82229"/>
    <w:rsid w:val="00F83D19"/>
    <w:rsid w:val="00F84190"/>
    <w:rsid w:val="00F84873"/>
    <w:rsid w:val="00F858EF"/>
    <w:rsid w:val="00F85A52"/>
    <w:rsid w:val="00F87ABF"/>
    <w:rsid w:val="00F9443C"/>
    <w:rsid w:val="00F94A89"/>
    <w:rsid w:val="00F956D1"/>
    <w:rsid w:val="00F9593E"/>
    <w:rsid w:val="00F96A99"/>
    <w:rsid w:val="00F96EC9"/>
    <w:rsid w:val="00FA106A"/>
    <w:rsid w:val="00FA122E"/>
    <w:rsid w:val="00FA34B1"/>
    <w:rsid w:val="00FA34C9"/>
    <w:rsid w:val="00FA37FC"/>
    <w:rsid w:val="00FA3875"/>
    <w:rsid w:val="00FA3C58"/>
    <w:rsid w:val="00FA3D98"/>
    <w:rsid w:val="00FA650C"/>
    <w:rsid w:val="00FA799C"/>
    <w:rsid w:val="00FA79F7"/>
    <w:rsid w:val="00FB4B40"/>
    <w:rsid w:val="00FB5097"/>
    <w:rsid w:val="00FB5304"/>
    <w:rsid w:val="00FB5BA4"/>
    <w:rsid w:val="00FB68B6"/>
    <w:rsid w:val="00FC02EF"/>
    <w:rsid w:val="00FC2E1F"/>
    <w:rsid w:val="00FC4F8B"/>
    <w:rsid w:val="00FC5EB8"/>
    <w:rsid w:val="00FD04D8"/>
    <w:rsid w:val="00FD320E"/>
    <w:rsid w:val="00FD354C"/>
    <w:rsid w:val="00FD3CB8"/>
    <w:rsid w:val="00FD4F49"/>
    <w:rsid w:val="00FD5017"/>
    <w:rsid w:val="00FD542B"/>
    <w:rsid w:val="00FD631F"/>
    <w:rsid w:val="00FD6484"/>
    <w:rsid w:val="00FE3F74"/>
    <w:rsid w:val="00FE4A2D"/>
    <w:rsid w:val="00FE6E12"/>
    <w:rsid w:val="00FE76EC"/>
    <w:rsid w:val="00FE792E"/>
    <w:rsid w:val="00FF11E5"/>
    <w:rsid w:val="00FF28AE"/>
    <w:rsid w:val="00FF3ACB"/>
    <w:rsid w:val="00FF4A83"/>
    <w:rsid w:val="00FF5931"/>
    <w:rsid w:val="00FF7FB7"/>
  </w:rsids>
  <m:mathPr>
    <m:mathFont m:val="Cambria Math"/>
    <m:brkBin m:val="before"/>
    <m:brkBinSub m:val="--"/>
    <m:smallFrac m:val="0"/>
    <m:dispDef m:val="0"/>
    <m:lMargin m:val="0"/>
    <m:rMargin m:val="0"/>
    <m:defJc m:val="centerGroup"/>
    <m:wrapRight/>
    <m:intLim m:val="subSup"/>
    <m:naryLim m:val="subSup"/>
  </m:mathPr>
  <w:themeFontLang w:val="en-AU"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ffc425"/>
    </o:shapedefaults>
    <o:shapelayout v:ext="edit">
      <o:idmap v:ext="edit" data="2"/>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925D5"/>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62491"/>
    <w:pPr>
      <w:spacing w:before="280" w:line="300" w:lineRule="exact"/>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62491"/>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qForma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4F2CEF"/>
    <w:pPr>
      <w:spacing w:before="360" w:after="24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ED6C97"/>
    <w:pPr>
      <w:tabs>
        <w:tab w:val="left" w:pos="1418"/>
      </w:tabs>
      <w:spacing w:before="0" w:line="220" w:lineRule="exact"/>
      <w:ind w:left="284" w:hanging="284"/>
    </w:pPr>
    <w:rPr>
      <w:sz w:val="15"/>
    </w:rPr>
  </w:style>
  <w:style w:type="character" w:customStyle="1" w:styleId="FootnoteTextChar">
    <w:name w:val="Footnote Text Char"/>
    <w:basedOn w:val="DefaultParagraphFont"/>
    <w:link w:val="FootnoteText"/>
    <w:rsid w:val="00ED6C97"/>
    <w:rPr>
      <w:rFonts w:ascii="Trebuchet MS" w:hAnsi="Trebuchet MS"/>
      <w:sz w:val="15"/>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4F2CEF"/>
    <w:pPr>
      <w:spacing w:before="360" w:after="24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003768" w:themeColor="accent1"/>
      </w:pBdr>
      <w:spacing w:before="0" w:after="300" w:line="240" w:lineRule="auto"/>
      <w:contextualSpacing/>
    </w:pPr>
    <w:rPr>
      <w:rFonts w:asciiTheme="majorHAnsi" w:eastAsiaTheme="majorEastAsia" w:hAnsiTheme="majorHAnsi" w:cstheme="majorBidi"/>
      <w:color w:val="00284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00284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003768" w:themeColor="accent1" w:shadow="1" w:frame="1"/>
        <w:left w:val="single" w:sz="2" w:space="10" w:color="003768" w:themeColor="accent1" w:shadow="1" w:frame="1"/>
        <w:bottom w:val="single" w:sz="2" w:space="10" w:color="003768" w:themeColor="accent1" w:shadow="1" w:frame="1"/>
        <w:right w:val="single" w:sz="2" w:space="10" w:color="003768" w:themeColor="accent1" w:shadow="1" w:frame="1"/>
      </w:pBdr>
      <w:ind w:left="1152" w:right="1152"/>
    </w:pPr>
    <w:rPr>
      <w:rFonts w:asciiTheme="minorHAnsi" w:eastAsiaTheme="minorEastAsia" w:hAnsiTheme="minorHAnsi" w:cstheme="minorBidi"/>
      <w:i/>
      <w:iCs/>
      <w:color w:val="003768"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003768" w:themeColor="accent1"/>
      </w:pBdr>
      <w:spacing w:before="200" w:after="280"/>
      <w:ind w:left="936" w:right="936"/>
    </w:pPr>
    <w:rPr>
      <w:b/>
      <w:bCs/>
      <w:i/>
      <w:iCs/>
      <w:color w:val="003768"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003768"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rsid w:val="00A83136"/>
    <w:pPr>
      <w:numPr>
        <w:numId w:val="15"/>
      </w:numPr>
      <w:contextualSpacing/>
    </w:pPr>
  </w:style>
  <w:style w:type="paragraph" w:styleId="ListNumber2">
    <w:name w:val="List Number 2"/>
    <w:basedOn w:val="Normal"/>
    <w:uiPriority w:val="99"/>
    <w:rsid w:val="00A83136"/>
    <w:pPr>
      <w:numPr>
        <w:numId w:val="16"/>
      </w:numPr>
      <w:contextualSpacing/>
    </w:pPr>
  </w:style>
  <w:style w:type="paragraph" w:styleId="ListNumber3">
    <w:name w:val="List Number 3"/>
    <w:basedOn w:val="Normal"/>
    <w:uiPriority w:val="99"/>
    <w:rsid w:val="00A83136"/>
    <w:pPr>
      <w:numPr>
        <w:numId w:val="17"/>
      </w:numPr>
      <w:contextualSpacing/>
    </w:pPr>
  </w:style>
  <w:style w:type="paragraph" w:styleId="ListNumber4">
    <w:name w:val="List Number 4"/>
    <w:basedOn w:val="Normal"/>
    <w:uiPriority w:val="99"/>
    <w:rsid w:val="00A83136"/>
    <w:pPr>
      <w:numPr>
        <w:numId w:val="18"/>
      </w:numPr>
      <w:contextualSpacing/>
    </w:pPr>
  </w:style>
  <w:style w:type="paragraph" w:styleId="ListNumber5">
    <w:name w:val="List Number 5"/>
    <w:basedOn w:val="Normal"/>
    <w:uiPriority w:val="99"/>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003768"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003768"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00284D"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table" w:styleId="GridTable4-Accent1">
    <w:name w:val="Grid Table 4 Accent 1"/>
    <w:basedOn w:val="TableNormal"/>
    <w:uiPriority w:val="49"/>
    <w:rsid w:val="009F6AED"/>
    <w:tblPr>
      <w:tblStyleRowBandSize w:val="1"/>
      <w:tblStyleColBandSize w:val="1"/>
    </w:tblPr>
    <w:tblStylePr w:type="firstRow">
      <w:rPr>
        <w:b/>
        <w:bCs/>
        <w:color w:val="FFFFFF" w:themeColor="background1"/>
      </w:rPr>
      <w:tblPr/>
      <w:tcPr>
        <w:tcBorders>
          <w:top w:val="single" w:sz="4" w:space="0" w:color="003768" w:themeColor="accent1"/>
          <w:left w:val="single" w:sz="4" w:space="0" w:color="003768" w:themeColor="accent1"/>
          <w:bottom w:val="single" w:sz="4" w:space="0" w:color="003768" w:themeColor="accent1"/>
          <w:right w:val="single" w:sz="4" w:space="0" w:color="003768" w:themeColor="accent1"/>
          <w:insideH w:val="nil"/>
          <w:insideV w:val="nil"/>
        </w:tcBorders>
        <w:shd w:val="clear" w:color="auto" w:fill="003768"/>
      </w:tcPr>
    </w:tblStylePr>
    <w:tblStylePr w:type="lastRow">
      <w:rPr>
        <w:b/>
        <w:bCs/>
      </w:rPr>
      <w:tblPr/>
      <w:tcPr>
        <w:tcBorders>
          <w:top w:val="double" w:sz="4" w:space="0" w:color="003768" w:themeColor="accent1"/>
        </w:tcBorders>
      </w:tcPr>
    </w:tblStylePr>
    <w:tblStylePr w:type="firstCol">
      <w:rPr>
        <w:b/>
        <w:bCs/>
      </w:rPr>
    </w:tblStylePr>
    <w:tblStylePr w:type="lastCol">
      <w:rPr>
        <w:b/>
        <w:bCs/>
      </w:rPr>
    </w:tblStylePr>
    <w:tblStylePr w:type="band1Vert">
      <w:tblPr/>
      <w:tcPr>
        <w:shd w:val="clear" w:color="auto" w:fill="ADD8FF" w:themeFill="accent1" w:themeFillTint="33"/>
      </w:tcPr>
    </w:tblStylePr>
    <w:tblStylePr w:type="band1Horz">
      <w:tblPr/>
      <w:tcPr>
        <w:tcBorders>
          <w:top w:val="nil"/>
          <w:left w:val="nil"/>
          <w:bottom w:val="nil"/>
          <w:right w:val="nil"/>
          <w:insideH w:val="nil"/>
          <w:insideV w:val="nil"/>
          <w:tl2br w:val="nil"/>
          <w:tr2bl w:val="nil"/>
        </w:tcBorders>
        <w:shd w:val="clear" w:color="auto" w:fill="E7E8EB"/>
      </w:tcPr>
    </w:tblStylePr>
  </w:style>
  <w:style w:type="table" w:customStyle="1" w:styleId="NCVERTable">
    <w:name w:val="NCVER Table"/>
    <w:basedOn w:val="TableNormal"/>
    <w:uiPriority w:val="99"/>
    <w:rsid w:val="00685606"/>
    <w:pPr>
      <w:jc w:val="both"/>
    </w:pPr>
    <w:rPr>
      <w:rFonts w:ascii="Arial" w:eastAsiaTheme="minorHAnsi" w:hAnsi="Arial" w:cstheme="minorBidi"/>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paragraph" w:styleId="ListParagraph">
    <w:name w:val="List Paragraph"/>
    <w:basedOn w:val="Normal"/>
    <w:uiPriority w:val="34"/>
    <w:qFormat/>
    <w:rsid w:val="005F6871"/>
    <w:pPr>
      <w:ind w:left="720"/>
      <w:contextualSpacing/>
    </w:pPr>
  </w:style>
  <w:style w:type="table" w:styleId="PlainTable3">
    <w:name w:val="Plain Table 3"/>
    <w:basedOn w:val="TableNormal"/>
    <w:uiPriority w:val="43"/>
    <w:rsid w:val="00D574C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FF4A83"/>
    <w:rPr>
      <w:rFonts w:eastAsiaTheme="minorHAnsi"/>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otnoteReference">
    <w:name w:val="footnote reference"/>
    <w:basedOn w:val="DefaultParagraphFont"/>
    <w:uiPriority w:val="99"/>
    <w:semiHidden/>
    <w:unhideWhenUsed/>
    <w:rsid w:val="00AB79EB"/>
    <w:rPr>
      <w:vertAlign w:val="superscript"/>
    </w:rPr>
  </w:style>
  <w:style w:type="numbering" w:customStyle="1" w:styleId="NumberList">
    <w:name w:val="NumberList"/>
    <w:uiPriority w:val="99"/>
    <w:rsid w:val="00D875FF"/>
    <w:pPr>
      <w:numPr>
        <w:numId w:val="34"/>
      </w:numPr>
    </w:pPr>
  </w:style>
  <w:style w:type="paragraph" w:customStyle="1" w:styleId="ListNumber6">
    <w:name w:val="List Number 6"/>
    <w:basedOn w:val="Normal"/>
    <w:uiPriority w:val="99"/>
    <w:unhideWhenUsed/>
    <w:rsid w:val="00D875FF"/>
    <w:pPr>
      <w:tabs>
        <w:tab w:val="left" w:pos="1775"/>
      </w:tabs>
      <w:ind w:left="1702" w:hanging="284"/>
    </w:pPr>
  </w:style>
  <w:style w:type="paragraph" w:customStyle="1" w:styleId="ListNumber7">
    <w:name w:val="List Number 7"/>
    <w:basedOn w:val="Normal"/>
    <w:uiPriority w:val="99"/>
    <w:unhideWhenUsed/>
    <w:rsid w:val="00D875FF"/>
    <w:pPr>
      <w:tabs>
        <w:tab w:val="left" w:pos="2058"/>
      </w:tabs>
      <w:ind w:left="1985" w:hanging="284"/>
    </w:pPr>
  </w:style>
  <w:style w:type="paragraph" w:customStyle="1" w:styleId="ListNumber8">
    <w:name w:val="List Number 8"/>
    <w:basedOn w:val="Normal"/>
    <w:uiPriority w:val="99"/>
    <w:unhideWhenUsed/>
    <w:rsid w:val="00D875FF"/>
    <w:pPr>
      <w:tabs>
        <w:tab w:val="left" w:pos="2342"/>
      </w:tabs>
      <w:ind w:left="2269" w:hanging="284"/>
    </w:pPr>
  </w:style>
  <w:style w:type="paragraph" w:customStyle="1" w:styleId="ListNumber9">
    <w:name w:val="List Number 9"/>
    <w:basedOn w:val="Normal"/>
    <w:uiPriority w:val="99"/>
    <w:unhideWhenUsed/>
    <w:rsid w:val="00D875FF"/>
    <w:pPr>
      <w:tabs>
        <w:tab w:val="left" w:pos="2625"/>
      </w:tabs>
      <w:ind w:left="2552" w:hanging="284"/>
    </w:pPr>
  </w:style>
  <w:style w:type="character" w:styleId="SubtleEmphasis">
    <w:name w:val="Subtle Emphasis"/>
    <w:basedOn w:val="DefaultParagraphFont"/>
    <w:uiPriority w:val="19"/>
    <w:qFormat/>
    <w:rsid w:val="00212EC2"/>
    <w:rPr>
      <w:i/>
      <w:iCs/>
      <w:color w:val="404040" w:themeColor="text1" w:themeTint="BF"/>
    </w:rPr>
  </w:style>
  <w:style w:type="paragraph" w:customStyle="1" w:styleId="NoParagraphStyle">
    <w:name w:val="[No Paragraph Style]"/>
    <w:rsid w:val="00BB1564"/>
    <w:pPr>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31836">
      <w:bodyDiv w:val="1"/>
      <w:marLeft w:val="0"/>
      <w:marRight w:val="0"/>
      <w:marTop w:val="0"/>
      <w:marBottom w:val="0"/>
      <w:divBdr>
        <w:top w:val="none" w:sz="0" w:space="0" w:color="auto"/>
        <w:left w:val="none" w:sz="0" w:space="0" w:color="auto"/>
        <w:bottom w:val="none" w:sz="0" w:space="0" w:color="auto"/>
        <w:right w:val="none" w:sz="0" w:space="0" w:color="auto"/>
      </w:divBdr>
    </w:div>
    <w:div w:id="32508784">
      <w:bodyDiv w:val="1"/>
      <w:marLeft w:val="0"/>
      <w:marRight w:val="0"/>
      <w:marTop w:val="0"/>
      <w:marBottom w:val="0"/>
      <w:divBdr>
        <w:top w:val="none" w:sz="0" w:space="0" w:color="auto"/>
        <w:left w:val="none" w:sz="0" w:space="0" w:color="auto"/>
        <w:bottom w:val="none" w:sz="0" w:space="0" w:color="auto"/>
        <w:right w:val="none" w:sz="0" w:space="0" w:color="auto"/>
      </w:divBdr>
    </w:div>
    <w:div w:id="45108777">
      <w:bodyDiv w:val="1"/>
      <w:marLeft w:val="0"/>
      <w:marRight w:val="0"/>
      <w:marTop w:val="0"/>
      <w:marBottom w:val="0"/>
      <w:divBdr>
        <w:top w:val="none" w:sz="0" w:space="0" w:color="auto"/>
        <w:left w:val="none" w:sz="0" w:space="0" w:color="auto"/>
        <w:bottom w:val="none" w:sz="0" w:space="0" w:color="auto"/>
        <w:right w:val="none" w:sz="0" w:space="0" w:color="auto"/>
      </w:divBdr>
    </w:div>
    <w:div w:id="63839043">
      <w:bodyDiv w:val="1"/>
      <w:marLeft w:val="0"/>
      <w:marRight w:val="0"/>
      <w:marTop w:val="0"/>
      <w:marBottom w:val="0"/>
      <w:divBdr>
        <w:top w:val="none" w:sz="0" w:space="0" w:color="auto"/>
        <w:left w:val="none" w:sz="0" w:space="0" w:color="auto"/>
        <w:bottom w:val="none" w:sz="0" w:space="0" w:color="auto"/>
        <w:right w:val="none" w:sz="0" w:space="0" w:color="auto"/>
      </w:divBdr>
    </w:div>
    <w:div w:id="83306208">
      <w:bodyDiv w:val="1"/>
      <w:marLeft w:val="0"/>
      <w:marRight w:val="0"/>
      <w:marTop w:val="0"/>
      <w:marBottom w:val="0"/>
      <w:divBdr>
        <w:top w:val="none" w:sz="0" w:space="0" w:color="auto"/>
        <w:left w:val="none" w:sz="0" w:space="0" w:color="auto"/>
        <w:bottom w:val="none" w:sz="0" w:space="0" w:color="auto"/>
        <w:right w:val="none" w:sz="0" w:space="0" w:color="auto"/>
      </w:divBdr>
    </w:div>
    <w:div w:id="84300733">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31606446">
      <w:bodyDiv w:val="1"/>
      <w:marLeft w:val="0"/>
      <w:marRight w:val="0"/>
      <w:marTop w:val="0"/>
      <w:marBottom w:val="0"/>
      <w:divBdr>
        <w:top w:val="none" w:sz="0" w:space="0" w:color="auto"/>
        <w:left w:val="none" w:sz="0" w:space="0" w:color="auto"/>
        <w:bottom w:val="none" w:sz="0" w:space="0" w:color="auto"/>
        <w:right w:val="none" w:sz="0" w:space="0" w:color="auto"/>
      </w:divBdr>
    </w:div>
    <w:div w:id="135227987">
      <w:bodyDiv w:val="1"/>
      <w:marLeft w:val="0"/>
      <w:marRight w:val="0"/>
      <w:marTop w:val="0"/>
      <w:marBottom w:val="0"/>
      <w:divBdr>
        <w:top w:val="none" w:sz="0" w:space="0" w:color="auto"/>
        <w:left w:val="none" w:sz="0" w:space="0" w:color="auto"/>
        <w:bottom w:val="none" w:sz="0" w:space="0" w:color="auto"/>
        <w:right w:val="none" w:sz="0" w:space="0" w:color="auto"/>
      </w:divBdr>
    </w:div>
    <w:div w:id="135952078">
      <w:bodyDiv w:val="1"/>
      <w:marLeft w:val="0"/>
      <w:marRight w:val="0"/>
      <w:marTop w:val="0"/>
      <w:marBottom w:val="0"/>
      <w:divBdr>
        <w:top w:val="none" w:sz="0" w:space="0" w:color="auto"/>
        <w:left w:val="none" w:sz="0" w:space="0" w:color="auto"/>
        <w:bottom w:val="none" w:sz="0" w:space="0" w:color="auto"/>
        <w:right w:val="none" w:sz="0" w:space="0" w:color="auto"/>
      </w:divBdr>
    </w:div>
    <w:div w:id="145752843">
      <w:bodyDiv w:val="1"/>
      <w:marLeft w:val="0"/>
      <w:marRight w:val="0"/>
      <w:marTop w:val="0"/>
      <w:marBottom w:val="0"/>
      <w:divBdr>
        <w:top w:val="none" w:sz="0" w:space="0" w:color="auto"/>
        <w:left w:val="none" w:sz="0" w:space="0" w:color="auto"/>
        <w:bottom w:val="none" w:sz="0" w:space="0" w:color="auto"/>
        <w:right w:val="none" w:sz="0" w:space="0" w:color="auto"/>
      </w:divBdr>
    </w:div>
    <w:div w:id="160584687">
      <w:bodyDiv w:val="1"/>
      <w:marLeft w:val="0"/>
      <w:marRight w:val="0"/>
      <w:marTop w:val="0"/>
      <w:marBottom w:val="0"/>
      <w:divBdr>
        <w:top w:val="none" w:sz="0" w:space="0" w:color="auto"/>
        <w:left w:val="none" w:sz="0" w:space="0" w:color="auto"/>
        <w:bottom w:val="none" w:sz="0" w:space="0" w:color="auto"/>
        <w:right w:val="none" w:sz="0" w:space="0" w:color="auto"/>
      </w:divBdr>
    </w:div>
    <w:div w:id="171528404">
      <w:bodyDiv w:val="1"/>
      <w:marLeft w:val="0"/>
      <w:marRight w:val="0"/>
      <w:marTop w:val="0"/>
      <w:marBottom w:val="0"/>
      <w:divBdr>
        <w:top w:val="none" w:sz="0" w:space="0" w:color="auto"/>
        <w:left w:val="none" w:sz="0" w:space="0" w:color="auto"/>
        <w:bottom w:val="none" w:sz="0" w:space="0" w:color="auto"/>
        <w:right w:val="none" w:sz="0" w:space="0" w:color="auto"/>
      </w:divBdr>
    </w:div>
    <w:div w:id="171838380">
      <w:bodyDiv w:val="1"/>
      <w:marLeft w:val="0"/>
      <w:marRight w:val="0"/>
      <w:marTop w:val="0"/>
      <w:marBottom w:val="0"/>
      <w:divBdr>
        <w:top w:val="none" w:sz="0" w:space="0" w:color="auto"/>
        <w:left w:val="none" w:sz="0" w:space="0" w:color="auto"/>
        <w:bottom w:val="none" w:sz="0" w:space="0" w:color="auto"/>
        <w:right w:val="none" w:sz="0" w:space="0" w:color="auto"/>
      </w:divBdr>
    </w:div>
    <w:div w:id="172842708">
      <w:bodyDiv w:val="1"/>
      <w:marLeft w:val="0"/>
      <w:marRight w:val="0"/>
      <w:marTop w:val="0"/>
      <w:marBottom w:val="0"/>
      <w:divBdr>
        <w:top w:val="none" w:sz="0" w:space="0" w:color="auto"/>
        <w:left w:val="none" w:sz="0" w:space="0" w:color="auto"/>
        <w:bottom w:val="none" w:sz="0" w:space="0" w:color="auto"/>
        <w:right w:val="none" w:sz="0" w:space="0" w:color="auto"/>
      </w:divBdr>
    </w:div>
    <w:div w:id="193621009">
      <w:bodyDiv w:val="1"/>
      <w:marLeft w:val="0"/>
      <w:marRight w:val="0"/>
      <w:marTop w:val="0"/>
      <w:marBottom w:val="0"/>
      <w:divBdr>
        <w:top w:val="none" w:sz="0" w:space="0" w:color="auto"/>
        <w:left w:val="none" w:sz="0" w:space="0" w:color="auto"/>
        <w:bottom w:val="none" w:sz="0" w:space="0" w:color="auto"/>
        <w:right w:val="none" w:sz="0" w:space="0" w:color="auto"/>
      </w:divBdr>
    </w:div>
    <w:div w:id="200896883">
      <w:bodyDiv w:val="1"/>
      <w:marLeft w:val="0"/>
      <w:marRight w:val="0"/>
      <w:marTop w:val="0"/>
      <w:marBottom w:val="0"/>
      <w:divBdr>
        <w:top w:val="none" w:sz="0" w:space="0" w:color="auto"/>
        <w:left w:val="none" w:sz="0" w:space="0" w:color="auto"/>
        <w:bottom w:val="none" w:sz="0" w:space="0" w:color="auto"/>
        <w:right w:val="none" w:sz="0" w:space="0" w:color="auto"/>
      </w:divBdr>
    </w:div>
    <w:div w:id="201094150">
      <w:bodyDiv w:val="1"/>
      <w:marLeft w:val="0"/>
      <w:marRight w:val="0"/>
      <w:marTop w:val="0"/>
      <w:marBottom w:val="0"/>
      <w:divBdr>
        <w:top w:val="none" w:sz="0" w:space="0" w:color="auto"/>
        <w:left w:val="none" w:sz="0" w:space="0" w:color="auto"/>
        <w:bottom w:val="none" w:sz="0" w:space="0" w:color="auto"/>
        <w:right w:val="none" w:sz="0" w:space="0" w:color="auto"/>
      </w:divBdr>
    </w:div>
    <w:div w:id="202717134">
      <w:bodyDiv w:val="1"/>
      <w:marLeft w:val="0"/>
      <w:marRight w:val="0"/>
      <w:marTop w:val="0"/>
      <w:marBottom w:val="0"/>
      <w:divBdr>
        <w:top w:val="none" w:sz="0" w:space="0" w:color="auto"/>
        <w:left w:val="none" w:sz="0" w:space="0" w:color="auto"/>
        <w:bottom w:val="none" w:sz="0" w:space="0" w:color="auto"/>
        <w:right w:val="none" w:sz="0" w:space="0" w:color="auto"/>
      </w:divBdr>
    </w:div>
    <w:div w:id="213200103">
      <w:bodyDiv w:val="1"/>
      <w:marLeft w:val="0"/>
      <w:marRight w:val="0"/>
      <w:marTop w:val="0"/>
      <w:marBottom w:val="0"/>
      <w:divBdr>
        <w:top w:val="none" w:sz="0" w:space="0" w:color="auto"/>
        <w:left w:val="none" w:sz="0" w:space="0" w:color="auto"/>
        <w:bottom w:val="none" w:sz="0" w:space="0" w:color="auto"/>
        <w:right w:val="none" w:sz="0" w:space="0" w:color="auto"/>
      </w:divBdr>
    </w:div>
    <w:div w:id="225072638">
      <w:bodyDiv w:val="1"/>
      <w:marLeft w:val="0"/>
      <w:marRight w:val="0"/>
      <w:marTop w:val="0"/>
      <w:marBottom w:val="0"/>
      <w:divBdr>
        <w:top w:val="none" w:sz="0" w:space="0" w:color="auto"/>
        <w:left w:val="none" w:sz="0" w:space="0" w:color="auto"/>
        <w:bottom w:val="none" w:sz="0" w:space="0" w:color="auto"/>
        <w:right w:val="none" w:sz="0" w:space="0" w:color="auto"/>
      </w:divBdr>
    </w:div>
    <w:div w:id="227233933">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30847257">
      <w:bodyDiv w:val="1"/>
      <w:marLeft w:val="0"/>
      <w:marRight w:val="0"/>
      <w:marTop w:val="0"/>
      <w:marBottom w:val="0"/>
      <w:divBdr>
        <w:top w:val="none" w:sz="0" w:space="0" w:color="auto"/>
        <w:left w:val="none" w:sz="0" w:space="0" w:color="auto"/>
        <w:bottom w:val="none" w:sz="0" w:space="0" w:color="auto"/>
        <w:right w:val="none" w:sz="0" w:space="0" w:color="auto"/>
      </w:divBdr>
    </w:div>
    <w:div w:id="246696453">
      <w:bodyDiv w:val="1"/>
      <w:marLeft w:val="0"/>
      <w:marRight w:val="0"/>
      <w:marTop w:val="0"/>
      <w:marBottom w:val="0"/>
      <w:divBdr>
        <w:top w:val="none" w:sz="0" w:space="0" w:color="auto"/>
        <w:left w:val="none" w:sz="0" w:space="0" w:color="auto"/>
        <w:bottom w:val="none" w:sz="0" w:space="0" w:color="auto"/>
        <w:right w:val="none" w:sz="0" w:space="0" w:color="auto"/>
      </w:divBdr>
    </w:div>
    <w:div w:id="250897852">
      <w:bodyDiv w:val="1"/>
      <w:marLeft w:val="0"/>
      <w:marRight w:val="0"/>
      <w:marTop w:val="0"/>
      <w:marBottom w:val="0"/>
      <w:divBdr>
        <w:top w:val="none" w:sz="0" w:space="0" w:color="auto"/>
        <w:left w:val="none" w:sz="0" w:space="0" w:color="auto"/>
        <w:bottom w:val="none" w:sz="0" w:space="0" w:color="auto"/>
        <w:right w:val="none" w:sz="0" w:space="0" w:color="auto"/>
      </w:divBdr>
    </w:div>
    <w:div w:id="267009955">
      <w:bodyDiv w:val="1"/>
      <w:marLeft w:val="0"/>
      <w:marRight w:val="0"/>
      <w:marTop w:val="0"/>
      <w:marBottom w:val="0"/>
      <w:divBdr>
        <w:top w:val="none" w:sz="0" w:space="0" w:color="auto"/>
        <w:left w:val="none" w:sz="0" w:space="0" w:color="auto"/>
        <w:bottom w:val="none" w:sz="0" w:space="0" w:color="auto"/>
        <w:right w:val="none" w:sz="0" w:space="0" w:color="auto"/>
      </w:divBdr>
    </w:div>
    <w:div w:id="273632962">
      <w:bodyDiv w:val="1"/>
      <w:marLeft w:val="0"/>
      <w:marRight w:val="0"/>
      <w:marTop w:val="0"/>
      <w:marBottom w:val="0"/>
      <w:divBdr>
        <w:top w:val="none" w:sz="0" w:space="0" w:color="auto"/>
        <w:left w:val="none" w:sz="0" w:space="0" w:color="auto"/>
        <w:bottom w:val="none" w:sz="0" w:space="0" w:color="auto"/>
        <w:right w:val="none" w:sz="0" w:space="0" w:color="auto"/>
      </w:divBdr>
    </w:div>
    <w:div w:id="274562622">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296381212">
      <w:bodyDiv w:val="1"/>
      <w:marLeft w:val="0"/>
      <w:marRight w:val="0"/>
      <w:marTop w:val="0"/>
      <w:marBottom w:val="0"/>
      <w:divBdr>
        <w:top w:val="none" w:sz="0" w:space="0" w:color="auto"/>
        <w:left w:val="none" w:sz="0" w:space="0" w:color="auto"/>
        <w:bottom w:val="none" w:sz="0" w:space="0" w:color="auto"/>
        <w:right w:val="none" w:sz="0" w:space="0" w:color="auto"/>
      </w:divBdr>
    </w:div>
    <w:div w:id="337120029">
      <w:bodyDiv w:val="1"/>
      <w:marLeft w:val="0"/>
      <w:marRight w:val="0"/>
      <w:marTop w:val="0"/>
      <w:marBottom w:val="0"/>
      <w:divBdr>
        <w:top w:val="none" w:sz="0" w:space="0" w:color="auto"/>
        <w:left w:val="none" w:sz="0" w:space="0" w:color="auto"/>
        <w:bottom w:val="none" w:sz="0" w:space="0" w:color="auto"/>
        <w:right w:val="none" w:sz="0" w:space="0" w:color="auto"/>
      </w:divBdr>
    </w:div>
    <w:div w:id="342981119">
      <w:bodyDiv w:val="1"/>
      <w:marLeft w:val="0"/>
      <w:marRight w:val="0"/>
      <w:marTop w:val="0"/>
      <w:marBottom w:val="0"/>
      <w:divBdr>
        <w:top w:val="none" w:sz="0" w:space="0" w:color="auto"/>
        <w:left w:val="none" w:sz="0" w:space="0" w:color="auto"/>
        <w:bottom w:val="none" w:sz="0" w:space="0" w:color="auto"/>
        <w:right w:val="none" w:sz="0" w:space="0" w:color="auto"/>
      </w:divBdr>
    </w:div>
    <w:div w:id="367068714">
      <w:bodyDiv w:val="1"/>
      <w:marLeft w:val="0"/>
      <w:marRight w:val="0"/>
      <w:marTop w:val="0"/>
      <w:marBottom w:val="0"/>
      <w:divBdr>
        <w:top w:val="none" w:sz="0" w:space="0" w:color="auto"/>
        <w:left w:val="none" w:sz="0" w:space="0" w:color="auto"/>
        <w:bottom w:val="none" w:sz="0" w:space="0" w:color="auto"/>
        <w:right w:val="none" w:sz="0" w:space="0" w:color="auto"/>
      </w:divBdr>
    </w:div>
    <w:div w:id="367992852">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33211136">
      <w:bodyDiv w:val="1"/>
      <w:marLeft w:val="0"/>
      <w:marRight w:val="0"/>
      <w:marTop w:val="0"/>
      <w:marBottom w:val="0"/>
      <w:divBdr>
        <w:top w:val="none" w:sz="0" w:space="0" w:color="auto"/>
        <w:left w:val="none" w:sz="0" w:space="0" w:color="auto"/>
        <w:bottom w:val="none" w:sz="0" w:space="0" w:color="auto"/>
        <w:right w:val="none" w:sz="0" w:space="0" w:color="auto"/>
      </w:divBdr>
    </w:div>
    <w:div w:id="433867038">
      <w:bodyDiv w:val="1"/>
      <w:marLeft w:val="0"/>
      <w:marRight w:val="0"/>
      <w:marTop w:val="0"/>
      <w:marBottom w:val="0"/>
      <w:divBdr>
        <w:top w:val="none" w:sz="0" w:space="0" w:color="auto"/>
        <w:left w:val="none" w:sz="0" w:space="0" w:color="auto"/>
        <w:bottom w:val="none" w:sz="0" w:space="0" w:color="auto"/>
        <w:right w:val="none" w:sz="0" w:space="0" w:color="auto"/>
      </w:divBdr>
    </w:div>
    <w:div w:id="434639232">
      <w:bodyDiv w:val="1"/>
      <w:marLeft w:val="0"/>
      <w:marRight w:val="0"/>
      <w:marTop w:val="0"/>
      <w:marBottom w:val="0"/>
      <w:divBdr>
        <w:top w:val="none" w:sz="0" w:space="0" w:color="auto"/>
        <w:left w:val="none" w:sz="0" w:space="0" w:color="auto"/>
        <w:bottom w:val="none" w:sz="0" w:space="0" w:color="auto"/>
        <w:right w:val="none" w:sz="0" w:space="0" w:color="auto"/>
      </w:divBdr>
    </w:div>
    <w:div w:id="435489385">
      <w:bodyDiv w:val="1"/>
      <w:marLeft w:val="0"/>
      <w:marRight w:val="0"/>
      <w:marTop w:val="0"/>
      <w:marBottom w:val="0"/>
      <w:divBdr>
        <w:top w:val="none" w:sz="0" w:space="0" w:color="auto"/>
        <w:left w:val="none" w:sz="0" w:space="0" w:color="auto"/>
        <w:bottom w:val="none" w:sz="0" w:space="0" w:color="auto"/>
        <w:right w:val="none" w:sz="0" w:space="0" w:color="auto"/>
      </w:divBdr>
    </w:div>
    <w:div w:id="450517662">
      <w:bodyDiv w:val="1"/>
      <w:marLeft w:val="0"/>
      <w:marRight w:val="0"/>
      <w:marTop w:val="0"/>
      <w:marBottom w:val="0"/>
      <w:divBdr>
        <w:top w:val="none" w:sz="0" w:space="0" w:color="auto"/>
        <w:left w:val="none" w:sz="0" w:space="0" w:color="auto"/>
        <w:bottom w:val="none" w:sz="0" w:space="0" w:color="auto"/>
        <w:right w:val="none" w:sz="0" w:space="0" w:color="auto"/>
      </w:divBdr>
    </w:div>
    <w:div w:id="503665599">
      <w:bodyDiv w:val="1"/>
      <w:marLeft w:val="0"/>
      <w:marRight w:val="0"/>
      <w:marTop w:val="0"/>
      <w:marBottom w:val="0"/>
      <w:divBdr>
        <w:top w:val="none" w:sz="0" w:space="0" w:color="auto"/>
        <w:left w:val="none" w:sz="0" w:space="0" w:color="auto"/>
        <w:bottom w:val="none" w:sz="0" w:space="0" w:color="auto"/>
        <w:right w:val="none" w:sz="0" w:space="0" w:color="auto"/>
      </w:divBdr>
    </w:div>
    <w:div w:id="504789974">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20322516">
      <w:bodyDiv w:val="1"/>
      <w:marLeft w:val="0"/>
      <w:marRight w:val="0"/>
      <w:marTop w:val="0"/>
      <w:marBottom w:val="0"/>
      <w:divBdr>
        <w:top w:val="none" w:sz="0" w:space="0" w:color="auto"/>
        <w:left w:val="none" w:sz="0" w:space="0" w:color="auto"/>
        <w:bottom w:val="none" w:sz="0" w:space="0" w:color="auto"/>
        <w:right w:val="none" w:sz="0" w:space="0" w:color="auto"/>
      </w:divBdr>
    </w:div>
    <w:div w:id="521474158">
      <w:bodyDiv w:val="1"/>
      <w:marLeft w:val="0"/>
      <w:marRight w:val="0"/>
      <w:marTop w:val="0"/>
      <w:marBottom w:val="0"/>
      <w:divBdr>
        <w:top w:val="none" w:sz="0" w:space="0" w:color="auto"/>
        <w:left w:val="none" w:sz="0" w:space="0" w:color="auto"/>
        <w:bottom w:val="none" w:sz="0" w:space="0" w:color="auto"/>
        <w:right w:val="none" w:sz="0" w:space="0" w:color="auto"/>
      </w:divBdr>
    </w:div>
    <w:div w:id="553349871">
      <w:bodyDiv w:val="1"/>
      <w:marLeft w:val="0"/>
      <w:marRight w:val="0"/>
      <w:marTop w:val="0"/>
      <w:marBottom w:val="0"/>
      <w:divBdr>
        <w:top w:val="none" w:sz="0" w:space="0" w:color="auto"/>
        <w:left w:val="none" w:sz="0" w:space="0" w:color="auto"/>
        <w:bottom w:val="none" w:sz="0" w:space="0" w:color="auto"/>
        <w:right w:val="none" w:sz="0" w:space="0" w:color="auto"/>
      </w:divBdr>
    </w:div>
    <w:div w:id="582186697">
      <w:bodyDiv w:val="1"/>
      <w:marLeft w:val="0"/>
      <w:marRight w:val="0"/>
      <w:marTop w:val="0"/>
      <w:marBottom w:val="0"/>
      <w:divBdr>
        <w:top w:val="none" w:sz="0" w:space="0" w:color="auto"/>
        <w:left w:val="none" w:sz="0" w:space="0" w:color="auto"/>
        <w:bottom w:val="none" w:sz="0" w:space="0" w:color="auto"/>
        <w:right w:val="none" w:sz="0" w:space="0" w:color="auto"/>
      </w:divBdr>
    </w:div>
    <w:div w:id="586815393">
      <w:bodyDiv w:val="1"/>
      <w:marLeft w:val="0"/>
      <w:marRight w:val="0"/>
      <w:marTop w:val="0"/>
      <w:marBottom w:val="0"/>
      <w:divBdr>
        <w:top w:val="none" w:sz="0" w:space="0" w:color="auto"/>
        <w:left w:val="none" w:sz="0" w:space="0" w:color="auto"/>
        <w:bottom w:val="none" w:sz="0" w:space="0" w:color="auto"/>
        <w:right w:val="none" w:sz="0" w:space="0" w:color="auto"/>
      </w:divBdr>
    </w:div>
    <w:div w:id="590745442">
      <w:bodyDiv w:val="1"/>
      <w:marLeft w:val="0"/>
      <w:marRight w:val="0"/>
      <w:marTop w:val="0"/>
      <w:marBottom w:val="0"/>
      <w:divBdr>
        <w:top w:val="none" w:sz="0" w:space="0" w:color="auto"/>
        <w:left w:val="none" w:sz="0" w:space="0" w:color="auto"/>
        <w:bottom w:val="none" w:sz="0" w:space="0" w:color="auto"/>
        <w:right w:val="none" w:sz="0" w:space="0" w:color="auto"/>
      </w:divBdr>
    </w:div>
    <w:div w:id="620192109">
      <w:bodyDiv w:val="1"/>
      <w:marLeft w:val="0"/>
      <w:marRight w:val="0"/>
      <w:marTop w:val="0"/>
      <w:marBottom w:val="0"/>
      <w:divBdr>
        <w:top w:val="none" w:sz="0" w:space="0" w:color="auto"/>
        <w:left w:val="none" w:sz="0" w:space="0" w:color="auto"/>
        <w:bottom w:val="none" w:sz="0" w:space="0" w:color="auto"/>
        <w:right w:val="none" w:sz="0" w:space="0" w:color="auto"/>
      </w:divBdr>
    </w:div>
    <w:div w:id="626275444">
      <w:bodyDiv w:val="1"/>
      <w:marLeft w:val="0"/>
      <w:marRight w:val="0"/>
      <w:marTop w:val="0"/>
      <w:marBottom w:val="0"/>
      <w:divBdr>
        <w:top w:val="none" w:sz="0" w:space="0" w:color="auto"/>
        <w:left w:val="none" w:sz="0" w:space="0" w:color="auto"/>
        <w:bottom w:val="none" w:sz="0" w:space="0" w:color="auto"/>
        <w:right w:val="none" w:sz="0" w:space="0" w:color="auto"/>
      </w:divBdr>
    </w:div>
    <w:div w:id="632324039">
      <w:bodyDiv w:val="1"/>
      <w:marLeft w:val="0"/>
      <w:marRight w:val="0"/>
      <w:marTop w:val="0"/>
      <w:marBottom w:val="0"/>
      <w:divBdr>
        <w:top w:val="none" w:sz="0" w:space="0" w:color="auto"/>
        <w:left w:val="none" w:sz="0" w:space="0" w:color="auto"/>
        <w:bottom w:val="none" w:sz="0" w:space="0" w:color="auto"/>
        <w:right w:val="none" w:sz="0" w:space="0" w:color="auto"/>
      </w:divBdr>
    </w:div>
    <w:div w:id="637343356">
      <w:bodyDiv w:val="1"/>
      <w:marLeft w:val="0"/>
      <w:marRight w:val="0"/>
      <w:marTop w:val="0"/>
      <w:marBottom w:val="0"/>
      <w:divBdr>
        <w:top w:val="none" w:sz="0" w:space="0" w:color="auto"/>
        <w:left w:val="none" w:sz="0" w:space="0" w:color="auto"/>
        <w:bottom w:val="none" w:sz="0" w:space="0" w:color="auto"/>
        <w:right w:val="none" w:sz="0" w:space="0" w:color="auto"/>
      </w:divBdr>
    </w:div>
    <w:div w:id="646514354">
      <w:bodyDiv w:val="1"/>
      <w:marLeft w:val="0"/>
      <w:marRight w:val="0"/>
      <w:marTop w:val="0"/>
      <w:marBottom w:val="0"/>
      <w:divBdr>
        <w:top w:val="none" w:sz="0" w:space="0" w:color="auto"/>
        <w:left w:val="none" w:sz="0" w:space="0" w:color="auto"/>
        <w:bottom w:val="none" w:sz="0" w:space="0" w:color="auto"/>
        <w:right w:val="none" w:sz="0" w:space="0" w:color="auto"/>
      </w:divBdr>
    </w:div>
    <w:div w:id="667559313">
      <w:bodyDiv w:val="1"/>
      <w:marLeft w:val="0"/>
      <w:marRight w:val="0"/>
      <w:marTop w:val="0"/>
      <w:marBottom w:val="0"/>
      <w:divBdr>
        <w:top w:val="none" w:sz="0" w:space="0" w:color="auto"/>
        <w:left w:val="none" w:sz="0" w:space="0" w:color="auto"/>
        <w:bottom w:val="none" w:sz="0" w:space="0" w:color="auto"/>
        <w:right w:val="none" w:sz="0" w:space="0" w:color="auto"/>
      </w:divBdr>
    </w:div>
    <w:div w:id="705177321">
      <w:bodyDiv w:val="1"/>
      <w:marLeft w:val="0"/>
      <w:marRight w:val="0"/>
      <w:marTop w:val="0"/>
      <w:marBottom w:val="0"/>
      <w:divBdr>
        <w:top w:val="none" w:sz="0" w:space="0" w:color="auto"/>
        <w:left w:val="none" w:sz="0" w:space="0" w:color="auto"/>
        <w:bottom w:val="none" w:sz="0" w:space="0" w:color="auto"/>
        <w:right w:val="none" w:sz="0" w:space="0" w:color="auto"/>
      </w:divBdr>
    </w:div>
    <w:div w:id="742066416">
      <w:bodyDiv w:val="1"/>
      <w:marLeft w:val="0"/>
      <w:marRight w:val="0"/>
      <w:marTop w:val="0"/>
      <w:marBottom w:val="0"/>
      <w:divBdr>
        <w:top w:val="none" w:sz="0" w:space="0" w:color="auto"/>
        <w:left w:val="none" w:sz="0" w:space="0" w:color="auto"/>
        <w:bottom w:val="none" w:sz="0" w:space="0" w:color="auto"/>
        <w:right w:val="none" w:sz="0" w:space="0" w:color="auto"/>
      </w:divBdr>
    </w:div>
    <w:div w:id="748304957">
      <w:bodyDiv w:val="1"/>
      <w:marLeft w:val="0"/>
      <w:marRight w:val="0"/>
      <w:marTop w:val="0"/>
      <w:marBottom w:val="0"/>
      <w:divBdr>
        <w:top w:val="none" w:sz="0" w:space="0" w:color="auto"/>
        <w:left w:val="none" w:sz="0" w:space="0" w:color="auto"/>
        <w:bottom w:val="none" w:sz="0" w:space="0" w:color="auto"/>
        <w:right w:val="none" w:sz="0" w:space="0" w:color="auto"/>
      </w:divBdr>
    </w:div>
    <w:div w:id="761609450">
      <w:bodyDiv w:val="1"/>
      <w:marLeft w:val="0"/>
      <w:marRight w:val="0"/>
      <w:marTop w:val="0"/>
      <w:marBottom w:val="0"/>
      <w:divBdr>
        <w:top w:val="none" w:sz="0" w:space="0" w:color="auto"/>
        <w:left w:val="none" w:sz="0" w:space="0" w:color="auto"/>
        <w:bottom w:val="none" w:sz="0" w:space="0" w:color="auto"/>
        <w:right w:val="none" w:sz="0" w:space="0" w:color="auto"/>
      </w:divBdr>
    </w:div>
    <w:div w:id="771164738">
      <w:bodyDiv w:val="1"/>
      <w:marLeft w:val="0"/>
      <w:marRight w:val="0"/>
      <w:marTop w:val="0"/>
      <w:marBottom w:val="0"/>
      <w:divBdr>
        <w:top w:val="none" w:sz="0" w:space="0" w:color="auto"/>
        <w:left w:val="none" w:sz="0" w:space="0" w:color="auto"/>
        <w:bottom w:val="none" w:sz="0" w:space="0" w:color="auto"/>
        <w:right w:val="none" w:sz="0" w:space="0" w:color="auto"/>
      </w:divBdr>
    </w:div>
    <w:div w:id="772089159">
      <w:bodyDiv w:val="1"/>
      <w:marLeft w:val="0"/>
      <w:marRight w:val="0"/>
      <w:marTop w:val="0"/>
      <w:marBottom w:val="0"/>
      <w:divBdr>
        <w:top w:val="none" w:sz="0" w:space="0" w:color="auto"/>
        <w:left w:val="none" w:sz="0" w:space="0" w:color="auto"/>
        <w:bottom w:val="none" w:sz="0" w:space="0" w:color="auto"/>
        <w:right w:val="none" w:sz="0" w:space="0" w:color="auto"/>
      </w:divBdr>
    </w:div>
    <w:div w:id="811024425">
      <w:bodyDiv w:val="1"/>
      <w:marLeft w:val="0"/>
      <w:marRight w:val="0"/>
      <w:marTop w:val="0"/>
      <w:marBottom w:val="0"/>
      <w:divBdr>
        <w:top w:val="none" w:sz="0" w:space="0" w:color="auto"/>
        <w:left w:val="none" w:sz="0" w:space="0" w:color="auto"/>
        <w:bottom w:val="none" w:sz="0" w:space="0" w:color="auto"/>
        <w:right w:val="none" w:sz="0" w:space="0" w:color="auto"/>
      </w:divBdr>
    </w:div>
    <w:div w:id="812254704">
      <w:bodyDiv w:val="1"/>
      <w:marLeft w:val="0"/>
      <w:marRight w:val="0"/>
      <w:marTop w:val="0"/>
      <w:marBottom w:val="0"/>
      <w:divBdr>
        <w:top w:val="none" w:sz="0" w:space="0" w:color="auto"/>
        <w:left w:val="none" w:sz="0" w:space="0" w:color="auto"/>
        <w:bottom w:val="none" w:sz="0" w:space="0" w:color="auto"/>
        <w:right w:val="none" w:sz="0" w:space="0" w:color="auto"/>
      </w:divBdr>
    </w:div>
    <w:div w:id="839389478">
      <w:bodyDiv w:val="1"/>
      <w:marLeft w:val="0"/>
      <w:marRight w:val="0"/>
      <w:marTop w:val="0"/>
      <w:marBottom w:val="0"/>
      <w:divBdr>
        <w:top w:val="none" w:sz="0" w:space="0" w:color="auto"/>
        <w:left w:val="none" w:sz="0" w:space="0" w:color="auto"/>
        <w:bottom w:val="none" w:sz="0" w:space="0" w:color="auto"/>
        <w:right w:val="none" w:sz="0" w:space="0" w:color="auto"/>
      </w:divBdr>
    </w:div>
    <w:div w:id="843975452">
      <w:bodyDiv w:val="1"/>
      <w:marLeft w:val="0"/>
      <w:marRight w:val="0"/>
      <w:marTop w:val="0"/>
      <w:marBottom w:val="0"/>
      <w:divBdr>
        <w:top w:val="none" w:sz="0" w:space="0" w:color="auto"/>
        <w:left w:val="none" w:sz="0" w:space="0" w:color="auto"/>
        <w:bottom w:val="none" w:sz="0" w:space="0" w:color="auto"/>
        <w:right w:val="none" w:sz="0" w:space="0" w:color="auto"/>
      </w:divBdr>
    </w:div>
    <w:div w:id="845021633">
      <w:bodyDiv w:val="1"/>
      <w:marLeft w:val="0"/>
      <w:marRight w:val="0"/>
      <w:marTop w:val="0"/>
      <w:marBottom w:val="0"/>
      <w:divBdr>
        <w:top w:val="none" w:sz="0" w:space="0" w:color="auto"/>
        <w:left w:val="none" w:sz="0" w:space="0" w:color="auto"/>
        <w:bottom w:val="none" w:sz="0" w:space="0" w:color="auto"/>
        <w:right w:val="none" w:sz="0" w:space="0" w:color="auto"/>
      </w:divBdr>
    </w:div>
    <w:div w:id="873889223">
      <w:bodyDiv w:val="1"/>
      <w:marLeft w:val="0"/>
      <w:marRight w:val="0"/>
      <w:marTop w:val="0"/>
      <w:marBottom w:val="0"/>
      <w:divBdr>
        <w:top w:val="none" w:sz="0" w:space="0" w:color="auto"/>
        <w:left w:val="none" w:sz="0" w:space="0" w:color="auto"/>
        <w:bottom w:val="none" w:sz="0" w:space="0" w:color="auto"/>
        <w:right w:val="none" w:sz="0" w:space="0" w:color="auto"/>
      </w:divBdr>
    </w:div>
    <w:div w:id="883254040">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898515859">
      <w:bodyDiv w:val="1"/>
      <w:marLeft w:val="0"/>
      <w:marRight w:val="0"/>
      <w:marTop w:val="0"/>
      <w:marBottom w:val="0"/>
      <w:divBdr>
        <w:top w:val="none" w:sz="0" w:space="0" w:color="auto"/>
        <w:left w:val="none" w:sz="0" w:space="0" w:color="auto"/>
        <w:bottom w:val="none" w:sz="0" w:space="0" w:color="auto"/>
        <w:right w:val="none" w:sz="0" w:space="0" w:color="auto"/>
      </w:divBdr>
    </w:div>
    <w:div w:id="901215073">
      <w:bodyDiv w:val="1"/>
      <w:marLeft w:val="0"/>
      <w:marRight w:val="0"/>
      <w:marTop w:val="0"/>
      <w:marBottom w:val="0"/>
      <w:divBdr>
        <w:top w:val="none" w:sz="0" w:space="0" w:color="auto"/>
        <w:left w:val="none" w:sz="0" w:space="0" w:color="auto"/>
        <w:bottom w:val="none" w:sz="0" w:space="0" w:color="auto"/>
        <w:right w:val="none" w:sz="0" w:space="0" w:color="auto"/>
      </w:divBdr>
    </w:div>
    <w:div w:id="902331126">
      <w:bodyDiv w:val="1"/>
      <w:marLeft w:val="0"/>
      <w:marRight w:val="0"/>
      <w:marTop w:val="0"/>
      <w:marBottom w:val="0"/>
      <w:divBdr>
        <w:top w:val="none" w:sz="0" w:space="0" w:color="auto"/>
        <w:left w:val="none" w:sz="0" w:space="0" w:color="auto"/>
        <w:bottom w:val="none" w:sz="0" w:space="0" w:color="auto"/>
        <w:right w:val="none" w:sz="0" w:space="0" w:color="auto"/>
      </w:divBdr>
    </w:div>
    <w:div w:id="941648950">
      <w:bodyDiv w:val="1"/>
      <w:marLeft w:val="0"/>
      <w:marRight w:val="0"/>
      <w:marTop w:val="0"/>
      <w:marBottom w:val="0"/>
      <w:divBdr>
        <w:top w:val="none" w:sz="0" w:space="0" w:color="auto"/>
        <w:left w:val="none" w:sz="0" w:space="0" w:color="auto"/>
        <w:bottom w:val="none" w:sz="0" w:space="0" w:color="auto"/>
        <w:right w:val="none" w:sz="0" w:space="0" w:color="auto"/>
      </w:divBdr>
    </w:div>
    <w:div w:id="951210773">
      <w:bodyDiv w:val="1"/>
      <w:marLeft w:val="0"/>
      <w:marRight w:val="0"/>
      <w:marTop w:val="0"/>
      <w:marBottom w:val="0"/>
      <w:divBdr>
        <w:top w:val="none" w:sz="0" w:space="0" w:color="auto"/>
        <w:left w:val="none" w:sz="0" w:space="0" w:color="auto"/>
        <w:bottom w:val="none" w:sz="0" w:space="0" w:color="auto"/>
        <w:right w:val="none" w:sz="0" w:space="0" w:color="auto"/>
      </w:divBdr>
    </w:div>
    <w:div w:id="984242130">
      <w:bodyDiv w:val="1"/>
      <w:marLeft w:val="0"/>
      <w:marRight w:val="0"/>
      <w:marTop w:val="0"/>
      <w:marBottom w:val="0"/>
      <w:divBdr>
        <w:top w:val="none" w:sz="0" w:space="0" w:color="auto"/>
        <w:left w:val="none" w:sz="0" w:space="0" w:color="auto"/>
        <w:bottom w:val="none" w:sz="0" w:space="0" w:color="auto"/>
        <w:right w:val="none" w:sz="0" w:space="0" w:color="auto"/>
      </w:divBdr>
    </w:div>
    <w:div w:id="995843334">
      <w:bodyDiv w:val="1"/>
      <w:marLeft w:val="0"/>
      <w:marRight w:val="0"/>
      <w:marTop w:val="0"/>
      <w:marBottom w:val="0"/>
      <w:divBdr>
        <w:top w:val="none" w:sz="0" w:space="0" w:color="auto"/>
        <w:left w:val="none" w:sz="0" w:space="0" w:color="auto"/>
        <w:bottom w:val="none" w:sz="0" w:space="0" w:color="auto"/>
        <w:right w:val="none" w:sz="0" w:space="0" w:color="auto"/>
      </w:divBdr>
    </w:div>
    <w:div w:id="996613655">
      <w:bodyDiv w:val="1"/>
      <w:marLeft w:val="0"/>
      <w:marRight w:val="0"/>
      <w:marTop w:val="0"/>
      <w:marBottom w:val="0"/>
      <w:divBdr>
        <w:top w:val="none" w:sz="0" w:space="0" w:color="auto"/>
        <w:left w:val="none" w:sz="0" w:space="0" w:color="auto"/>
        <w:bottom w:val="none" w:sz="0" w:space="0" w:color="auto"/>
        <w:right w:val="none" w:sz="0" w:space="0" w:color="auto"/>
      </w:divBdr>
    </w:div>
    <w:div w:id="1008023628">
      <w:bodyDiv w:val="1"/>
      <w:marLeft w:val="0"/>
      <w:marRight w:val="0"/>
      <w:marTop w:val="0"/>
      <w:marBottom w:val="0"/>
      <w:divBdr>
        <w:top w:val="none" w:sz="0" w:space="0" w:color="auto"/>
        <w:left w:val="none" w:sz="0" w:space="0" w:color="auto"/>
        <w:bottom w:val="none" w:sz="0" w:space="0" w:color="auto"/>
        <w:right w:val="none" w:sz="0" w:space="0" w:color="auto"/>
      </w:divBdr>
    </w:div>
    <w:div w:id="1020739946">
      <w:bodyDiv w:val="1"/>
      <w:marLeft w:val="0"/>
      <w:marRight w:val="0"/>
      <w:marTop w:val="0"/>
      <w:marBottom w:val="0"/>
      <w:divBdr>
        <w:top w:val="none" w:sz="0" w:space="0" w:color="auto"/>
        <w:left w:val="none" w:sz="0" w:space="0" w:color="auto"/>
        <w:bottom w:val="none" w:sz="0" w:space="0" w:color="auto"/>
        <w:right w:val="none" w:sz="0" w:space="0" w:color="auto"/>
      </w:divBdr>
    </w:div>
    <w:div w:id="1034235696">
      <w:bodyDiv w:val="1"/>
      <w:marLeft w:val="0"/>
      <w:marRight w:val="0"/>
      <w:marTop w:val="0"/>
      <w:marBottom w:val="0"/>
      <w:divBdr>
        <w:top w:val="none" w:sz="0" w:space="0" w:color="auto"/>
        <w:left w:val="none" w:sz="0" w:space="0" w:color="auto"/>
        <w:bottom w:val="none" w:sz="0" w:space="0" w:color="auto"/>
        <w:right w:val="none" w:sz="0" w:space="0" w:color="auto"/>
      </w:divBdr>
    </w:div>
    <w:div w:id="1034497012">
      <w:bodyDiv w:val="1"/>
      <w:marLeft w:val="0"/>
      <w:marRight w:val="0"/>
      <w:marTop w:val="0"/>
      <w:marBottom w:val="0"/>
      <w:divBdr>
        <w:top w:val="none" w:sz="0" w:space="0" w:color="auto"/>
        <w:left w:val="none" w:sz="0" w:space="0" w:color="auto"/>
        <w:bottom w:val="none" w:sz="0" w:space="0" w:color="auto"/>
        <w:right w:val="none" w:sz="0" w:space="0" w:color="auto"/>
      </w:divBdr>
    </w:div>
    <w:div w:id="1050881648">
      <w:bodyDiv w:val="1"/>
      <w:marLeft w:val="0"/>
      <w:marRight w:val="0"/>
      <w:marTop w:val="0"/>
      <w:marBottom w:val="0"/>
      <w:divBdr>
        <w:top w:val="none" w:sz="0" w:space="0" w:color="auto"/>
        <w:left w:val="none" w:sz="0" w:space="0" w:color="auto"/>
        <w:bottom w:val="none" w:sz="0" w:space="0" w:color="auto"/>
        <w:right w:val="none" w:sz="0" w:space="0" w:color="auto"/>
      </w:divBdr>
    </w:div>
    <w:div w:id="1097671338">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04694958">
      <w:bodyDiv w:val="1"/>
      <w:marLeft w:val="0"/>
      <w:marRight w:val="0"/>
      <w:marTop w:val="0"/>
      <w:marBottom w:val="0"/>
      <w:divBdr>
        <w:top w:val="none" w:sz="0" w:space="0" w:color="auto"/>
        <w:left w:val="none" w:sz="0" w:space="0" w:color="auto"/>
        <w:bottom w:val="none" w:sz="0" w:space="0" w:color="auto"/>
        <w:right w:val="none" w:sz="0" w:space="0" w:color="auto"/>
      </w:divBdr>
    </w:div>
    <w:div w:id="1134833112">
      <w:bodyDiv w:val="1"/>
      <w:marLeft w:val="0"/>
      <w:marRight w:val="0"/>
      <w:marTop w:val="0"/>
      <w:marBottom w:val="0"/>
      <w:divBdr>
        <w:top w:val="none" w:sz="0" w:space="0" w:color="auto"/>
        <w:left w:val="none" w:sz="0" w:space="0" w:color="auto"/>
        <w:bottom w:val="none" w:sz="0" w:space="0" w:color="auto"/>
        <w:right w:val="none" w:sz="0" w:space="0" w:color="auto"/>
      </w:divBdr>
    </w:div>
    <w:div w:id="1156415033">
      <w:bodyDiv w:val="1"/>
      <w:marLeft w:val="0"/>
      <w:marRight w:val="0"/>
      <w:marTop w:val="0"/>
      <w:marBottom w:val="0"/>
      <w:divBdr>
        <w:top w:val="none" w:sz="0" w:space="0" w:color="auto"/>
        <w:left w:val="none" w:sz="0" w:space="0" w:color="auto"/>
        <w:bottom w:val="none" w:sz="0" w:space="0" w:color="auto"/>
        <w:right w:val="none" w:sz="0" w:space="0" w:color="auto"/>
      </w:divBdr>
    </w:div>
    <w:div w:id="1167481623">
      <w:bodyDiv w:val="1"/>
      <w:marLeft w:val="0"/>
      <w:marRight w:val="0"/>
      <w:marTop w:val="0"/>
      <w:marBottom w:val="0"/>
      <w:divBdr>
        <w:top w:val="none" w:sz="0" w:space="0" w:color="auto"/>
        <w:left w:val="none" w:sz="0" w:space="0" w:color="auto"/>
        <w:bottom w:val="none" w:sz="0" w:space="0" w:color="auto"/>
        <w:right w:val="none" w:sz="0" w:space="0" w:color="auto"/>
      </w:divBdr>
    </w:div>
    <w:div w:id="1184898377">
      <w:bodyDiv w:val="1"/>
      <w:marLeft w:val="0"/>
      <w:marRight w:val="0"/>
      <w:marTop w:val="0"/>
      <w:marBottom w:val="0"/>
      <w:divBdr>
        <w:top w:val="none" w:sz="0" w:space="0" w:color="auto"/>
        <w:left w:val="none" w:sz="0" w:space="0" w:color="auto"/>
        <w:bottom w:val="none" w:sz="0" w:space="0" w:color="auto"/>
        <w:right w:val="none" w:sz="0" w:space="0" w:color="auto"/>
      </w:divBdr>
    </w:div>
    <w:div w:id="1200044515">
      <w:bodyDiv w:val="1"/>
      <w:marLeft w:val="0"/>
      <w:marRight w:val="0"/>
      <w:marTop w:val="0"/>
      <w:marBottom w:val="0"/>
      <w:divBdr>
        <w:top w:val="none" w:sz="0" w:space="0" w:color="auto"/>
        <w:left w:val="none" w:sz="0" w:space="0" w:color="auto"/>
        <w:bottom w:val="none" w:sz="0" w:space="0" w:color="auto"/>
        <w:right w:val="none" w:sz="0" w:space="0" w:color="auto"/>
      </w:divBdr>
    </w:div>
    <w:div w:id="1214731485">
      <w:bodyDiv w:val="1"/>
      <w:marLeft w:val="0"/>
      <w:marRight w:val="0"/>
      <w:marTop w:val="0"/>
      <w:marBottom w:val="0"/>
      <w:divBdr>
        <w:top w:val="none" w:sz="0" w:space="0" w:color="auto"/>
        <w:left w:val="none" w:sz="0" w:space="0" w:color="auto"/>
        <w:bottom w:val="none" w:sz="0" w:space="0" w:color="auto"/>
        <w:right w:val="none" w:sz="0" w:space="0" w:color="auto"/>
      </w:divBdr>
    </w:div>
    <w:div w:id="1221593988">
      <w:bodyDiv w:val="1"/>
      <w:marLeft w:val="0"/>
      <w:marRight w:val="0"/>
      <w:marTop w:val="0"/>
      <w:marBottom w:val="0"/>
      <w:divBdr>
        <w:top w:val="none" w:sz="0" w:space="0" w:color="auto"/>
        <w:left w:val="none" w:sz="0" w:space="0" w:color="auto"/>
        <w:bottom w:val="none" w:sz="0" w:space="0" w:color="auto"/>
        <w:right w:val="none" w:sz="0" w:space="0" w:color="auto"/>
      </w:divBdr>
    </w:div>
    <w:div w:id="1245064340">
      <w:bodyDiv w:val="1"/>
      <w:marLeft w:val="0"/>
      <w:marRight w:val="0"/>
      <w:marTop w:val="0"/>
      <w:marBottom w:val="0"/>
      <w:divBdr>
        <w:top w:val="none" w:sz="0" w:space="0" w:color="auto"/>
        <w:left w:val="none" w:sz="0" w:space="0" w:color="auto"/>
        <w:bottom w:val="none" w:sz="0" w:space="0" w:color="auto"/>
        <w:right w:val="none" w:sz="0" w:space="0" w:color="auto"/>
      </w:divBdr>
    </w:div>
    <w:div w:id="1254897793">
      <w:bodyDiv w:val="1"/>
      <w:marLeft w:val="0"/>
      <w:marRight w:val="0"/>
      <w:marTop w:val="0"/>
      <w:marBottom w:val="0"/>
      <w:divBdr>
        <w:top w:val="none" w:sz="0" w:space="0" w:color="auto"/>
        <w:left w:val="none" w:sz="0" w:space="0" w:color="auto"/>
        <w:bottom w:val="none" w:sz="0" w:space="0" w:color="auto"/>
        <w:right w:val="none" w:sz="0" w:space="0" w:color="auto"/>
      </w:divBdr>
    </w:div>
    <w:div w:id="1257448099">
      <w:bodyDiv w:val="1"/>
      <w:marLeft w:val="0"/>
      <w:marRight w:val="0"/>
      <w:marTop w:val="0"/>
      <w:marBottom w:val="0"/>
      <w:divBdr>
        <w:top w:val="none" w:sz="0" w:space="0" w:color="auto"/>
        <w:left w:val="none" w:sz="0" w:space="0" w:color="auto"/>
        <w:bottom w:val="none" w:sz="0" w:space="0" w:color="auto"/>
        <w:right w:val="none" w:sz="0" w:space="0" w:color="auto"/>
      </w:divBdr>
    </w:div>
    <w:div w:id="1267033174">
      <w:bodyDiv w:val="1"/>
      <w:marLeft w:val="0"/>
      <w:marRight w:val="0"/>
      <w:marTop w:val="0"/>
      <w:marBottom w:val="0"/>
      <w:divBdr>
        <w:top w:val="none" w:sz="0" w:space="0" w:color="auto"/>
        <w:left w:val="none" w:sz="0" w:space="0" w:color="auto"/>
        <w:bottom w:val="none" w:sz="0" w:space="0" w:color="auto"/>
        <w:right w:val="none" w:sz="0" w:space="0" w:color="auto"/>
      </w:divBdr>
    </w:div>
    <w:div w:id="1271087081">
      <w:bodyDiv w:val="1"/>
      <w:marLeft w:val="0"/>
      <w:marRight w:val="0"/>
      <w:marTop w:val="0"/>
      <w:marBottom w:val="0"/>
      <w:divBdr>
        <w:top w:val="none" w:sz="0" w:space="0" w:color="auto"/>
        <w:left w:val="none" w:sz="0" w:space="0" w:color="auto"/>
        <w:bottom w:val="none" w:sz="0" w:space="0" w:color="auto"/>
        <w:right w:val="none" w:sz="0" w:space="0" w:color="auto"/>
      </w:divBdr>
    </w:div>
    <w:div w:id="1279095676">
      <w:bodyDiv w:val="1"/>
      <w:marLeft w:val="0"/>
      <w:marRight w:val="0"/>
      <w:marTop w:val="0"/>
      <w:marBottom w:val="0"/>
      <w:divBdr>
        <w:top w:val="none" w:sz="0" w:space="0" w:color="auto"/>
        <w:left w:val="none" w:sz="0" w:space="0" w:color="auto"/>
        <w:bottom w:val="none" w:sz="0" w:space="0" w:color="auto"/>
        <w:right w:val="none" w:sz="0" w:space="0" w:color="auto"/>
      </w:divBdr>
    </w:div>
    <w:div w:id="1283146730">
      <w:bodyDiv w:val="1"/>
      <w:marLeft w:val="0"/>
      <w:marRight w:val="0"/>
      <w:marTop w:val="0"/>
      <w:marBottom w:val="0"/>
      <w:divBdr>
        <w:top w:val="none" w:sz="0" w:space="0" w:color="auto"/>
        <w:left w:val="none" w:sz="0" w:space="0" w:color="auto"/>
        <w:bottom w:val="none" w:sz="0" w:space="0" w:color="auto"/>
        <w:right w:val="none" w:sz="0" w:space="0" w:color="auto"/>
      </w:divBdr>
    </w:div>
    <w:div w:id="1284534237">
      <w:bodyDiv w:val="1"/>
      <w:marLeft w:val="0"/>
      <w:marRight w:val="0"/>
      <w:marTop w:val="0"/>
      <w:marBottom w:val="0"/>
      <w:divBdr>
        <w:top w:val="none" w:sz="0" w:space="0" w:color="auto"/>
        <w:left w:val="none" w:sz="0" w:space="0" w:color="auto"/>
        <w:bottom w:val="none" w:sz="0" w:space="0" w:color="auto"/>
        <w:right w:val="none" w:sz="0" w:space="0" w:color="auto"/>
      </w:divBdr>
    </w:div>
    <w:div w:id="1315717556">
      <w:bodyDiv w:val="1"/>
      <w:marLeft w:val="0"/>
      <w:marRight w:val="0"/>
      <w:marTop w:val="0"/>
      <w:marBottom w:val="0"/>
      <w:divBdr>
        <w:top w:val="none" w:sz="0" w:space="0" w:color="auto"/>
        <w:left w:val="none" w:sz="0" w:space="0" w:color="auto"/>
        <w:bottom w:val="none" w:sz="0" w:space="0" w:color="auto"/>
        <w:right w:val="none" w:sz="0" w:space="0" w:color="auto"/>
      </w:divBdr>
    </w:div>
    <w:div w:id="1328630397">
      <w:bodyDiv w:val="1"/>
      <w:marLeft w:val="0"/>
      <w:marRight w:val="0"/>
      <w:marTop w:val="0"/>
      <w:marBottom w:val="0"/>
      <w:divBdr>
        <w:top w:val="none" w:sz="0" w:space="0" w:color="auto"/>
        <w:left w:val="none" w:sz="0" w:space="0" w:color="auto"/>
        <w:bottom w:val="none" w:sz="0" w:space="0" w:color="auto"/>
        <w:right w:val="none" w:sz="0" w:space="0" w:color="auto"/>
      </w:divBdr>
    </w:div>
    <w:div w:id="1343626141">
      <w:bodyDiv w:val="1"/>
      <w:marLeft w:val="0"/>
      <w:marRight w:val="0"/>
      <w:marTop w:val="0"/>
      <w:marBottom w:val="0"/>
      <w:divBdr>
        <w:top w:val="none" w:sz="0" w:space="0" w:color="auto"/>
        <w:left w:val="none" w:sz="0" w:space="0" w:color="auto"/>
        <w:bottom w:val="none" w:sz="0" w:space="0" w:color="auto"/>
        <w:right w:val="none" w:sz="0" w:space="0" w:color="auto"/>
      </w:divBdr>
    </w:div>
    <w:div w:id="1344747473">
      <w:bodyDiv w:val="1"/>
      <w:marLeft w:val="0"/>
      <w:marRight w:val="0"/>
      <w:marTop w:val="0"/>
      <w:marBottom w:val="0"/>
      <w:divBdr>
        <w:top w:val="none" w:sz="0" w:space="0" w:color="auto"/>
        <w:left w:val="none" w:sz="0" w:space="0" w:color="auto"/>
        <w:bottom w:val="none" w:sz="0" w:space="0" w:color="auto"/>
        <w:right w:val="none" w:sz="0" w:space="0" w:color="auto"/>
      </w:divBdr>
    </w:div>
    <w:div w:id="1364210278">
      <w:bodyDiv w:val="1"/>
      <w:marLeft w:val="0"/>
      <w:marRight w:val="0"/>
      <w:marTop w:val="0"/>
      <w:marBottom w:val="0"/>
      <w:divBdr>
        <w:top w:val="none" w:sz="0" w:space="0" w:color="auto"/>
        <w:left w:val="none" w:sz="0" w:space="0" w:color="auto"/>
        <w:bottom w:val="none" w:sz="0" w:space="0" w:color="auto"/>
        <w:right w:val="none" w:sz="0" w:space="0" w:color="auto"/>
      </w:divBdr>
    </w:div>
    <w:div w:id="1370687140">
      <w:bodyDiv w:val="1"/>
      <w:marLeft w:val="0"/>
      <w:marRight w:val="0"/>
      <w:marTop w:val="0"/>
      <w:marBottom w:val="0"/>
      <w:divBdr>
        <w:top w:val="none" w:sz="0" w:space="0" w:color="auto"/>
        <w:left w:val="none" w:sz="0" w:space="0" w:color="auto"/>
        <w:bottom w:val="none" w:sz="0" w:space="0" w:color="auto"/>
        <w:right w:val="none" w:sz="0" w:space="0" w:color="auto"/>
      </w:divBdr>
    </w:div>
    <w:div w:id="1373798355">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50663836">
      <w:bodyDiv w:val="1"/>
      <w:marLeft w:val="0"/>
      <w:marRight w:val="0"/>
      <w:marTop w:val="0"/>
      <w:marBottom w:val="0"/>
      <w:divBdr>
        <w:top w:val="none" w:sz="0" w:space="0" w:color="auto"/>
        <w:left w:val="none" w:sz="0" w:space="0" w:color="auto"/>
        <w:bottom w:val="none" w:sz="0" w:space="0" w:color="auto"/>
        <w:right w:val="none" w:sz="0" w:space="0" w:color="auto"/>
      </w:divBdr>
    </w:div>
    <w:div w:id="1457597400">
      <w:bodyDiv w:val="1"/>
      <w:marLeft w:val="0"/>
      <w:marRight w:val="0"/>
      <w:marTop w:val="0"/>
      <w:marBottom w:val="0"/>
      <w:divBdr>
        <w:top w:val="none" w:sz="0" w:space="0" w:color="auto"/>
        <w:left w:val="none" w:sz="0" w:space="0" w:color="auto"/>
        <w:bottom w:val="none" w:sz="0" w:space="0" w:color="auto"/>
        <w:right w:val="none" w:sz="0" w:space="0" w:color="auto"/>
      </w:divBdr>
    </w:div>
    <w:div w:id="1459177520">
      <w:bodyDiv w:val="1"/>
      <w:marLeft w:val="0"/>
      <w:marRight w:val="0"/>
      <w:marTop w:val="0"/>
      <w:marBottom w:val="0"/>
      <w:divBdr>
        <w:top w:val="none" w:sz="0" w:space="0" w:color="auto"/>
        <w:left w:val="none" w:sz="0" w:space="0" w:color="auto"/>
        <w:bottom w:val="none" w:sz="0" w:space="0" w:color="auto"/>
        <w:right w:val="none" w:sz="0" w:space="0" w:color="auto"/>
      </w:divBdr>
    </w:div>
    <w:div w:id="1461462306">
      <w:bodyDiv w:val="1"/>
      <w:marLeft w:val="0"/>
      <w:marRight w:val="0"/>
      <w:marTop w:val="0"/>
      <w:marBottom w:val="0"/>
      <w:divBdr>
        <w:top w:val="none" w:sz="0" w:space="0" w:color="auto"/>
        <w:left w:val="none" w:sz="0" w:space="0" w:color="auto"/>
        <w:bottom w:val="none" w:sz="0" w:space="0" w:color="auto"/>
        <w:right w:val="none" w:sz="0" w:space="0" w:color="auto"/>
      </w:divBdr>
    </w:div>
    <w:div w:id="1461656299">
      <w:bodyDiv w:val="1"/>
      <w:marLeft w:val="0"/>
      <w:marRight w:val="0"/>
      <w:marTop w:val="0"/>
      <w:marBottom w:val="0"/>
      <w:divBdr>
        <w:top w:val="none" w:sz="0" w:space="0" w:color="auto"/>
        <w:left w:val="none" w:sz="0" w:space="0" w:color="auto"/>
        <w:bottom w:val="none" w:sz="0" w:space="0" w:color="auto"/>
        <w:right w:val="none" w:sz="0" w:space="0" w:color="auto"/>
      </w:divBdr>
    </w:div>
    <w:div w:id="1501458859">
      <w:bodyDiv w:val="1"/>
      <w:marLeft w:val="0"/>
      <w:marRight w:val="0"/>
      <w:marTop w:val="0"/>
      <w:marBottom w:val="0"/>
      <w:divBdr>
        <w:top w:val="none" w:sz="0" w:space="0" w:color="auto"/>
        <w:left w:val="none" w:sz="0" w:space="0" w:color="auto"/>
        <w:bottom w:val="none" w:sz="0" w:space="0" w:color="auto"/>
        <w:right w:val="none" w:sz="0" w:space="0" w:color="auto"/>
      </w:divBdr>
    </w:div>
    <w:div w:id="1513959804">
      <w:bodyDiv w:val="1"/>
      <w:marLeft w:val="0"/>
      <w:marRight w:val="0"/>
      <w:marTop w:val="0"/>
      <w:marBottom w:val="0"/>
      <w:divBdr>
        <w:top w:val="none" w:sz="0" w:space="0" w:color="auto"/>
        <w:left w:val="none" w:sz="0" w:space="0" w:color="auto"/>
        <w:bottom w:val="none" w:sz="0" w:space="0" w:color="auto"/>
        <w:right w:val="none" w:sz="0" w:space="0" w:color="auto"/>
      </w:divBdr>
    </w:div>
    <w:div w:id="1518806911">
      <w:bodyDiv w:val="1"/>
      <w:marLeft w:val="0"/>
      <w:marRight w:val="0"/>
      <w:marTop w:val="0"/>
      <w:marBottom w:val="0"/>
      <w:divBdr>
        <w:top w:val="none" w:sz="0" w:space="0" w:color="auto"/>
        <w:left w:val="none" w:sz="0" w:space="0" w:color="auto"/>
        <w:bottom w:val="none" w:sz="0" w:space="0" w:color="auto"/>
        <w:right w:val="none" w:sz="0" w:space="0" w:color="auto"/>
      </w:divBdr>
    </w:div>
    <w:div w:id="1530334083">
      <w:bodyDiv w:val="1"/>
      <w:marLeft w:val="0"/>
      <w:marRight w:val="0"/>
      <w:marTop w:val="0"/>
      <w:marBottom w:val="0"/>
      <w:divBdr>
        <w:top w:val="none" w:sz="0" w:space="0" w:color="auto"/>
        <w:left w:val="none" w:sz="0" w:space="0" w:color="auto"/>
        <w:bottom w:val="none" w:sz="0" w:space="0" w:color="auto"/>
        <w:right w:val="none" w:sz="0" w:space="0" w:color="auto"/>
      </w:divBdr>
    </w:div>
    <w:div w:id="1570925098">
      <w:bodyDiv w:val="1"/>
      <w:marLeft w:val="0"/>
      <w:marRight w:val="0"/>
      <w:marTop w:val="0"/>
      <w:marBottom w:val="0"/>
      <w:divBdr>
        <w:top w:val="none" w:sz="0" w:space="0" w:color="auto"/>
        <w:left w:val="none" w:sz="0" w:space="0" w:color="auto"/>
        <w:bottom w:val="none" w:sz="0" w:space="0" w:color="auto"/>
        <w:right w:val="none" w:sz="0" w:space="0" w:color="auto"/>
      </w:divBdr>
    </w:div>
    <w:div w:id="1595092084">
      <w:bodyDiv w:val="1"/>
      <w:marLeft w:val="0"/>
      <w:marRight w:val="0"/>
      <w:marTop w:val="0"/>
      <w:marBottom w:val="0"/>
      <w:divBdr>
        <w:top w:val="none" w:sz="0" w:space="0" w:color="auto"/>
        <w:left w:val="none" w:sz="0" w:space="0" w:color="auto"/>
        <w:bottom w:val="none" w:sz="0" w:space="0" w:color="auto"/>
        <w:right w:val="none" w:sz="0" w:space="0" w:color="auto"/>
      </w:divBdr>
    </w:div>
    <w:div w:id="1598253236">
      <w:bodyDiv w:val="1"/>
      <w:marLeft w:val="0"/>
      <w:marRight w:val="0"/>
      <w:marTop w:val="0"/>
      <w:marBottom w:val="0"/>
      <w:divBdr>
        <w:top w:val="none" w:sz="0" w:space="0" w:color="auto"/>
        <w:left w:val="none" w:sz="0" w:space="0" w:color="auto"/>
        <w:bottom w:val="none" w:sz="0" w:space="0" w:color="auto"/>
        <w:right w:val="none" w:sz="0" w:space="0" w:color="auto"/>
      </w:divBdr>
    </w:div>
    <w:div w:id="1601067279">
      <w:bodyDiv w:val="1"/>
      <w:marLeft w:val="0"/>
      <w:marRight w:val="0"/>
      <w:marTop w:val="0"/>
      <w:marBottom w:val="0"/>
      <w:divBdr>
        <w:top w:val="none" w:sz="0" w:space="0" w:color="auto"/>
        <w:left w:val="none" w:sz="0" w:space="0" w:color="auto"/>
        <w:bottom w:val="none" w:sz="0" w:space="0" w:color="auto"/>
        <w:right w:val="none" w:sz="0" w:space="0" w:color="auto"/>
      </w:divBdr>
    </w:div>
    <w:div w:id="1614283544">
      <w:bodyDiv w:val="1"/>
      <w:marLeft w:val="0"/>
      <w:marRight w:val="0"/>
      <w:marTop w:val="0"/>
      <w:marBottom w:val="0"/>
      <w:divBdr>
        <w:top w:val="none" w:sz="0" w:space="0" w:color="auto"/>
        <w:left w:val="none" w:sz="0" w:space="0" w:color="auto"/>
        <w:bottom w:val="none" w:sz="0" w:space="0" w:color="auto"/>
        <w:right w:val="none" w:sz="0" w:space="0" w:color="auto"/>
      </w:divBdr>
    </w:div>
    <w:div w:id="1643000293">
      <w:bodyDiv w:val="1"/>
      <w:marLeft w:val="0"/>
      <w:marRight w:val="0"/>
      <w:marTop w:val="0"/>
      <w:marBottom w:val="0"/>
      <w:divBdr>
        <w:top w:val="none" w:sz="0" w:space="0" w:color="auto"/>
        <w:left w:val="none" w:sz="0" w:space="0" w:color="auto"/>
        <w:bottom w:val="none" w:sz="0" w:space="0" w:color="auto"/>
        <w:right w:val="none" w:sz="0" w:space="0" w:color="auto"/>
      </w:divBdr>
    </w:div>
    <w:div w:id="1701470725">
      <w:bodyDiv w:val="1"/>
      <w:marLeft w:val="0"/>
      <w:marRight w:val="0"/>
      <w:marTop w:val="0"/>
      <w:marBottom w:val="0"/>
      <w:divBdr>
        <w:top w:val="none" w:sz="0" w:space="0" w:color="auto"/>
        <w:left w:val="none" w:sz="0" w:space="0" w:color="auto"/>
        <w:bottom w:val="none" w:sz="0" w:space="0" w:color="auto"/>
        <w:right w:val="none" w:sz="0" w:space="0" w:color="auto"/>
      </w:divBdr>
    </w:div>
    <w:div w:id="1756129666">
      <w:bodyDiv w:val="1"/>
      <w:marLeft w:val="0"/>
      <w:marRight w:val="0"/>
      <w:marTop w:val="0"/>
      <w:marBottom w:val="0"/>
      <w:divBdr>
        <w:top w:val="none" w:sz="0" w:space="0" w:color="auto"/>
        <w:left w:val="none" w:sz="0" w:space="0" w:color="auto"/>
        <w:bottom w:val="none" w:sz="0" w:space="0" w:color="auto"/>
        <w:right w:val="none" w:sz="0" w:space="0" w:color="auto"/>
      </w:divBdr>
    </w:div>
    <w:div w:id="1758209725">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58275148">
      <w:bodyDiv w:val="1"/>
      <w:marLeft w:val="0"/>
      <w:marRight w:val="0"/>
      <w:marTop w:val="0"/>
      <w:marBottom w:val="0"/>
      <w:divBdr>
        <w:top w:val="none" w:sz="0" w:space="0" w:color="auto"/>
        <w:left w:val="none" w:sz="0" w:space="0" w:color="auto"/>
        <w:bottom w:val="none" w:sz="0" w:space="0" w:color="auto"/>
        <w:right w:val="none" w:sz="0" w:space="0" w:color="auto"/>
      </w:divBdr>
    </w:div>
    <w:div w:id="1867982577">
      <w:bodyDiv w:val="1"/>
      <w:marLeft w:val="0"/>
      <w:marRight w:val="0"/>
      <w:marTop w:val="0"/>
      <w:marBottom w:val="0"/>
      <w:divBdr>
        <w:top w:val="none" w:sz="0" w:space="0" w:color="auto"/>
        <w:left w:val="none" w:sz="0" w:space="0" w:color="auto"/>
        <w:bottom w:val="none" w:sz="0" w:space="0" w:color="auto"/>
        <w:right w:val="none" w:sz="0" w:space="0" w:color="auto"/>
      </w:divBdr>
    </w:div>
    <w:div w:id="1913418730">
      <w:bodyDiv w:val="1"/>
      <w:marLeft w:val="0"/>
      <w:marRight w:val="0"/>
      <w:marTop w:val="0"/>
      <w:marBottom w:val="0"/>
      <w:divBdr>
        <w:top w:val="none" w:sz="0" w:space="0" w:color="auto"/>
        <w:left w:val="none" w:sz="0" w:space="0" w:color="auto"/>
        <w:bottom w:val="none" w:sz="0" w:space="0" w:color="auto"/>
        <w:right w:val="none" w:sz="0" w:space="0" w:color="auto"/>
      </w:divBdr>
    </w:div>
    <w:div w:id="1938050907">
      <w:bodyDiv w:val="1"/>
      <w:marLeft w:val="0"/>
      <w:marRight w:val="0"/>
      <w:marTop w:val="0"/>
      <w:marBottom w:val="0"/>
      <w:divBdr>
        <w:top w:val="none" w:sz="0" w:space="0" w:color="auto"/>
        <w:left w:val="none" w:sz="0" w:space="0" w:color="auto"/>
        <w:bottom w:val="none" w:sz="0" w:space="0" w:color="auto"/>
        <w:right w:val="none" w:sz="0" w:space="0" w:color="auto"/>
      </w:divBdr>
    </w:div>
    <w:div w:id="1944145479">
      <w:bodyDiv w:val="1"/>
      <w:marLeft w:val="0"/>
      <w:marRight w:val="0"/>
      <w:marTop w:val="0"/>
      <w:marBottom w:val="0"/>
      <w:divBdr>
        <w:top w:val="none" w:sz="0" w:space="0" w:color="auto"/>
        <w:left w:val="none" w:sz="0" w:space="0" w:color="auto"/>
        <w:bottom w:val="none" w:sz="0" w:space="0" w:color="auto"/>
        <w:right w:val="none" w:sz="0" w:space="0" w:color="auto"/>
      </w:divBdr>
    </w:div>
    <w:div w:id="1954629697">
      <w:bodyDiv w:val="1"/>
      <w:marLeft w:val="0"/>
      <w:marRight w:val="0"/>
      <w:marTop w:val="0"/>
      <w:marBottom w:val="0"/>
      <w:divBdr>
        <w:top w:val="none" w:sz="0" w:space="0" w:color="auto"/>
        <w:left w:val="none" w:sz="0" w:space="0" w:color="auto"/>
        <w:bottom w:val="none" w:sz="0" w:space="0" w:color="auto"/>
        <w:right w:val="none" w:sz="0" w:space="0" w:color="auto"/>
      </w:divBdr>
    </w:div>
    <w:div w:id="1965842202">
      <w:bodyDiv w:val="1"/>
      <w:marLeft w:val="0"/>
      <w:marRight w:val="0"/>
      <w:marTop w:val="0"/>
      <w:marBottom w:val="0"/>
      <w:divBdr>
        <w:top w:val="none" w:sz="0" w:space="0" w:color="auto"/>
        <w:left w:val="none" w:sz="0" w:space="0" w:color="auto"/>
        <w:bottom w:val="none" w:sz="0" w:space="0" w:color="auto"/>
        <w:right w:val="none" w:sz="0" w:space="0" w:color="auto"/>
      </w:divBdr>
    </w:div>
    <w:div w:id="1973124731">
      <w:bodyDiv w:val="1"/>
      <w:marLeft w:val="0"/>
      <w:marRight w:val="0"/>
      <w:marTop w:val="0"/>
      <w:marBottom w:val="0"/>
      <w:divBdr>
        <w:top w:val="none" w:sz="0" w:space="0" w:color="auto"/>
        <w:left w:val="none" w:sz="0" w:space="0" w:color="auto"/>
        <w:bottom w:val="none" w:sz="0" w:space="0" w:color="auto"/>
        <w:right w:val="none" w:sz="0" w:space="0" w:color="auto"/>
      </w:divBdr>
    </w:div>
    <w:div w:id="1976835452">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23625878">
      <w:bodyDiv w:val="1"/>
      <w:marLeft w:val="0"/>
      <w:marRight w:val="0"/>
      <w:marTop w:val="0"/>
      <w:marBottom w:val="0"/>
      <w:divBdr>
        <w:top w:val="none" w:sz="0" w:space="0" w:color="auto"/>
        <w:left w:val="none" w:sz="0" w:space="0" w:color="auto"/>
        <w:bottom w:val="none" w:sz="0" w:space="0" w:color="auto"/>
        <w:right w:val="none" w:sz="0" w:space="0" w:color="auto"/>
      </w:divBdr>
    </w:div>
    <w:div w:id="2041935528">
      <w:bodyDiv w:val="1"/>
      <w:marLeft w:val="0"/>
      <w:marRight w:val="0"/>
      <w:marTop w:val="0"/>
      <w:marBottom w:val="0"/>
      <w:divBdr>
        <w:top w:val="none" w:sz="0" w:space="0" w:color="auto"/>
        <w:left w:val="none" w:sz="0" w:space="0" w:color="auto"/>
        <w:bottom w:val="none" w:sz="0" w:space="0" w:color="auto"/>
        <w:right w:val="none" w:sz="0" w:space="0" w:color="auto"/>
      </w:divBdr>
    </w:div>
    <w:div w:id="2053071803">
      <w:bodyDiv w:val="1"/>
      <w:marLeft w:val="0"/>
      <w:marRight w:val="0"/>
      <w:marTop w:val="0"/>
      <w:marBottom w:val="0"/>
      <w:divBdr>
        <w:top w:val="none" w:sz="0" w:space="0" w:color="auto"/>
        <w:left w:val="none" w:sz="0" w:space="0" w:color="auto"/>
        <w:bottom w:val="none" w:sz="0" w:space="0" w:color="auto"/>
        <w:right w:val="none" w:sz="0" w:space="0" w:color="auto"/>
      </w:divBdr>
    </w:div>
    <w:div w:id="2073039984">
      <w:bodyDiv w:val="1"/>
      <w:marLeft w:val="0"/>
      <w:marRight w:val="0"/>
      <w:marTop w:val="0"/>
      <w:marBottom w:val="0"/>
      <w:divBdr>
        <w:top w:val="none" w:sz="0" w:space="0" w:color="auto"/>
        <w:left w:val="none" w:sz="0" w:space="0" w:color="auto"/>
        <w:bottom w:val="none" w:sz="0" w:space="0" w:color="auto"/>
        <w:right w:val="none" w:sz="0" w:space="0" w:color="auto"/>
      </w:divBdr>
    </w:div>
    <w:div w:id="2079593093">
      <w:bodyDiv w:val="1"/>
      <w:marLeft w:val="0"/>
      <w:marRight w:val="0"/>
      <w:marTop w:val="0"/>
      <w:marBottom w:val="0"/>
      <w:divBdr>
        <w:top w:val="none" w:sz="0" w:space="0" w:color="auto"/>
        <w:left w:val="none" w:sz="0" w:space="0" w:color="auto"/>
        <w:bottom w:val="none" w:sz="0" w:space="0" w:color="auto"/>
        <w:right w:val="none" w:sz="0" w:space="0" w:color="auto"/>
      </w:divBdr>
    </w:div>
    <w:div w:id="2084595353">
      <w:bodyDiv w:val="1"/>
      <w:marLeft w:val="0"/>
      <w:marRight w:val="0"/>
      <w:marTop w:val="0"/>
      <w:marBottom w:val="0"/>
      <w:divBdr>
        <w:top w:val="none" w:sz="0" w:space="0" w:color="auto"/>
        <w:left w:val="none" w:sz="0" w:space="0" w:color="auto"/>
        <w:bottom w:val="none" w:sz="0" w:space="0" w:color="auto"/>
        <w:right w:val="none" w:sz="0" w:space="0" w:color="auto"/>
      </w:divBdr>
    </w:div>
    <w:div w:id="2135633659">
      <w:bodyDiv w:val="1"/>
      <w:marLeft w:val="0"/>
      <w:marRight w:val="0"/>
      <w:marTop w:val="0"/>
      <w:marBottom w:val="0"/>
      <w:divBdr>
        <w:top w:val="none" w:sz="0" w:space="0" w:color="auto"/>
        <w:left w:val="none" w:sz="0" w:space="0" w:color="auto"/>
        <w:bottom w:val="none" w:sz="0" w:space="0" w:color="auto"/>
        <w:right w:val="none" w:sz="0" w:space="0" w:color="auto"/>
      </w:divBdr>
    </w:div>
    <w:div w:id="214711484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www.linkedin.com/company/ncver" TargetMode="External"/><Relationship Id="rId117" Type="http://schemas.openxmlformats.org/officeDocument/2006/relationships/fontTable" Target="fontTable.xml"/><Relationship Id="rId21" Type="http://schemas.openxmlformats.org/officeDocument/2006/relationships/image" Target="media/image6.emf"/><Relationship Id="rId42" Type="http://schemas.openxmlformats.org/officeDocument/2006/relationships/image" Target="media/image17.png"/><Relationship Id="rId47" Type="http://schemas.openxmlformats.org/officeDocument/2006/relationships/chart" Target="charts/chart4.xml"/><Relationship Id="rId63" Type="http://schemas.openxmlformats.org/officeDocument/2006/relationships/image" Target="media/image27.png"/><Relationship Id="rId68" Type="http://schemas.openxmlformats.org/officeDocument/2006/relationships/chart" Target="charts/chart11.xml"/><Relationship Id="rId84" Type="http://schemas.openxmlformats.org/officeDocument/2006/relationships/chart" Target="charts/chart14.xml"/><Relationship Id="rId89" Type="http://schemas.openxmlformats.org/officeDocument/2006/relationships/chart" Target="charts/chart19.xml"/><Relationship Id="rId112" Type="http://schemas.openxmlformats.org/officeDocument/2006/relationships/header" Target="header7.xml"/><Relationship Id="rId16" Type="http://schemas.openxmlformats.org/officeDocument/2006/relationships/header" Target="header3.xml"/><Relationship Id="rId107" Type="http://schemas.openxmlformats.org/officeDocument/2006/relationships/hyperlink" Target="https://www.lsay.edu.au" TargetMode="External"/><Relationship Id="rId11" Type="http://schemas.openxmlformats.org/officeDocument/2006/relationships/hyperlink" Target="http://www.voced.edu.au/" TargetMode="External"/><Relationship Id="rId32" Type="http://schemas.openxmlformats.org/officeDocument/2006/relationships/image" Target="media/image13.emf"/><Relationship Id="rId37" Type="http://schemas.openxmlformats.org/officeDocument/2006/relationships/footer" Target="footer3.xml"/><Relationship Id="rId53" Type="http://schemas.openxmlformats.org/officeDocument/2006/relationships/chart" Target="charts/chart10.xml"/><Relationship Id="rId58" Type="http://schemas.openxmlformats.org/officeDocument/2006/relationships/image" Target="media/image22.png"/><Relationship Id="rId102" Type="http://schemas.openxmlformats.org/officeDocument/2006/relationships/hyperlink" Target="mailto:ncver@ncver.edu.au" TargetMode="External"/><Relationship Id="rId5" Type="http://schemas.openxmlformats.org/officeDocument/2006/relationships/webSettings" Target="webSettings.xml"/><Relationship Id="rId90" Type="http://schemas.openxmlformats.org/officeDocument/2006/relationships/chart" Target="charts/chart20.xml"/><Relationship Id="rId95" Type="http://schemas.openxmlformats.org/officeDocument/2006/relationships/chart" Target="charts/chart25.xml"/><Relationship Id="rId22" Type="http://schemas.openxmlformats.org/officeDocument/2006/relationships/hyperlink" Target="https://www.linkedin.com/company/ncver" TargetMode="External"/><Relationship Id="rId27" Type="http://schemas.openxmlformats.org/officeDocument/2006/relationships/image" Target="media/image8.emf"/><Relationship Id="rId43" Type="http://schemas.openxmlformats.org/officeDocument/2006/relationships/oleObject" Target="embeddings/oleObject2.bin"/><Relationship Id="rId48" Type="http://schemas.openxmlformats.org/officeDocument/2006/relationships/chart" Target="charts/chart5.xml"/><Relationship Id="rId64" Type="http://schemas.openxmlformats.org/officeDocument/2006/relationships/image" Target="media/image28.png"/><Relationship Id="rId69" Type="http://schemas.openxmlformats.org/officeDocument/2006/relationships/chart" Target="charts/chart12.xml"/><Relationship Id="rId113" Type="http://schemas.openxmlformats.org/officeDocument/2006/relationships/header" Target="header8.xml"/><Relationship Id="rId118" Type="http://schemas.openxmlformats.org/officeDocument/2006/relationships/theme" Target="theme/theme1.xml"/><Relationship Id="rId85" Type="http://schemas.openxmlformats.org/officeDocument/2006/relationships/chart" Target="charts/chart15.xml"/><Relationship Id="rId12" Type="http://schemas.openxmlformats.org/officeDocument/2006/relationships/header" Target="header1.xml"/><Relationship Id="rId17" Type="http://schemas.openxmlformats.org/officeDocument/2006/relationships/image" Target="media/image4.wmf"/><Relationship Id="rId33" Type="http://schemas.openxmlformats.org/officeDocument/2006/relationships/image" Target="media/image14.emf"/><Relationship Id="rId38" Type="http://schemas.openxmlformats.org/officeDocument/2006/relationships/footer" Target="footer4.xml"/><Relationship Id="rId59" Type="http://schemas.openxmlformats.org/officeDocument/2006/relationships/image" Target="media/image23.png"/><Relationship Id="rId103" Type="http://schemas.openxmlformats.org/officeDocument/2006/relationships/hyperlink" Target="https://www.lsay.edu.au" TargetMode="External"/><Relationship Id="rId108" Type="http://schemas.openxmlformats.org/officeDocument/2006/relationships/hyperlink" Target="https://x.com/ncver" TargetMode="External"/><Relationship Id="rId20" Type="http://schemas.openxmlformats.org/officeDocument/2006/relationships/hyperlink" Target="https://x.com/ncver" TargetMode="External"/><Relationship Id="rId41" Type="http://schemas.openxmlformats.org/officeDocument/2006/relationships/oleObject" Target="embeddings/oleObject1.bin"/><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chart" Target="charts/chart13.xml"/><Relationship Id="rId83" Type="http://schemas.openxmlformats.org/officeDocument/2006/relationships/oleObject" Target="embeddings/Microsoft_Excel_Chart.xls"/><Relationship Id="rId88" Type="http://schemas.openxmlformats.org/officeDocument/2006/relationships/chart" Target="charts/chart18.xml"/><Relationship Id="rId91" Type="http://schemas.openxmlformats.org/officeDocument/2006/relationships/chart" Target="charts/chart21.xml"/><Relationship Id="rId96" Type="http://schemas.openxmlformats.org/officeDocument/2006/relationships/chart" Target="charts/chart26.xml"/><Relationship Id="rId11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header" Target="header5.xml"/><Relationship Id="rId49" Type="http://schemas.openxmlformats.org/officeDocument/2006/relationships/chart" Target="charts/chart6.xml"/><Relationship Id="rId57" Type="http://schemas.openxmlformats.org/officeDocument/2006/relationships/image" Target="media/image21.png"/><Relationship Id="rId106" Type="http://schemas.openxmlformats.org/officeDocument/2006/relationships/hyperlink" Target="mailto:ncver@ncver.edu.au" TargetMode="External"/><Relationship Id="rId114" Type="http://schemas.openxmlformats.org/officeDocument/2006/relationships/footer" Target="footer5.xml"/><Relationship Id="rId10" Type="http://schemas.openxmlformats.org/officeDocument/2006/relationships/image" Target="media/image3.jpeg"/><Relationship Id="rId31" Type="http://schemas.openxmlformats.org/officeDocument/2006/relationships/image" Target="media/image12.emf"/><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image" Target="media/image24.png"/><Relationship Id="rId65" Type="http://schemas.openxmlformats.org/officeDocument/2006/relationships/image" Target="media/image29.png"/><Relationship Id="rId86" Type="http://schemas.openxmlformats.org/officeDocument/2006/relationships/chart" Target="charts/chart16.xml"/><Relationship Id="rId94" Type="http://schemas.openxmlformats.org/officeDocument/2006/relationships/chart" Target="charts/chart24.xml"/><Relationship Id="rId99" Type="http://schemas.microsoft.com/office/2007/relationships/hdphoto" Target="media/hdphoto1.wdp"/><Relationship Id="rId10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yperlink" Target="mailto:ncver@ncver.edu.au" TargetMode="External"/><Relationship Id="rId39" Type="http://schemas.openxmlformats.org/officeDocument/2006/relationships/header" Target="header6.xml"/><Relationship Id="rId109" Type="http://schemas.openxmlformats.org/officeDocument/2006/relationships/hyperlink" Target="https://www.linkedin.com/company/ncver" TargetMode="External"/><Relationship Id="rId34" Type="http://schemas.openxmlformats.org/officeDocument/2006/relationships/image" Target="media/image15.emf"/><Relationship Id="rId50" Type="http://schemas.openxmlformats.org/officeDocument/2006/relationships/chart" Target="charts/chart7.xml"/><Relationship Id="rId55" Type="http://schemas.openxmlformats.org/officeDocument/2006/relationships/image" Target="media/image19.png"/><Relationship Id="rId97" Type="http://schemas.openxmlformats.org/officeDocument/2006/relationships/chart" Target="charts/chart27.xml"/><Relationship Id="rId104" Type="http://schemas.openxmlformats.org/officeDocument/2006/relationships/hyperlink" Target="https://x.com/ncver" TargetMode="External"/><Relationship Id="rId7" Type="http://schemas.openxmlformats.org/officeDocument/2006/relationships/endnotes" Target="endnotes.xml"/><Relationship Id="rId92" Type="http://schemas.openxmlformats.org/officeDocument/2006/relationships/chart" Target="charts/chart22.xm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hyperlink" Target="mailto:ncver@ncver.edu.au" TargetMode="External"/><Relationship Id="rId40" Type="http://schemas.openxmlformats.org/officeDocument/2006/relationships/image" Target="media/image16.png"/><Relationship Id="rId45" Type="http://schemas.openxmlformats.org/officeDocument/2006/relationships/chart" Target="charts/chart2.xml"/><Relationship Id="rId66" Type="http://schemas.openxmlformats.org/officeDocument/2006/relationships/image" Target="media/image30.png"/><Relationship Id="rId87" Type="http://schemas.openxmlformats.org/officeDocument/2006/relationships/chart" Target="charts/chart17.xml"/><Relationship Id="rId110" Type="http://schemas.openxmlformats.org/officeDocument/2006/relationships/image" Target="media/image34.wmf"/><Relationship Id="rId115" Type="http://schemas.openxmlformats.org/officeDocument/2006/relationships/footer" Target="footer6.xml"/><Relationship Id="rId61" Type="http://schemas.openxmlformats.org/officeDocument/2006/relationships/image" Target="media/image25.png"/><Relationship Id="rId82" Type="http://schemas.openxmlformats.org/officeDocument/2006/relationships/image" Target="media/image250.png"/><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image" Target="media/image11.emf"/><Relationship Id="rId35" Type="http://schemas.openxmlformats.org/officeDocument/2006/relationships/header" Target="header4.xml"/><Relationship Id="rId56" Type="http://schemas.openxmlformats.org/officeDocument/2006/relationships/image" Target="media/image20.png"/><Relationship Id="rId100" Type="http://schemas.openxmlformats.org/officeDocument/2006/relationships/image" Target="media/image33.png"/><Relationship Id="rId105" Type="http://schemas.openxmlformats.org/officeDocument/2006/relationships/hyperlink" Target="https://www.linkedin.com/company/ncver" TargetMode="External"/><Relationship Id="rId8" Type="http://schemas.openxmlformats.org/officeDocument/2006/relationships/image" Target="media/image1.jpeg"/><Relationship Id="rId51" Type="http://schemas.openxmlformats.org/officeDocument/2006/relationships/chart" Target="charts/chart8.xml"/><Relationship Id="rId93" Type="http://schemas.openxmlformats.org/officeDocument/2006/relationships/chart" Target="charts/chart23.xml"/><Relationship Id="rId98" Type="http://schemas.openxmlformats.org/officeDocument/2006/relationships/image" Target="media/image32.png"/><Relationship Id="rId3" Type="http://schemas.openxmlformats.org/officeDocument/2006/relationships/styles" Target="styles.xml"/><Relationship Id="rId25" Type="http://schemas.openxmlformats.org/officeDocument/2006/relationships/hyperlink" Target="https://x.com/ncver" TargetMode="External"/><Relationship Id="rId46" Type="http://schemas.openxmlformats.org/officeDocument/2006/relationships/chart" Target="charts/chart3.xml"/><Relationship Id="rId67" Type="http://schemas.openxmlformats.org/officeDocument/2006/relationships/image" Target="media/image31.png"/><Relationship Id="rId116" Type="http://schemas.openxmlformats.org/officeDocument/2006/relationships/header" Target="header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p-sas-oa01\SAS\working\research\projects\57089%20-%20Foundation%20skills\reports\Draft\Visualisation.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p-sas-oa01\SAS\working\research\projects\57089%20-%20Foundation%20skills\reports\Draft\Visualisation.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p-sas-oa01\SAS\working\research\projects\57089%20-%20Foundation%20skills\analyses\results\Completion_rates_by_FS_timing_cluster.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p-sas-oa01\SAS\working\research\projects\57089%20-%20Foundation%20skills\analyses\results\SOS_PSM_results_v2.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1" Type="http://schemas.openxmlformats.org/officeDocument/2006/relationships/oleObject" Target="file:///\\p-sas-oa01\SAS\working\research\projects\57089%20-%20Foundation%20skills\analyses\results\SOS_PSM_results_v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p-sas-oa01\SAS\working\research\projects\57089%20-%20Foundation%20skills\analyses\results\SOS_PSM_results_v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p-sas-oa01\SAS\working\research\projects\57089%20-%20Foundation%20skills\analyses\results\SOS_PSM_results_v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p-sas-oa01\SAS\working\research\projects\57089%20-%20Foundation%20skills\analyses\results\SOS_PSM_results_v2.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3821605495087286"/>
          <c:y val="5.5986594353051408E-2"/>
          <c:w val="0.32714659429538956"/>
          <c:h val="0.87696070389129821"/>
        </c:manualLayout>
      </c:layout>
      <c:scatterChart>
        <c:scatterStyle val="lineMarker"/>
        <c:varyColors val="0"/>
        <c:ser>
          <c:idx val="1"/>
          <c:order val="0"/>
          <c:tx>
            <c:v>Labels</c:v>
          </c:tx>
          <c:spPr>
            <a:ln w="25400" cap="rnd">
              <a:noFill/>
              <a:round/>
            </a:ln>
            <a:effectLst/>
          </c:spPr>
          <c:marker>
            <c:symbol val="none"/>
          </c:marker>
          <c:dLbls>
            <c:dLbl>
              <c:idx val="0"/>
              <c:tx>
                <c:rich>
                  <a:bodyPr/>
                  <a:lstStyle/>
                  <a:p>
                    <a:fld id="{2C38618D-7B87-45EB-AC94-27646476E3E9}"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93BF-465E-82EF-89A286635E8A}"/>
                </c:ext>
              </c:extLst>
            </c:dLbl>
            <c:dLbl>
              <c:idx val="1"/>
              <c:tx>
                <c:rich>
                  <a:bodyPr/>
                  <a:lstStyle/>
                  <a:p>
                    <a:fld id="{E9224148-8C2B-4C0A-8375-1B39BF379203}"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3BF-465E-82EF-89A286635E8A}"/>
                </c:ext>
              </c:extLst>
            </c:dLbl>
            <c:dLbl>
              <c:idx val="2"/>
              <c:tx>
                <c:rich>
                  <a:bodyPr/>
                  <a:lstStyle/>
                  <a:p>
                    <a:fld id="{EE072430-5A99-460D-9E95-35AA041C83B4}"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3BF-465E-82EF-89A286635E8A}"/>
                </c:ext>
              </c:extLst>
            </c:dLbl>
            <c:dLbl>
              <c:idx val="3"/>
              <c:tx>
                <c:rich>
                  <a:bodyPr/>
                  <a:lstStyle/>
                  <a:p>
                    <a:fld id="{4DDD73EE-533E-476E-98C4-94C9430A2E2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3BF-465E-82EF-89A286635E8A}"/>
                </c:ext>
              </c:extLst>
            </c:dLbl>
            <c:dLbl>
              <c:idx val="4"/>
              <c:tx>
                <c:rich>
                  <a:bodyPr/>
                  <a:lstStyle/>
                  <a:p>
                    <a:fld id="{C074A113-AC69-45BE-84F0-72F94B3AFEA5}"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3BF-465E-82EF-89A286635E8A}"/>
                </c:ext>
              </c:extLst>
            </c:dLbl>
            <c:dLbl>
              <c:idx val="5"/>
              <c:tx>
                <c:rich>
                  <a:bodyPr/>
                  <a:lstStyle/>
                  <a:p>
                    <a:fld id="{F95ECF30-006F-446D-9C65-E9F15503F1B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3BF-465E-82EF-89A286635E8A}"/>
                </c:ext>
              </c:extLst>
            </c:dLbl>
            <c:dLbl>
              <c:idx val="6"/>
              <c:tx>
                <c:rich>
                  <a:bodyPr/>
                  <a:lstStyle/>
                  <a:p>
                    <a:fld id="{7F7B993E-AD1B-499D-B92B-395BF2DA3EA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3BF-465E-82EF-89A286635E8A}"/>
                </c:ext>
              </c:extLst>
            </c:dLbl>
            <c:dLbl>
              <c:idx val="7"/>
              <c:tx>
                <c:rich>
                  <a:bodyPr/>
                  <a:lstStyle/>
                  <a:p>
                    <a:fld id="{21138303-BE33-406B-9FEF-B6EC2CD6FFD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3BF-465E-82EF-89A286635E8A}"/>
                </c:ext>
              </c:extLst>
            </c:dLbl>
            <c:dLbl>
              <c:idx val="8"/>
              <c:tx>
                <c:rich>
                  <a:bodyPr/>
                  <a:lstStyle/>
                  <a:p>
                    <a:fld id="{17BDA3A6-ED9E-43DF-BD52-C213A09014B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3BF-465E-82EF-89A286635E8A}"/>
                </c:ext>
              </c:extLst>
            </c:dLbl>
            <c:dLbl>
              <c:idx val="9"/>
              <c:tx>
                <c:rich>
                  <a:bodyPr/>
                  <a:lstStyle/>
                  <a:p>
                    <a:fld id="{732F6227-B9A2-4FD4-9DC6-1B018A93AEA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3BF-465E-82EF-89A286635E8A}"/>
                </c:ext>
              </c:extLst>
            </c:dLbl>
            <c:dLbl>
              <c:idx val="10"/>
              <c:tx>
                <c:rich>
                  <a:bodyPr/>
                  <a:lstStyle/>
                  <a:p>
                    <a:fld id="{044344D7-71A4-4C81-AA24-9E7D53D7BA20}"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3BF-465E-82EF-89A286635E8A}"/>
                </c:ext>
              </c:extLst>
            </c:dLbl>
            <c:dLbl>
              <c:idx val="11"/>
              <c:tx>
                <c:rich>
                  <a:bodyPr/>
                  <a:lstStyle/>
                  <a:p>
                    <a:fld id="{D83B02ED-F7BF-434C-9595-EA7F406D909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3BF-465E-82EF-89A286635E8A}"/>
                </c:ext>
              </c:extLst>
            </c:dLbl>
            <c:dLbl>
              <c:idx val="12"/>
              <c:tx>
                <c:rich>
                  <a:bodyPr/>
                  <a:lstStyle/>
                  <a:p>
                    <a:fld id="{7DDBB68D-75E2-41CD-B8FC-6CDDE0E4AED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3BF-465E-82EF-89A286635E8A}"/>
                </c:ext>
              </c:extLst>
            </c:dLbl>
            <c:dLbl>
              <c:idx val="13"/>
              <c:tx>
                <c:rich>
                  <a:bodyPr/>
                  <a:lstStyle/>
                  <a:p>
                    <a:fld id="{59047C02-5E79-41CB-8556-EE5D96019668}"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3BF-465E-82EF-89A286635E8A}"/>
                </c:ext>
              </c:extLst>
            </c:dLbl>
            <c:dLbl>
              <c:idx val="14"/>
              <c:tx>
                <c:rich>
                  <a:bodyPr/>
                  <a:lstStyle/>
                  <a:p>
                    <a:fld id="{4732B7C0-2312-4312-86E2-040DA3F2150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93BF-465E-82EF-89A286635E8A}"/>
                </c:ext>
              </c:extLst>
            </c:dLbl>
            <c:dLbl>
              <c:idx val="15"/>
              <c:tx>
                <c:rich>
                  <a:bodyPr/>
                  <a:lstStyle/>
                  <a:p>
                    <a:fld id="{CACFA18C-8CED-41E7-8813-358D101DBC2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3BF-465E-82EF-89A286635E8A}"/>
                </c:ext>
              </c:extLst>
            </c:dLbl>
            <c:dLbl>
              <c:idx val="16"/>
              <c:tx>
                <c:rich>
                  <a:bodyPr/>
                  <a:lstStyle/>
                  <a:p>
                    <a:fld id="{88BFC86F-F887-4438-99E4-66F7FCC3FCF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3BF-465E-82EF-89A286635E8A}"/>
                </c:ext>
              </c:extLst>
            </c:dLbl>
            <c:dLbl>
              <c:idx val="17"/>
              <c:tx>
                <c:rich>
                  <a:bodyPr/>
                  <a:lstStyle/>
                  <a:p>
                    <a:fld id="{30CECC45-D87F-4C42-B85D-B1CEE1642FE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3BF-465E-82EF-89A286635E8A}"/>
                </c:ext>
              </c:extLst>
            </c:dLbl>
            <c:dLbl>
              <c:idx val="18"/>
              <c:tx>
                <c:rich>
                  <a:bodyPr/>
                  <a:lstStyle/>
                  <a:p>
                    <a:fld id="{6797F3B5-E482-48B4-B01C-8B3E79463BAF}"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3BF-465E-82EF-89A286635E8A}"/>
                </c:ext>
              </c:extLst>
            </c:dLbl>
            <c:dLbl>
              <c:idx val="19"/>
              <c:tx>
                <c:rich>
                  <a:bodyPr/>
                  <a:lstStyle/>
                  <a:p>
                    <a:fld id="{E0E9CFC8-B7C3-4BA3-A0D3-612D1AE1ADEC}"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3BF-465E-82EF-89A286635E8A}"/>
                </c:ext>
              </c:extLst>
            </c:dLbl>
            <c:spPr>
              <a:noFill/>
              <a:ln>
                <a:noFill/>
              </a:ln>
              <a:effectLst/>
            </c:spPr>
            <c:txPr>
              <a:bodyPr rot="0" spcFirstLastPara="1" vertOverflow="overflow" horzOverflow="overflow" vert="horz" wrap="none" lIns="0" tIns="19050" rIns="0" bIns="19050" anchor="ctr" anchorCtr="1">
                <a:spAutoFit/>
              </a:bodyPr>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Sheet1!$C$2:$C$21</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xVal>
          <c:yVal>
            <c:numRef>
              <c:f>Sheet1!$B$2:$B$21</c:f>
              <c:numCache>
                <c:formatCode>General</c:formatCode>
                <c:ptCount val="20"/>
                <c:pt idx="0">
                  <c:v>9.5</c:v>
                </c:pt>
                <c:pt idx="1">
                  <c:v>8.5</c:v>
                </c:pt>
                <c:pt idx="2">
                  <c:v>7.5</c:v>
                </c:pt>
                <c:pt idx="3">
                  <c:v>6.5</c:v>
                </c:pt>
                <c:pt idx="4">
                  <c:v>5.5</c:v>
                </c:pt>
                <c:pt idx="5">
                  <c:v>4.5</c:v>
                </c:pt>
                <c:pt idx="6">
                  <c:v>3.5</c:v>
                </c:pt>
                <c:pt idx="7">
                  <c:v>2.5</c:v>
                </c:pt>
                <c:pt idx="8">
                  <c:v>1.5</c:v>
                </c:pt>
                <c:pt idx="9">
                  <c:v>0.5</c:v>
                </c:pt>
                <c:pt idx="10">
                  <c:v>22</c:v>
                </c:pt>
                <c:pt idx="11">
                  <c:v>21</c:v>
                </c:pt>
                <c:pt idx="12">
                  <c:v>20</c:v>
                </c:pt>
                <c:pt idx="13">
                  <c:v>19</c:v>
                </c:pt>
                <c:pt idx="14">
                  <c:v>18</c:v>
                </c:pt>
                <c:pt idx="15">
                  <c:v>17</c:v>
                </c:pt>
                <c:pt idx="16">
                  <c:v>16</c:v>
                </c:pt>
                <c:pt idx="17">
                  <c:v>15</c:v>
                </c:pt>
                <c:pt idx="18">
                  <c:v>14</c:v>
                </c:pt>
                <c:pt idx="19">
                  <c:v>13</c:v>
                </c:pt>
              </c:numCache>
            </c:numRef>
          </c:yVal>
          <c:smooth val="0"/>
          <c:extLst>
            <c:ext xmlns:c15="http://schemas.microsoft.com/office/drawing/2012/chart" uri="{02D57815-91ED-43cb-92C2-25804820EDAC}">
              <c15:datalabelsRange>
                <c15:f>Sheet1!$J$2:$J$21</c15:f>
                <c15:dlblRangeCache>
                  <c:ptCount val="20"/>
                  <c:pt idx="0">
                    <c:v>Certificate I in Spoken and Written English (10727NAT)</c:v>
                  </c:pt>
                  <c:pt idx="1">
                    <c:v>Certificate II in Spoken and Written English (10728NAT)</c:v>
                  </c:pt>
                  <c:pt idx="2">
                    <c:v>Certificate I in EAL (Access) (22484VIC)</c:v>
                  </c:pt>
                  <c:pt idx="3">
                    <c:v>Certificate I in Spoken and Written English (10362NAT)</c:v>
                  </c:pt>
                  <c:pt idx="4">
                    <c:v>Course in Preliminary Spoken and Written English (10725NAT)</c:v>
                  </c:pt>
                  <c:pt idx="5">
                    <c:v>Certificate II in Spoken and Written English (10363NAT)</c:v>
                  </c:pt>
                  <c:pt idx="6">
                    <c:v>Course in EAL (22483VIC)</c:v>
                  </c:pt>
                  <c:pt idx="7">
                    <c:v>Certificate II in EAL (Access) (22485VIC)</c:v>
                  </c:pt>
                  <c:pt idx="8">
                    <c:v>Certificate III in Spoken and Written English (10364NAT)</c:v>
                  </c:pt>
                  <c:pt idx="9">
                    <c:v>Certificate III in Spoken and Written English (10729NAT)</c:v>
                  </c:pt>
                  <c:pt idx="10">
                    <c:v>Certificate II in Skills For Work and Vocational Pathways (FSK20119)</c:v>
                  </c:pt>
                  <c:pt idx="11">
                    <c:v>Course in Applied Vocational Study Skills (CAVSS) (52823WA)</c:v>
                  </c:pt>
                  <c:pt idx="12">
                    <c:v>Course in Underpinning Skills For industry Qualifications (52832WA)</c:v>
                  </c:pt>
                  <c:pt idx="13">
                    <c:v>Certificate I in Access To Vocational Pathways (FSK10119)</c:v>
                  </c:pt>
                  <c:pt idx="14">
                    <c:v>Certificate I in Skills For Vocational Pathways (FSK10219)</c:v>
                  </c:pt>
                  <c:pt idx="15">
                    <c:v>Certificate II in Applied Digital Technologies (ICT20120)</c:v>
                  </c:pt>
                  <c:pt idx="16">
                    <c:v>Certificate II in General Education For Adults (22473VIC)</c:v>
                  </c:pt>
                  <c:pt idx="17">
                    <c:v>Certificate I in General Education For Adults (22472VIC)</c:v>
                  </c:pt>
                  <c:pt idx="18">
                    <c:v>Certificate I in General Education For Adults (introductory) (22476VIC)</c:v>
                  </c:pt>
                  <c:pt idx="19">
                    <c:v>Course in Applied Vocational Study Skills (CAVSS) (52626WA)</c:v>
                  </c:pt>
                </c15:dlblRangeCache>
              </c15:datalabelsRange>
            </c:ext>
            <c:ext xmlns:c16="http://schemas.microsoft.com/office/drawing/2014/chart" uri="{C3380CC4-5D6E-409C-BE32-E72D297353CC}">
              <c16:uniqueId val="{00000016-93BF-465E-82EF-89A286635E8A}"/>
            </c:ext>
          </c:extLst>
        </c:ser>
        <c:ser>
          <c:idx val="0"/>
          <c:order val="1"/>
          <c:tx>
            <c:v>Counts LOTE</c:v>
          </c:tx>
          <c:spPr>
            <a:ln w="25400" cap="rnd">
              <a:noFill/>
              <a:round/>
            </a:ln>
            <a:effectLst/>
          </c:spPr>
          <c:marker>
            <c:symbol val="x"/>
            <c:size val="5"/>
            <c:spPr>
              <a:solidFill>
                <a:srgbClr val="32872A"/>
              </a:solidFill>
              <a:ln w="9525">
                <a:noFill/>
              </a:ln>
              <a:effectLst/>
            </c:spPr>
          </c:marker>
          <c:dLbls>
            <c:numFmt formatCode="#\ ##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errBars>
            <c:errDir val="x"/>
            <c:errBarType val="minus"/>
            <c:errValType val="cust"/>
            <c:noEndCap val="0"/>
            <c:plus>
              <c:numLit>
                <c:formatCode>General</c:formatCode>
                <c:ptCount val="1"/>
                <c:pt idx="0">
                  <c:v>1</c:v>
                </c:pt>
              </c:numLit>
            </c:plus>
            <c:minus>
              <c:numLit>
                <c:formatCode>General</c:formatCode>
                <c:ptCount val="1"/>
                <c:pt idx="0">
                  <c:v>70000</c:v>
                </c:pt>
              </c:numLit>
            </c:minus>
          </c:errBars>
          <c:xVal>
            <c:numRef>
              <c:f>Sheet1!$A$2:$A$21</c:f>
              <c:numCache>
                <c:formatCode>General</c:formatCode>
                <c:ptCount val="20"/>
                <c:pt idx="0">
                  <c:v>28215</c:v>
                </c:pt>
                <c:pt idx="1">
                  <c:v>27730</c:v>
                </c:pt>
                <c:pt idx="2">
                  <c:v>27220</c:v>
                </c:pt>
                <c:pt idx="3">
                  <c:v>25495</c:v>
                </c:pt>
                <c:pt idx="4">
                  <c:v>24395</c:v>
                </c:pt>
                <c:pt idx="5">
                  <c:v>24275</c:v>
                </c:pt>
                <c:pt idx="6">
                  <c:v>22895</c:v>
                </c:pt>
                <c:pt idx="7">
                  <c:v>22810</c:v>
                </c:pt>
                <c:pt idx="8">
                  <c:v>20590</c:v>
                </c:pt>
                <c:pt idx="9">
                  <c:v>20360</c:v>
                </c:pt>
                <c:pt idx="10">
                  <c:v>68575</c:v>
                </c:pt>
                <c:pt idx="11">
                  <c:v>33995</c:v>
                </c:pt>
                <c:pt idx="12">
                  <c:v>31105</c:v>
                </c:pt>
                <c:pt idx="13">
                  <c:v>22280</c:v>
                </c:pt>
                <c:pt idx="14">
                  <c:v>21640</c:v>
                </c:pt>
                <c:pt idx="15">
                  <c:v>18595</c:v>
                </c:pt>
                <c:pt idx="16">
                  <c:v>12865</c:v>
                </c:pt>
                <c:pt idx="17">
                  <c:v>9555</c:v>
                </c:pt>
                <c:pt idx="18">
                  <c:v>9460</c:v>
                </c:pt>
                <c:pt idx="19">
                  <c:v>7045</c:v>
                </c:pt>
              </c:numCache>
            </c:numRef>
          </c:xVal>
          <c:yVal>
            <c:numRef>
              <c:f>Sheet1!$B$2:$B$21</c:f>
              <c:numCache>
                <c:formatCode>General</c:formatCode>
                <c:ptCount val="20"/>
                <c:pt idx="0">
                  <c:v>9.5</c:v>
                </c:pt>
                <c:pt idx="1">
                  <c:v>8.5</c:v>
                </c:pt>
                <c:pt idx="2">
                  <c:v>7.5</c:v>
                </c:pt>
                <c:pt idx="3">
                  <c:v>6.5</c:v>
                </c:pt>
                <c:pt idx="4">
                  <c:v>5.5</c:v>
                </c:pt>
                <c:pt idx="5">
                  <c:v>4.5</c:v>
                </c:pt>
                <c:pt idx="6">
                  <c:v>3.5</c:v>
                </c:pt>
                <c:pt idx="7">
                  <c:v>2.5</c:v>
                </c:pt>
                <c:pt idx="8">
                  <c:v>1.5</c:v>
                </c:pt>
                <c:pt idx="9">
                  <c:v>0.5</c:v>
                </c:pt>
                <c:pt idx="10">
                  <c:v>22</c:v>
                </c:pt>
                <c:pt idx="11">
                  <c:v>21</c:v>
                </c:pt>
                <c:pt idx="12">
                  <c:v>20</c:v>
                </c:pt>
                <c:pt idx="13">
                  <c:v>19</c:v>
                </c:pt>
                <c:pt idx="14">
                  <c:v>18</c:v>
                </c:pt>
                <c:pt idx="15">
                  <c:v>17</c:v>
                </c:pt>
                <c:pt idx="16">
                  <c:v>16</c:v>
                </c:pt>
                <c:pt idx="17">
                  <c:v>15</c:v>
                </c:pt>
                <c:pt idx="18">
                  <c:v>14</c:v>
                </c:pt>
                <c:pt idx="19">
                  <c:v>13</c:v>
                </c:pt>
              </c:numCache>
            </c:numRef>
          </c:yVal>
          <c:smooth val="0"/>
          <c:extLst>
            <c:ext xmlns:c16="http://schemas.microsoft.com/office/drawing/2014/chart" uri="{C3380CC4-5D6E-409C-BE32-E72D297353CC}">
              <c16:uniqueId val="{00000000-93BF-465E-82EF-89A286635E8A}"/>
            </c:ext>
          </c:extLst>
        </c:ser>
        <c:ser>
          <c:idx val="2"/>
          <c:order val="2"/>
          <c:tx>
            <c:v>"Counts Non-LOTE"</c:v>
          </c:tx>
          <c:spPr>
            <a:ln w="25400" cap="rnd">
              <a:noFill/>
              <a:round/>
            </a:ln>
            <a:effectLst/>
          </c:spPr>
          <c:marker>
            <c:symbol val="square"/>
            <c:size val="5"/>
            <c:spPr>
              <a:solidFill>
                <a:srgbClr val="003768"/>
              </a:solidFill>
              <a:ln w="9525">
                <a:noFill/>
              </a:ln>
              <a:effectLst/>
            </c:spPr>
          </c:marker>
          <c:dLbls>
            <c:delete val="1"/>
          </c:dLbls>
          <c:xVal>
            <c:numRef>
              <c:f>Sheet1!$A$12:$A$21</c:f>
              <c:numCache>
                <c:formatCode>General</c:formatCode>
                <c:ptCount val="10"/>
                <c:pt idx="0">
                  <c:v>68575</c:v>
                </c:pt>
                <c:pt idx="1">
                  <c:v>33995</c:v>
                </c:pt>
                <c:pt idx="2">
                  <c:v>31105</c:v>
                </c:pt>
                <c:pt idx="3">
                  <c:v>22280</c:v>
                </c:pt>
                <c:pt idx="4">
                  <c:v>21640</c:v>
                </c:pt>
                <c:pt idx="5">
                  <c:v>18595</c:v>
                </c:pt>
                <c:pt idx="6">
                  <c:v>12865</c:v>
                </c:pt>
                <c:pt idx="7">
                  <c:v>9555</c:v>
                </c:pt>
                <c:pt idx="8">
                  <c:v>9460</c:v>
                </c:pt>
                <c:pt idx="9">
                  <c:v>7045</c:v>
                </c:pt>
              </c:numCache>
            </c:numRef>
          </c:xVal>
          <c:yVal>
            <c:numRef>
              <c:f>Sheet1!$B$12:$B$21</c:f>
              <c:numCache>
                <c:formatCode>General</c:formatCode>
                <c:ptCount val="10"/>
                <c:pt idx="0">
                  <c:v>22</c:v>
                </c:pt>
                <c:pt idx="1">
                  <c:v>21</c:v>
                </c:pt>
                <c:pt idx="2">
                  <c:v>20</c:v>
                </c:pt>
                <c:pt idx="3">
                  <c:v>19</c:v>
                </c:pt>
                <c:pt idx="4">
                  <c:v>18</c:v>
                </c:pt>
                <c:pt idx="5">
                  <c:v>17</c:v>
                </c:pt>
                <c:pt idx="6">
                  <c:v>16</c:v>
                </c:pt>
                <c:pt idx="7">
                  <c:v>15</c:v>
                </c:pt>
                <c:pt idx="8">
                  <c:v>14</c:v>
                </c:pt>
                <c:pt idx="9">
                  <c:v>13</c:v>
                </c:pt>
              </c:numCache>
            </c:numRef>
          </c:yVal>
          <c:smooth val="0"/>
          <c:extLst>
            <c:ext xmlns:c16="http://schemas.microsoft.com/office/drawing/2014/chart" uri="{C3380CC4-5D6E-409C-BE32-E72D297353CC}">
              <c16:uniqueId val="{00000001-93BF-465E-82EF-89A286635E8A}"/>
            </c:ext>
          </c:extLst>
        </c:ser>
        <c:ser>
          <c:idx val="3"/>
          <c:order val="3"/>
          <c:tx>
            <c:v>Cluster Titles</c:v>
          </c:tx>
          <c:spPr>
            <a:ln w="25400" cap="rnd">
              <a:noFill/>
              <a:round/>
            </a:ln>
            <a:effectLst/>
          </c:spPr>
          <c:marker>
            <c:symbol val="none"/>
          </c:marker>
          <c:dLbls>
            <c:dLbl>
              <c:idx val="0"/>
              <c:layout>
                <c:manualLayout>
                  <c:x val="-0.64713923492448466"/>
                  <c:y val="-5.7648082716231584E-2"/>
                </c:manualLayout>
              </c:layout>
              <c:tx>
                <c:rich>
                  <a:bodyPr rot="0" spcFirstLastPara="1" vertOverflow="ellipsis" vert="horz" wrap="none" lIns="38100" tIns="19050" rIns="38100" bIns="19050" anchor="ctr" anchorCtr="1">
                    <a:spAutoFit/>
                  </a:bodyPr>
                  <a:lstStyle/>
                  <a:p>
                    <a:pPr>
                      <a:defRPr sz="1000" b="1" i="0" u="none" strike="noStrike" kern="1200" baseline="0">
                        <a:solidFill>
                          <a:srgbClr val="527798"/>
                        </a:solidFill>
                        <a:latin typeface="Arial" panose="020B0604020202020204" pitchFamily="34" charset="0"/>
                        <a:ea typeface="+mn-ea"/>
                        <a:cs typeface="Arial" panose="020B0604020202020204" pitchFamily="34" charset="0"/>
                      </a:defRPr>
                    </a:pPr>
                    <a:fld id="{A75F4B35-BC00-465D-ADFE-12FD591E3C05}" type="CELLRANGE">
                      <a:rPr lang="en-US"/>
                      <a:pPr>
                        <a:defRPr sz="1000" b="1" i="0" u="none" strike="noStrike" kern="1200" baseline="0">
                          <a:solidFill>
                            <a:srgbClr val="527798"/>
                          </a:solidFill>
                          <a:latin typeface="Arial" panose="020B0604020202020204" pitchFamily="34" charset="0"/>
                          <a:ea typeface="+mn-ea"/>
                          <a:cs typeface="Arial" panose="020B0604020202020204" pitchFamily="34" charset="0"/>
                        </a:defRPr>
                      </a:pPr>
                      <a:t>[CELLRANGE]</a:t>
                    </a:fld>
                    <a:endParaRPr lang="en-AU"/>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19-93BF-465E-82EF-89A286635E8A}"/>
                </c:ext>
              </c:extLst>
            </c:dLbl>
            <c:dLbl>
              <c:idx val="1"/>
              <c:layout>
                <c:manualLayout>
                  <c:x val="-0.64476947822818587"/>
                  <c:y val="3.9462067121170579E-3"/>
                </c:manualLayout>
              </c:layout>
              <c:tx>
                <c:rich>
                  <a:bodyPr rot="0" spcFirstLastPara="1" vertOverflow="ellipsis" vert="horz" wrap="none" lIns="38100" tIns="19050" rIns="38100" bIns="19050" anchor="ctr" anchorCtr="1">
                    <a:spAutoFit/>
                  </a:bodyPr>
                  <a:lstStyle/>
                  <a:p>
                    <a:pPr>
                      <a:defRPr sz="1000" b="1" i="0" u="none" strike="noStrike" kern="1200" baseline="0">
                        <a:solidFill>
                          <a:srgbClr val="74AD6E"/>
                        </a:solidFill>
                        <a:latin typeface="Arial" panose="020B0604020202020204" pitchFamily="34" charset="0"/>
                        <a:ea typeface="+mn-ea"/>
                        <a:cs typeface="Arial" panose="020B0604020202020204" pitchFamily="34" charset="0"/>
                      </a:defRPr>
                    </a:pPr>
                    <a:fld id="{C929FA56-BEA5-4F9B-841C-955531ECEB8A}" type="CELLRANGE">
                      <a:rPr lang="en-US"/>
                      <a:pPr>
                        <a:defRPr sz="1000" b="1" i="0" u="none" strike="noStrike" kern="1200" baseline="0">
                          <a:solidFill>
                            <a:srgbClr val="74AD6E"/>
                          </a:solidFill>
                          <a:latin typeface="Arial" panose="020B0604020202020204" pitchFamily="34" charset="0"/>
                          <a:ea typeface="+mn-ea"/>
                          <a:cs typeface="Arial" panose="020B0604020202020204" pitchFamily="34" charset="0"/>
                        </a:defRPr>
                      </a:pPr>
                      <a:t>[CELLRANGE]</a:t>
                    </a:fld>
                    <a:endParaRPr lang="en-AU"/>
                  </a:p>
                </c:rich>
              </c:tx>
              <c:spPr>
                <a:noFill/>
                <a:ln>
                  <a:noFill/>
                </a:ln>
                <a:effectLst/>
              </c:spPr>
              <c:dLblPos val="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1"/>
                </c:ext>
                <c:ext xmlns:c16="http://schemas.microsoft.com/office/drawing/2014/chart" uri="{C3380CC4-5D6E-409C-BE32-E72D297353CC}">
                  <c16:uniqueId val="{0000001A-93BF-465E-82EF-89A286635E8A}"/>
                </c:ext>
              </c:extLst>
            </c:dLbl>
            <c:spPr>
              <a:noFill/>
              <a:ln>
                <a:noFill/>
              </a:ln>
              <a:effectLst/>
            </c:spPr>
            <c:txPr>
              <a:bodyPr rot="0" spcFirstLastPara="1" vertOverflow="ellipsis" vert="horz" wrap="non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Lit>
              <c:formatCode>General</c:formatCode>
              <c:ptCount val="2"/>
              <c:pt idx="0">
                <c:v>0</c:v>
              </c:pt>
              <c:pt idx="1">
                <c:v>0</c:v>
              </c:pt>
            </c:numLit>
          </c:xVal>
          <c:yVal>
            <c:numLit>
              <c:formatCode>General</c:formatCode>
              <c:ptCount val="2"/>
              <c:pt idx="0">
                <c:v>22</c:v>
              </c:pt>
              <c:pt idx="1">
                <c:v>11</c:v>
              </c:pt>
            </c:numLit>
          </c:yVal>
          <c:smooth val="0"/>
          <c:extLst>
            <c:ext xmlns:c15="http://schemas.microsoft.com/office/drawing/2012/chart" uri="{02D57815-91ED-43cb-92C2-25804820EDAC}">
              <c15:datalabelsRange>
                <c15:f>Sheet1!$Q$2:$Q$3</c15:f>
                <c15:dlblRangeCache>
                  <c:ptCount val="2"/>
                  <c:pt idx="0">
                    <c:v>Non-LOTE cluster</c:v>
                  </c:pt>
                  <c:pt idx="1">
                    <c:v>LOTE cluster</c:v>
                  </c:pt>
                </c15:dlblRangeCache>
              </c15:datalabelsRange>
            </c:ext>
            <c:ext xmlns:c16="http://schemas.microsoft.com/office/drawing/2014/chart" uri="{C3380CC4-5D6E-409C-BE32-E72D297353CC}">
              <c16:uniqueId val="{00000018-93BF-465E-82EF-89A286635E8A}"/>
            </c:ext>
          </c:extLst>
        </c:ser>
        <c:dLbls>
          <c:dLblPos val="r"/>
          <c:showLegendKey val="0"/>
          <c:showVal val="1"/>
          <c:showCatName val="0"/>
          <c:showSerName val="0"/>
          <c:showPercent val="0"/>
          <c:showBubbleSize val="0"/>
        </c:dLbls>
        <c:axId val="884019567"/>
        <c:axId val="884015727"/>
      </c:scatterChart>
      <c:valAx>
        <c:axId val="884019567"/>
        <c:scaling>
          <c:orientation val="minMax"/>
          <c:min val="0"/>
        </c:scaling>
        <c:delete val="0"/>
        <c:axPos val="b"/>
        <c:numFmt formatCode="#\ ##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84015727"/>
        <c:crosses val="autoZero"/>
        <c:crossBetween val="midCat"/>
      </c:valAx>
      <c:valAx>
        <c:axId val="884015727"/>
        <c:scaling>
          <c:orientation val="minMax"/>
          <c:max val="22.5"/>
          <c:min val="0"/>
        </c:scaling>
        <c:delete val="0"/>
        <c:axPos val="l"/>
        <c:numFmt formatCode="General" sourceLinked="1"/>
        <c:majorTickMark val="none"/>
        <c:minorTickMark val="none"/>
        <c:tickLblPos val="none"/>
        <c:spPr>
          <a:noFill/>
          <a:ln w="6350">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40195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3770240854878"/>
          <c:y val="6.7052727826882041E-2"/>
          <c:w val="0.79259192987196336"/>
          <c:h val="0.73209675367842053"/>
        </c:manualLayout>
      </c:layout>
      <c:barChart>
        <c:barDir val="bar"/>
        <c:grouping val="percentStacked"/>
        <c:varyColors val="0"/>
        <c:ser>
          <c:idx val="0"/>
          <c:order val="0"/>
          <c:tx>
            <c:strRef>
              <c:f>Sheet1!$B$1</c:f>
              <c:strCache>
                <c:ptCount val="1"/>
                <c:pt idx="0">
                  <c:v>Complete</c:v>
                </c:pt>
              </c:strCache>
            </c:strRef>
          </c:tx>
          <c:spPr>
            <a:solidFill>
              <a:srgbClr val="007CBF"/>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Non-LOTE cluster
(n = 167 230)</c:v>
                </c:pt>
                <c:pt idx="1">
                  <c:v>LOTE cluster
(n = 272 645)</c:v>
                </c:pt>
              </c:strCache>
            </c:strRef>
          </c:cat>
          <c:val>
            <c:numRef>
              <c:f>Sheet1!$B$2:$B$3</c:f>
              <c:numCache>
                <c:formatCode>General</c:formatCode>
                <c:ptCount val="2"/>
                <c:pt idx="0">
                  <c:v>0.24868594939999999</c:v>
                </c:pt>
                <c:pt idx="1">
                  <c:v>0.22596949120000001</c:v>
                </c:pt>
              </c:numCache>
            </c:numRef>
          </c:val>
          <c:extLst>
            <c:ext xmlns:c16="http://schemas.microsoft.com/office/drawing/2014/chart" uri="{C3380CC4-5D6E-409C-BE32-E72D297353CC}">
              <c16:uniqueId val="{00000000-6DEE-421B-A040-FC437FF0BC04}"/>
            </c:ext>
          </c:extLst>
        </c:ser>
        <c:ser>
          <c:idx val="1"/>
          <c:order val="1"/>
          <c:tx>
            <c:strRef>
              <c:f>Sheet1!$C$1</c:f>
              <c:strCache>
                <c:ptCount val="1"/>
                <c:pt idx="0">
                  <c:v>Not complete</c:v>
                </c:pt>
              </c:strCache>
            </c:strRef>
          </c:tx>
          <c:spPr>
            <a:solidFill>
              <a:schemeClr val="bg1">
                <a:lumMod val="9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Non-LOTE cluster
(n = 167 230)</c:v>
                </c:pt>
                <c:pt idx="1">
                  <c:v>LOTE cluster
(n = 272 645)</c:v>
                </c:pt>
              </c:strCache>
            </c:strRef>
          </c:cat>
          <c:val>
            <c:numRef>
              <c:f>Sheet1!$C$2:$C$3</c:f>
              <c:numCache>
                <c:formatCode>General</c:formatCode>
                <c:ptCount val="2"/>
                <c:pt idx="0">
                  <c:v>0.75131405060000001</c:v>
                </c:pt>
                <c:pt idx="1">
                  <c:v>0.77403050880000002</c:v>
                </c:pt>
              </c:numCache>
            </c:numRef>
          </c:val>
          <c:extLst>
            <c:ext xmlns:c16="http://schemas.microsoft.com/office/drawing/2014/chart" uri="{C3380CC4-5D6E-409C-BE32-E72D297353CC}">
              <c16:uniqueId val="{00000001-6DEE-421B-A040-FC437FF0BC04}"/>
            </c:ext>
          </c:extLst>
        </c:ser>
        <c:dLbls>
          <c:dLblPos val="ctr"/>
          <c:showLegendKey val="0"/>
          <c:showVal val="1"/>
          <c:showCatName val="0"/>
          <c:showSerName val="0"/>
          <c:showPercent val="0"/>
          <c:showBubbleSize val="0"/>
        </c:dLbls>
        <c:gapWidth val="75"/>
        <c:overlap val="100"/>
        <c:axId val="884019567"/>
        <c:axId val="884015727"/>
      </c:barChart>
      <c:catAx>
        <c:axId val="884019567"/>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ln>
                  <a:noFill/>
                </a:ln>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scaling>
        <c:delete val="1"/>
        <c:axPos val="b"/>
        <c:numFmt formatCode="0%" sourceLinked="1"/>
        <c:majorTickMark val="none"/>
        <c:minorTickMark val="none"/>
        <c:tickLblPos val="nextTo"/>
        <c:crossAx val="88401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70870257071526"/>
          <c:y val="6.3528732313023389E-2"/>
          <c:w val="0.74302469114094105"/>
          <c:h val="0.80952930984695348"/>
        </c:manualLayout>
      </c:layout>
      <c:areaChart>
        <c:grouping val="standard"/>
        <c:varyColors val="0"/>
        <c:ser>
          <c:idx val="2"/>
          <c:order val="1"/>
          <c:tx>
            <c:strRef>
              <c:f>Age_FS_Completion!$K$1</c:f>
              <c:strCache>
                <c:ptCount val="1"/>
                <c:pt idx="0">
                  <c:v>smoothed_high</c:v>
                </c:pt>
              </c:strCache>
            </c:strRef>
          </c:tx>
          <c:spPr>
            <a:solidFill>
              <a:schemeClr val="bg1">
                <a:lumMod val="95000"/>
              </a:schemeClr>
            </a:solidFill>
            <a:ln>
              <a:noFill/>
            </a:ln>
            <a:effectLst/>
          </c:spPr>
          <c:val>
            <c:numRef>
              <c:f>Age_FS_Completion!$K$52:$K$101</c:f>
              <c:numCache>
                <c:formatCode>General</c:formatCode>
                <c:ptCount val="50"/>
                <c:pt idx="0">
                  <c:v>0.32665989170131199</c:v>
                </c:pt>
                <c:pt idx="1">
                  <c:v>0.32352329460745899</c:v>
                </c:pt>
                <c:pt idx="2">
                  <c:v>0.32023038816492999</c:v>
                </c:pt>
                <c:pt idx="3">
                  <c:v>0.316729600821406</c:v>
                </c:pt>
                <c:pt idx="4">
                  <c:v>0.31295402347856799</c:v>
                </c:pt>
                <c:pt idx="5">
                  <c:v>0.309005076839384</c:v>
                </c:pt>
                <c:pt idx="6">
                  <c:v>0.30508368405346697</c:v>
                </c:pt>
                <c:pt idx="7">
                  <c:v>0.30059127324089202</c:v>
                </c:pt>
                <c:pt idx="8">
                  <c:v>0.29554774282685298</c:v>
                </c:pt>
                <c:pt idx="9">
                  <c:v>0.29108172141863697</c:v>
                </c:pt>
                <c:pt idx="10">
                  <c:v>0.28756284364652002</c:v>
                </c:pt>
                <c:pt idx="11">
                  <c:v>0.28453194724720299</c:v>
                </c:pt>
                <c:pt idx="12">
                  <c:v>0.28187446548760697</c:v>
                </c:pt>
                <c:pt idx="13">
                  <c:v>0.27980419677794099</c:v>
                </c:pt>
                <c:pt idx="14">
                  <c:v>0.27831252545135199</c:v>
                </c:pt>
                <c:pt idx="15">
                  <c:v>0.27695126365916301</c:v>
                </c:pt>
                <c:pt idx="16">
                  <c:v>0.27569272630450398</c:v>
                </c:pt>
                <c:pt idx="17">
                  <c:v>0.27471833007952901</c:v>
                </c:pt>
                <c:pt idx="18">
                  <c:v>0.27389353981910097</c:v>
                </c:pt>
                <c:pt idx="19">
                  <c:v>0.27345861687299999</c:v>
                </c:pt>
                <c:pt idx="20">
                  <c:v>0.273365409245868</c:v>
                </c:pt>
                <c:pt idx="21">
                  <c:v>0.27304676175485798</c:v>
                </c:pt>
                <c:pt idx="22">
                  <c:v>0.27260383291231699</c:v>
                </c:pt>
                <c:pt idx="23">
                  <c:v>0.27228972795096201</c:v>
                </c:pt>
                <c:pt idx="24">
                  <c:v>0.27176521176850499</c:v>
                </c:pt>
                <c:pt idx="25">
                  <c:v>0.27071959112407101</c:v>
                </c:pt>
                <c:pt idx="26">
                  <c:v>0.269300834753536</c:v>
                </c:pt>
                <c:pt idx="27">
                  <c:v>0.26785770051973901</c:v>
                </c:pt>
                <c:pt idx="28">
                  <c:v>0.26673894628551598</c:v>
                </c:pt>
                <c:pt idx="29">
                  <c:v>0.26602452671744098</c:v>
                </c:pt>
                <c:pt idx="30">
                  <c:v>0.26548686374866398</c:v>
                </c:pt>
                <c:pt idx="31">
                  <c:v>0.26501341614189</c:v>
                </c:pt>
                <c:pt idx="32">
                  <c:v>0.26456997208300798</c:v>
                </c:pt>
                <c:pt idx="33">
                  <c:v>0.26424245691277898</c:v>
                </c:pt>
                <c:pt idx="34">
                  <c:v>0.26409853512621101</c:v>
                </c:pt>
                <c:pt idx="35">
                  <c:v>0.26435977791399901</c:v>
                </c:pt>
                <c:pt idx="36">
                  <c:v>0.26487512991928802</c:v>
                </c:pt>
                <c:pt idx="37">
                  <c:v>0.26515331581576701</c:v>
                </c:pt>
                <c:pt idx="38">
                  <c:v>0.26501560823451598</c:v>
                </c:pt>
                <c:pt idx="39">
                  <c:v>0.26476585212363202</c:v>
                </c:pt>
                <c:pt idx="40">
                  <c:v>0.26463663063232801</c:v>
                </c:pt>
                <c:pt idx="41">
                  <c:v>0.26444611549413</c:v>
                </c:pt>
                <c:pt idx="42">
                  <c:v>0.26424160575746902</c:v>
                </c:pt>
                <c:pt idx="43">
                  <c:v>0.26459937554391799</c:v>
                </c:pt>
                <c:pt idx="44">
                  <c:v>0.26552188947431998</c:v>
                </c:pt>
                <c:pt idx="45">
                  <c:v>0.26669901273524199</c:v>
                </c:pt>
                <c:pt idx="46">
                  <c:v>0.26823812029684202</c:v>
                </c:pt>
                <c:pt idx="47">
                  <c:v>0.270199074386067</c:v>
                </c:pt>
                <c:pt idx="48">
                  <c:v>0.27255054969450998</c:v>
                </c:pt>
                <c:pt idx="49">
                  <c:v>0.27526313988929302</c:v>
                </c:pt>
              </c:numCache>
            </c:numRef>
          </c:val>
          <c:extLst>
            <c:ext xmlns:c16="http://schemas.microsoft.com/office/drawing/2014/chart" uri="{C3380CC4-5D6E-409C-BE32-E72D297353CC}">
              <c16:uniqueId val="{00000000-FE29-4838-9261-DC0F99224EB8}"/>
            </c:ext>
          </c:extLst>
        </c:ser>
        <c:ser>
          <c:idx val="1"/>
          <c:order val="2"/>
          <c:tx>
            <c:strRef>
              <c:f>Age_FS_Completion!$J$1</c:f>
              <c:strCache>
                <c:ptCount val="1"/>
                <c:pt idx="0">
                  <c:v>smoothed_low</c:v>
                </c:pt>
              </c:strCache>
            </c:strRef>
          </c:tx>
          <c:spPr>
            <a:solidFill>
              <a:schemeClr val="bg1"/>
            </a:solidFill>
            <a:ln>
              <a:noFill/>
            </a:ln>
            <a:effectLst/>
          </c:spPr>
          <c:val>
            <c:numRef>
              <c:f>Age_FS_Completion!$J$52:$J$101</c:f>
              <c:numCache>
                <c:formatCode>General</c:formatCode>
                <c:ptCount val="50"/>
                <c:pt idx="0">
                  <c:v>0.202653383424622</c:v>
                </c:pt>
                <c:pt idx="1">
                  <c:v>0.201140595970349</c:v>
                </c:pt>
                <c:pt idx="2">
                  <c:v>0.19939569192171899</c:v>
                </c:pt>
                <c:pt idx="3">
                  <c:v>0.19736647315601999</c:v>
                </c:pt>
                <c:pt idx="4">
                  <c:v>0.194984412399059</c:v>
                </c:pt>
                <c:pt idx="5">
                  <c:v>0.192350162698639</c:v>
                </c:pt>
                <c:pt idx="6">
                  <c:v>0.18966529641504501</c:v>
                </c:pt>
                <c:pt idx="7">
                  <c:v>0.186339026922442</c:v>
                </c:pt>
                <c:pt idx="8">
                  <c:v>0.18239299567586001</c:v>
                </c:pt>
                <c:pt idx="9">
                  <c:v>0.17894741715687701</c:v>
                </c:pt>
                <c:pt idx="10">
                  <c:v>0.17629471857422599</c:v>
                </c:pt>
                <c:pt idx="11">
                  <c:v>0.17400609683419299</c:v>
                </c:pt>
                <c:pt idx="12">
                  <c:v>0.172119920964694</c:v>
                </c:pt>
                <c:pt idx="13">
                  <c:v>0.17087529299267901</c:v>
                </c:pt>
                <c:pt idx="14">
                  <c:v>0.17018443757117499</c:v>
                </c:pt>
                <c:pt idx="15">
                  <c:v>0.16959540766720901</c:v>
                </c:pt>
                <c:pt idx="16">
                  <c:v>0.169068596224695</c:v>
                </c:pt>
                <c:pt idx="17">
                  <c:v>0.168794606027106</c:v>
                </c:pt>
                <c:pt idx="18">
                  <c:v>0.16866680480080001</c:v>
                </c:pt>
                <c:pt idx="19">
                  <c:v>0.16891644048328</c:v>
                </c:pt>
                <c:pt idx="20">
                  <c:v>0.16949236399419201</c:v>
                </c:pt>
                <c:pt idx="21">
                  <c:v>0.169864347533108</c:v>
                </c:pt>
                <c:pt idx="22">
                  <c:v>0.17013791821299801</c:v>
                </c:pt>
                <c:pt idx="23">
                  <c:v>0.17053327276317501</c:v>
                </c:pt>
                <c:pt idx="24">
                  <c:v>0.170692187807717</c:v>
                </c:pt>
                <c:pt idx="25">
                  <c:v>0.170358447675518</c:v>
                </c:pt>
                <c:pt idx="26">
                  <c:v>0.16969758798949799</c:v>
                </c:pt>
                <c:pt idx="27">
                  <c:v>0.168984012314772</c:v>
                </c:pt>
                <c:pt idx="28">
                  <c:v>0.16849212421645501</c:v>
                </c:pt>
                <c:pt idx="29">
                  <c:v>0.16823886465016</c:v>
                </c:pt>
                <c:pt idx="30">
                  <c:v>0.16805633972902101</c:v>
                </c:pt>
                <c:pt idx="31">
                  <c:v>0.16794170075444301</c:v>
                </c:pt>
                <c:pt idx="32">
                  <c:v>0.16788839653795201</c:v>
                </c:pt>
                <c:pt idx="33">
                  <c:v>0.167926100133371</c:v>
                </c:pt>
                <c:pt idx="34">
                  <c:v>0.16810629920554901</c:v>
                </c:pt>
                <c:pt idx="35">
                  <c:v>0.16867172910712599</c:v>
                </c:pt>
                <c:pt idx="36">
                  <c:v>0.16947497460580199</c:v>
                </c:pt>
                <c:pt idx="37">
                  <c:v>0.169982297489013</c:v>
                </c:pt>
                <c:pt idx="38">
                  <c:v>0.17003292138510701</c:v>
                </c:pt>
                <c:pt idx="39">
                  <c:v>0.16993932173039</c:v>
                </c:pt>
                <c:pt idx="40">
                  <c:v>0.169877638024232</c:v>
                </c:pt>
                <c:pt idx="41">
                  <c:v>0.169702560642016</c:v>
                </c:pt>
                <c:pt idx="42">
                  <c:v>0.16945535488911601</c:v>
                </c:pt>
                <c:pt idx="43">
                  <c:v>0.16959202265989101</c:v>
                </c:pt>
                <c:pt idx="44">
                  <c:v>0.17011221064614299</c:v>
                </c:pt>
                <c:pt idx="45">
                  <c:v>0.17077050497654001</c:v>
                </c:pt>
                <c:pt idx="46">
                  <c:v>0.171655316700737</c:v>
                </c:pt>
                <c:pt idx="47">
                  <c:v>0.17281602841742599</c:v>
                </c:pt>
                <c:pt idx="48">
                  <c:v>0.174226950511946</c:v>
                </c:pt>
                <c:pt idx="49">
                  <c:v>0.175863885713928</c:v>
                </c:pt>
              </c:numCache>
            </c:numRef>
          </c:val>
          <c:extLst>
            <c:ext xmlns:c16="http://schemas.microsoft.com/office/drawing/2014/chart" uri="{C3380CC4-5D6E-409C-BE32-E72D297353CC}">
              <c16:uniqueId val="{00000001-FE29-4838-9261-DC0F99224EB8}"/>
            </c:ext>
          </c:extLst>
        </c:ser>
        <c:dLbls>
          <c:showLegendKey val="0"/>
          <c:showVal val="0"/>
          <c:showCatName val="0"/>
          <c:showSerName val="0"/>
          <c:showPercent val="0"/>
          <c:showBubbleSize val="0"/>
        </c:dLbls>
        <c:axId val="83884767"/>
        <c:axId val="83898207"/>
      </c:areaChart>
      <c:lineChart>
        <c:grouping val="standard"/>
        <c:varyColors val="0"/>
        <c:ser>
          <c:idx val="0"/>
          <c:order val="0"/>
          <c:tx>
            <c:strRef>
              <c:f>Age_FS_Completion!$I$1</c:f>
              <c:strCache>
                <c:ptCount val="1"/>
                <c:pt idx="0">
                  <c:v>smoothed_est</c:v>
                </c:pt>
              </c:strCache>
            </c:strRef>
          </c:tx>
          <c:spPr>
            <a:ln w="12700" cap="rnd">
              <a:solidFill>
                <a:schemeClr val="accent2"/>
              </a:solidFill>
              <a:round/>
            </a:ln>
            <a:effectLst/>
          </c:spPr>
          <c:marker>
            <c:symbol val="none"/>
          </c:marker>
          <c:cat>
            <c:numRef>
              <c:f>Age_FS_Completion!$A$2:$A$51</c:f>
              <c:numCache>
                <c:formatCode>General</c:formatCode>
                <c:ptCount val="50"/>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pt idx="49">
                  <c:v>65</c:v>
                </c:pt>
              </c:numCache>
            </c:numRef>
          </c:cat>
          <c:val>
            <c:numRef>
              <c:f>Age_FS_Completion!$I$52:$I$101</c:f>
              <c:numCache>
                <c:formatCode>General</c:formatCode>
                <c:ptCount val="50"/>
                <c:pt idx="0">
                  <c:v>0.26465663756296698</c:v>
                </c:pt>
                <c:pt idx="1">
                  <c:v>0.26233194528890402</c:v>
                </c:pt>
                <c:pt idx="2">
                  <c:v>0.25981304004332501</c:v>
                </c:pt>
                <c:pt idx="3">
                  <c:v>0.25704803698871298</c:v>
                </c:pt>
                <c:pt idx="4">
                  <c:v>0.253969217938813</c:v>
                </c:pt>
                <c:pt idx="5">
                  <c:v>0.25067761976901198</c:v>
                </c:pt>
                <c:pt idx="6">
                  <c:v>0.24737449023425601</c:v>
                </c:pt>
                <c:pt idx="7">
                  <c:v>0.243465150081667</c:v>
                </c:pt>
                <c:pt idx="8">
                  <c:v>0.23897036925135601</c:v>
                </c:pt>
                <c:pt idx="9">
                  <c:v>0.23501456928775699</c:v>
                </c:pt>
                <c:pt idx="10">
                  <c:v>0.23192878111037299</c:v>
                </c:pt>
                <c:pt idx="11">
                  <c:v>0.22926902204069799</c:v>
                </c:pt>
                <c:pt idx="12">
                  <c:v>0.22699719322615</c:v>
                </c:pt>
                <c:pt idx="13">
                  <c:v>0.22533974488531</c:v>
                </c:pt>
                <c:pt idx="14">
                  <c:v>0.224248481511263</c:v>
                </c:pt>
                <c:pt idx="15">
                  <c:v>0.223273335663186</c:v>
                </c:pt>
                <c:pt idx="16">
                  <c:v>0.22238066126459899</c:v>
                </c:pt>
                <c:pt idx="17">
                  <c:v>0.221756468053318</c:v>
                </c:pt>
                <c:pt idx="18">
                  <c:v>0.22128017230995101</c:v>
                </c:pt>
                <c:pt idx="19">
                  <c:v>0.22118752867814001</c:v>
                </c:pt>
                <c:pt idx="20">
                  <c:v>0.22142888662002999</c:v>
                </c:pt>
                <c:pt idx="21">
                  <c:v>0.221455554643983</c:v>
                </c:pt>
                <c:pt idx="22">
                  <c:v>0.221370875562658</c:v>
                </c:pt>
                <c:pt idx="23">
                  <c:v>0.221411500357069</c:v>
                </c:pt>
                <c:pt idx="24">
                  <c:v>0.22122869978811099</c:v>
                </c:pt>
                <c:pt idx="25">
                  <c:v>0.22053901939979501</c:v>
                </c:pt>
                <c:pt idx="26">
                  <c:v>0.21949921137151701</c:v>
                </c:pt>
                <c:pt idx="27">
                  <c:v>0.218420856417255</c:v>
                </c:pt>
                <c:pt idx="28">
                  <c:v>0.21761553525098601</c:v>
                </c:pt>
                <c:pt idx="29">
                  <c:v>0.2171316956838</c:v>
                </c:pt>
                <c:pt idx="30">
                  <c:v>0.21677160173884299</c:v>
                </c:pt>
                <c:pt idx="31">
                  <c:v>0.21647755844816699</c:v>
                </c:pt>
                <c:pt idx="32">
                  <c:v>0.21622918431047999</c:v>
                </c:pt>
                <c:pt idx="33">
                  <c:v>0.21608427852307499</c:v>
                </c:pt>
                <c:pt idx="34">
                  <c:v>0.21610241716588</c:v>
                </c:pt>
                <c:pt idx="35">
                  <c:v>0.21651575351056301</c:v>
                </c:pt>
                <c:pt idx="36">
                  <c:v>0.21717505226254499</c:v>
                </c:pt>
                <c:pt idx="37">
                  <c:v>0.21756780665239001</c:v>
                </c:pt>
                <c:pt idx="38">
                  <c:v>0.21752426480981099</c:v>
                </c:pt>
                <c:pt idx="39">
                  <c:v>0.21735258692701101</c:v>
                </c:pt>
                <c:pt idx="40">
                  <c:v>0.21725713432828</c:v>
                </c:pt>
                <c:pt idx="41">
                  <c:v>0.217074338068073</c:v>
                </c:pt>
                <c:pt idx="42">
                  <c:v>0.21684848032329301</c:v>
                </c:pt>
                <c:pt idx="43">
                  <c:v>0.21709569910190399</c:v>
                </c:pt>
                <c:pt idx="44">
                  <c:v>0.217817050060231</c:v>
                </c:pt>
                <c:pt idx="45">
                  <c:v>0.218734758855891</c:v>
                </c:pt>
                <c:pt idx="46">
                  <c:v>0.219946718498789</c:v>
                </c:pt>
                <c:pt idx="47">
                  <c:v>0.22150755140174599</c:v>
                </c:pt>
                <c:pt idx="48">
                  <c:v>0.22338875010322801</c:v>
                </c:pt>
                <c:pt idx="49">
                  <c:v>0.22556351280161099</c:v>
                </c:pt>
              </c:numCache>
            </c:numRef>
          </c:val>
          <c:smooth val="1"/>
          <c:extLst>
            <c:ext xmlns:c16="http://schemas.microsoft.com/office/drawing/2014/chart" uri="{C3380CC4-5D6E-409C-BE32-E72D297353CC}">
              <c16:uniqueId val="{00000002-FE29-4838-9261-DC0F99224EB8}"/>
            </c:ext>
          </c:extLst>
        </c:ser>
        <c:dLbls>
          <c:showLegendKey val="0"/>
          <c:showVal val="0"/>
          <c:showCatName val="0"/>
          <c:showSerName val="0"/>
          <c:showPercent val="0"/>
          <c:showBubbleSize val="0"/>
        </c:dLbls>
        <c:marker val="1"/>
        <c:smooth val="0"/>
        <c:axId val="83884767"/>
        <c:axId val="83898207"/>
      </c:lineChart>
      <c:catAx>
        <c:axId val="83884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3898207"/>
        <c:crosses val="autoZero"/>
        <c:auto val="1"/>
        <c:lblAlgn val="ctr"/>
        <c:lblOffset val="100"/>
        <c:tickLblSkip val="8"/>
        <c:noMultiLvlLbl val="0"/>
      </c:catAx>
      <c:valAx>
        <c:axId val="83898207"/>
        <c:scaling>
          <c:orientation val="minMax"/>
          <c:max val="0.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r>
                  <a:rPr lang="en-AU" sz="800"/>
                  <a:t>Average FS program completion rate</a:t>
                </a:r>
              </a:p>
            </c:rich>
          </c:tx>
          <c:layout>
            <c:manualLayout>
              <c:xMode val="edge"/>
              <c:yMode val="edge"/>
              <c:x val="2.6132404181184669E-2"/>
              <c:y val="7.21194358357529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3884767"/>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lumMod val="85000"/>
              <a:lumOff val="1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932304160904621E-2"/>
          <c:y val="6.3528732313023389E-2"/>
          <c:w val="0.91259597926603264"/>
          <c:h val="0.80952930984695348"/>
        </c:manualLayout>
      </c:layout>
      <c:areaChart>
        <c:grouping val="standard"/>
        <c:varyColors val="0"/>
        <c:ser>
          <c:idx val="2"/>
          <c:order val="1"/>
          <c:tx>
            <c:strRef>
              <c:f>Age_FS_Completion!$K$1</c:f>
              <c:strCache>
                <c:ptCount val="1"/>
                <c:pt idx="0">
                  <c:v>smoothed_high</c:v>
                </c:pt>
              </c:strCache>
            </c:strRef>
          </c:tx>
          <c:spPr>
            <a:solidFill>
              <a:schemeClr val="bg1">
                <a:lumMod val="95000"/>
              </a:schemeClr>
            </a:solidFill>
            <a:ln>
              <a:noFill/>
            </a:ln>
            <a:effectLst/>
          </c:spPr>
          <c:val>
            <c:numRef>
              <c:f>Age_FS_Completion!$K$2:$K$51</c:f>
              <c:numCache>
                <c:formatCode>General</c:formatCode>
                <c:ptCount val="50"/>
                <c:pt idx="0">
                  <c:v>0.42247867611282303</c:v>
                </c:pt>
                <c:pt idx="1">
                  <c:v>0.39050407717954599</c:v>
                </c:pt>
                <c:pt idx="2">
                  <c:v>0.36113103006463598</c:v>
                </c:pt>
                <c:pt idx="3">
                  <c:v>0.33442739770208002</c:v>
                </c:pt>
                <c:pt idx="4">
                  <c:v>0.31049113097652298</c:v>
                </c:pt>
                <c:pt idx="5">
                  <c:v>0.28920305730852103</c:v>
                </c:pt>
                <c:pt idx="6">
                  <c:v>0.27030535443592801</c:v>
                </c:pt>
                <c:pt idx="7">
                  <c:v>0.25475345648632802</c:v>
                </c:pt>
                <c:pt idx="8">
                  <c:v>0.24244305493724799</c:v>
                </c:pt>
                <c:pt idx="9">
                  <c:v>0.23152671355144899</c:v>
                </c:pt>
                <c:pt idx="10">
                  <c:v>0.221750782000006</c:v>
                </c:pt>
                <c:pt idx="11">
                  <c:v>0.21374519112976301</c:v>
                </c:pt>
                <c:pt idx="12">
                  <c:v>0.20698787646713701</c:v>
                </c:pt>
                <c:pt idx="13">
                  <c:v>0.20206511096166099</c:v>
                </c:pt>
                <c:pt idx="14">
                  <c:v>0.199028002508959</c:v>
                </c:pt>
                <c:pt idx="15">
                  <c:v>0.19655173905458601</c:v>
                </c:pt>
                <c:pt idx="16">
                  <c:v>0.19454857490646199</c:v>
                </c:pt>
                <c:pt idx="17">
                  <c:v>0.193630696896295</c:v>
                </c:pt>
                <c:pt idx="18">
                  <c:v>0.19352319175532101</c:v>
                </c:pt>
                <c:pt idx="19">
                  <c:v>0.19438295298658001</c:v>
                </c:pt>
                <c:pt idx="20">
                  <c:v>0.19623576008994101</c:v>
                </c:pt>
                <c:pt idx="21">
                  <c:v>0.19861002879189599</c:v>
                </c:pt>
                <c:pt idx="22">
                  <c:v>0.20152350144262099</c:v>
                </c:pt>
                <c:pt idx="23">
                  <c:v>0.205193786124996</c:v>
                </c:pt>
                <c:pt idx="24">
                  <c:v>0.209449097164564</c:v>
                </c:pt>
                <c:pt idx="25">
                  <c:v>0.21435635048652699</c:v>
                </c:pt>
                <c:pt idx="26">
                  <c:v>0.21996987402524901</c:v>
                </c:pt>
                <c:pt idx="27">
                  <c:v>0.22609900012002199</c:v>
                </c:pt>
                <c:pt idx="28">
                  <c:v>0.23255306111013899</c:v>
                </c:pt>
                <c:pt idx="29">
                  <c:v>0.239140075066231</c:v>
                </c:pt>
                <c:pt idx="30">
                  <c:v>0.24610631144530301</c:v>
                </c:pt>
                <c:pt idx="31">
                  <c:v>0.253918479666214</c:v>
                </c:pt>
                <c:pt idx="32">
                  <c:v>0.263108965655173</c:v>
                </c:pt>
                <c:pt idx="33">
                  <c:v>0.273241108425195</c:v>
                </c:pt>
                <c:pt idx="34">
                  <c:v>0.28332804702533898</c:v>
                </c:pt>
                <c:pt idx="35">
                  <c:v>0.293106540259918</c:v>
                </c:pt>
                <c:pt idx="36">
                  <c:v>0.303117525676874</c:v>
                </c:pt>
                <c:pt idx="37">
                  <c:v>0.313580410440713</c:v>
                </c:pt>
                <c:pt idx="38">
                  <c:v>0.325071780897151</c:v>
                </c:pt>
                <c:pt idx="39">
                  <c:v>0.337310779731337</c:v>
                </c:pt>
                <c:pt idx="40">
                  <c:v>0.34923064861692599</c:v>
                </c:pt>
                <c:pt idx="41">
                  <c:v>0.360822309745783</c:v>
                </c:pt>
                <c:pt idx="42">
                  <c:v>0.37240679037194002</c:v>
                </c:pt>
                <c:pt idx="43">
                  <c:v>0.38341248976230302</c:v>
                </c:pt>
                <c:pt idx="44">
                  <c:v>0.39385238380573301</c:v>
                </c:pt>
                <c:pt idx="45">
                  <c:v>0.40405957366277701</c:v>
                </c:pt>
                <c:pt idx="46">
                  <c:v>0.413942646507867</c:v>
                </c:pt>
                <c:pt idx="47">
                  <c:v>0.42343947474379501</c:v>
                </c:pt>
                <c:pt idx="48">
                  <c:v>0.43256510861134601</c:v>
                </c:pt>
                <c:pt idx="49">
                  <c:v>0.44134390204194102</c:v>
                </c:pt>
              </c:numCache>
            </c:numRef>
          </c:val>
          <c:extLst>
            <c:ext xmlns:c16="http://schemas.microsoft.com/office/drawing/2014/chart" uri="{C3380CC4-5D6E-409C-BE32-E72D297353CC}">
              <c16:uniqueId val="{00000000-E56D-454D-8EE0-75AB2F13F94F}"/>
            </c:ext>
          </c:extLst>
        </c:ser>
        <c:ser>
          <c:idx val="1"/>
          <c:order val="2"/>
          <c:tx>
            <c:strRef>
              <c:f>Age_FS_Completion!$J$1</c:f>
              <c:strCache>
                <c:ptCount val="1"/>
                <c:pt idx="0">
                  <c:v>smoothed_low</c:v>
                </c:pt>
              </c:strCache>
            </c:strRef>
          </c:tx>
          <c:spPr>
            <a:solidFill>
              <a:schemeClr val="bg1"/>
            </a:solidFill>
            <a:ln>
              <a:noFill/>
            </a:ln>
            <a:effectLst/>
          </c:spPr>
          <c:val>
            <c:numRef>
              <c:f>Age_FS_Completion!$J$2:$J$51</c:f>
              <c:numCache>
                <c:formatCode>General</c:formatCode>
                <c:ptCount val="50"/>
                <c:pt idx="0">
                  <c:v>0.30004701195455202</c:v>
                </c:pt>
                <c:pt idx="1">
                  <c:v>0.27514607261046198</c:v>
                </c:pt>
                <c:pt idx="2">
                  <c:v>0.25234843870064</c:v>
                </c:pt>
                <c:pt idx="3">
                  <c:v>0.231716622927571</c:v>
                </c:pt>
                <c:pt idx="4">
                  <c:v>0.213344810633981</c:v>
                </c:pt>
                <c:pt idx="5">
                  <c:v>0.19712470736947901</c:v>
                </c:pt>
                <c:pt idx="6">
                  <c:v>0.182815106146867</c:v>
                </c:pt>
                <c:pt idx="7">
                  <c:v>0.17119561238945299</c:v>
                </c:pt>
                <c:pt idx="8">
                  <c:v>0.16219446322012299</c:v>
                </c:pt>
                <c:pt idx="9">
                  <c:v>0.15429339920104601</c:v>
                </c:pt>
                <c:pt idx="10">
                  <c:v>0.14741740276187201</c:v>
                </c:pt>
                <c:pt idx="11">
                  <c:v>0.14204403205056301</c:v>
                </c:pt>
                <c:pt idx="12">
                  <c:v>0.137483891206756</c:v>
                </c:pt>
                <c:pt idx="13">
                  <c:v>0.13412122783000599</c:v>
                </c:pt>
                <c:pt idx="14">
                  <c:v>0.13212862634829101</c:v>
                </c:pt>
                <c:pt idx="15">
                  <c:v>0.130499196143882</c:v>
                </c:pt>
                <c:pt idx="16">
                  <c:v>0.129098188576589</c:v>
                </c:pt>
                <c:pt idx="17">
                  <c:v>0.128414433582939</c:v>
                </c:pt>
                <c:pt idx="18">
                  <c:v>0.128376408410283</c:v>
                </c:pt>
                <c:pt idx="19">
                  <c:v>0.12913431459836799</c:v>
                </c:pt>
                <c:pt idx="20">
                  <c:v>0.130646211332658</c:v>
                </c:pt>
                <c:pt idx="21">
                  <c:v>0.13255236232908299</c:v>
                </c:pt>
                <c:pt idx="22">
                  <c:v>0.13484427858995901</c:v>
                </c:pt>
                <c:pt idx="23">
                  <c:v>0.137686966855912</c:v>
                </c:pt>
                <c:pt idx="24">
                  <c:v>0.14098093445033499</c:v>
                </c:pt>
                <c:pt idx="25">
                  <c:v>0.144797112485333</c:v>
                </c:pt>
                <c:pt idx="26">
                  <c:v>0.14916497971506601</c:v>
                </c:pt>
                <c:pt idx="27">
                  <c:v>0.15392286492600801</c:v>
                </c:pt>
                <c:pt idx="28">
                  <c:v>0.15890909690463001</c:v>
                </c:pt>
                <c:pt idx="29">
                  <c:v>0.16392699847415099</c:v>
                </c:pt>
                <c:pt idx="30">
                  <c:v>0.16918964559681901</c:v>
                </c:pt>
                <c:pt idx="31">
                  <c:v>0.175149996767651</c:v>
                </c:pt>
                <c:pt idx="32">
                  <c:v>0.18215802455038199</c:v>
                </c:pt>
                <c:pt idx="33">
                  <c:v>0.18986103271128901</c:v>
                </c:pt>
                <c:pt idx="34">
                  <c:v>0.19765797654919501</c:v>
                </c:pt>
                <c:pt idx="35">
                  <c:v>0.20527636792967299</c:v>
                </c:pt>
                <c:pt idx="36">
                  <c:v>0.21308773177437301</c:v>
                </c:pt>
                <c:pt idx="37">
                  <c:v>0.221457042966238</c:v>
                </c:pt>
                <c:pt idx="38">
                  <c:v>0.23090956778928301</c:v>
                </c:pt>
                <c:pt idx="39">
                  <c:v>0.24111438651740499</c:v>
                </c:pt>
                <c:pt idx="40">
                  <c:v>0.251152195018362</c:v>
                </c:pt>
                <c:pt idx="41">
                  <c:v>0.260986193840956</c:v>
                </c:pt>
                <c:pt idx="42">
                  <c:v>0.27091643596547899</c:v>
                </c:pt>
                <c:pt idx="43">
                  <c:v>0.28052889590692598</c:v>
                </c:pt>
                <c:pt idx="44">
                  <c:v>0.28984195752576197</c:v>
                </c:pt>
                <c:pt idx="45">
                  <c:v>0.29910075310471002</c:v>
                </c:pt>
                <c:pt idx="46">
                  <c:v>0.30823137979214899</c:v>
                </c:pt>
                <c:pt idx="47">
                  <c:v>0.31718267329814098</c:v>
                </c:pt>
                <c:pt idx="48">
                  <c:v>0.32596614015381298</c:v>
                </c:pt>
                <c:pt idx="49">
                  <c:v>0.33460188373914701</c:v>
                </c:pt>
              </c:numCache>
            </c:numRef>
          </c:val>
          <c:extLst>
            <c:ext xmlns:c16="http://schemas.microsoft.com/office/drawing/2014/chart" uri="{C3380CC4-5D6E-409C-BE32-E72D297353CC}">
              <c16:uniqueId val="{00000001-E56D-454D-8EE0-75AB2F13F94F}"/>
            </c:ext>
          </c:extLst>
        </c:ser>
        <c:dLbls>
          <c:showLegendKey val="0"/>
          <c:showVal val="0"/>
          <c:showCatName val="0"/>
          <c:showSerName val="0"/>
          <c:showPercent val="0"/>
          <c:showBubbleSize val="0"/>
        </c:dLbls>
        <c:axId val="83884767"/>
        <c:axId val="83898207"/>
      </c:areaChart>
      <c:lineChart>
        <c:grouping val="standard"/>
        <c:varyColors val="0"/>
        <c:ser>
          <c:idx val="0"/>
          <c:order val="0"/>
          <c:tx>
            <c:strRef>
              <c:f>Age_FS_Completion!$I$1</c:f>
              <c:strCache>
                <c:ptCount val="1"/>
                <c:pt idx="0">
                  <c:v>smoothed_est</c:v>
                </c:pt>
              </c:strCache>
            </c:strRef>
          </c:tx>
          <c:spPr>
            <a:ln w="12700" cap="rnd">
              <a:solidFill>
                <a:schemeClr val="accent1"/>
              </a:solidFill>
              <a:round/>
            </a:ln>
            <a:effectLst/>
          </c:spPr>
          <c:marker>
            <c:symbol val="none"/>
          </c:marker>
          <c:cat>
            <c:numRef>
              <c:f>Age_FS_Completion!$A$2:$A$51</c:f>
              <c:numCache>
                <c:formatCode>General</c:formatCode>
                <c:ptCount val="50"/>
                <c:pt idx="0">
                  <c:v>16</c:v>
                </c:pt>
                <c:pt idx="1">
                  <c:v>17</c:v>
                </c:pt>
                <c:pt idx="2">
                  <c:v>18</c:v>
                </c:pt>
                <c:pt idx="3">
                  <c:v>19</c:v>
                </c:pt>
                <c:pt idx="4">
                  <c:v>20</c:v>
                </c:pt>
                <c:pt idx="5">
                  <c:v>21</c:v>
                </c:pt>
                <c:pt idx="6">
                  <c:v>22</c:v>
                </c:pt>
                <c:pt idx="7">
                  <c:v>23</c:v>
                </c:pt>
                <c:pt idx="8">
                  <c:v>24</c:v>
                </c:pt>
                <c:pt idx="9">
                  <c:v>25</c:v>
                </c:pt>
                <c:pt idx="10">
                  <c:v>26</c:v>
                </c:pt>
                <c:pt idx="11">
                  <c:v>27</c:v>
                </c:pt>
                <c:pt idx="12">
                  <c:v>28</c:v>
                </c:pt>
                <c:pt idx="13">
                  <c:v>29</c:v>
                </c:pt>
                <c:pt idx="14">
                  <c:v>30</c:v>
                </c:pt>
                <c:pt idx="15">
                  <c:v>31</c:v>
                </c:pt>
                <c:pt idx="16">
                  <c:v>32</c:v>
                </c:pt>
                <c:pt idx="17">
                  <c:v>33</c:v>
                </c:pt>
                <c:pt idx="18">
                  <c:v>34</c:v>
                </c:pt>
                <c:pt idx="19">
                  <c:v>35</c:v>
                </c:pt>
                <c:pt idx="20">
                  <c:v>36</c:v>
                </c:pt>
                <c:pt idx="21">
                  <c:v>37</c:v>
                </c:pt>
                <c:pt idx="22">
                  <c:v>38</c:v>
                </c:pt>
                <c:pt idx="23">
                  <c:v>39</c:v>
                </c:pt>
                <c:pt idx="24">
                  <c:v>40</c:v>
                </c:pt>
                <c:pt idx="25">
                  <c:v>41</c:v>
                </c:pt>
                <c:pt idx="26">
                  <c:v>42</c:v>
                </c:pt>
                <c:pt idx="27">
                  <c:v>43</c:v>
                </c:pt>
                <c:pt idx="28">
                  <c:v>44</c:v>
                </c:pt>
                <c:pt idx="29">
                  <c:v>45</c:v>
                </c:pt>
                <c:pt idx="30">
                  <c:v>46</c:v>
                </c:pt>
                <c:pt idx="31">
                  <c:v>47</c:v>
                </c:pt>
                <c:pt idx="32">
                  <c:v>48</c:v>
                </c:pt>
                <c:pt idx="33">
                  <c:v>49</c:v>
                </c:pt>
                <c:pt idx="34">
                  <c:v>50</c:v>
                </c:pt>
                <c:pt idx="35">
                  <c:v>51</c:v>
                </c:pt>
                <c:pt idx="36">
                  <c:v>52</c:v>
                </c:pt>
                <c:pt idx="37">
                  <c:v>53</c:v>
                </c:pt>
                <c:pt idx="38">
                  <c:v>54</c:v>
                </c:pt>
                <c:pt idx="39">
                  <c:v>55</c:v>
                </c:pt>
                <c:pt idx="40">
                  <c:v>56</c:v>
                </c:pt>
                <c:pt idx="41">
                  <c:v>57</c:v>
                </c:pt>
                <c:pt idx="42">
                  <c:v>58</c:v>
                </c:pt>
                <c:pt idx="43">
                  <c:v>59</c:v>
                </c:pt>
                <c:pt idx="44">
                  <c:v>60</c:v>
                </c:pt>
                <c:pt idx="45">
                  <c:v>61</c:v>
                </c:pt>
                <c:pt idx="46">
                  <c:v>62</c:v>
                </c:pt>
                <c:pt idx="47">
                  <c:v>63</c:v>
                </c:pt>
                <c:pt idx="48">
                  <c:v>64</c:v>
                </c:pt>
                <c:pt idx="49">
                  <c:v>65</c:v>
                </c:pt>
              </c:numCache>
            </c:numRef>
          </c:cat>
          <c:val>
            <c:numRef>
              <c:f>Age_FS_Completion!$I$2:$I$51</c:f>
              <c:numCache>
                <c:formatCode>General</c:formatCode>
                <c:ptCount val="50"/>
                <c:pt idx="0">
                  <c:v>0.36126284403368703</c:v>
                </c:pt>
                <c:pt idx="1">
                  <c:v>0.33282507489500401</c:v>
                </c:pt>
                <c:pt idx="2">
                  <c:v>0.30673973438263802</c:v>
                </c:pt>
                <c:pt idx="3">
                  <c:v>0.28307201031482498</c:v>
                </c:pt>
                <c:pt idx="4">
                  <c:v>0.26191797080525198</c:v>
                </c:pt>
                <c:pt idx="5">
                  <c:v>0.24316388233899999</c:v>
                </c:pt>
                <c:pt idx="6">
                  <c:v>0.22656023029139699</c:v>
                </c:pt>
                <c:pt idx="7">
                  <c:v>0.21297453443789099</c:v>
                </c:pt>
                <c:pt idx="8">
                  <c:v>0.20231875907868599</c:v>
                </c:pt>
                <c:pt idx="9">
                  <c:v>0.192910056376248</c:v>
                </c:pt>
                <c:pt idx="10">
                  <c:v>0.18458409238093901</c:v>
                </c:pt>
                <c:pt idx="11">
                  <c:v>0.17789461159016301</c:v>
                </c:pt>
                <c:pt idx="12">
                  <c:v>0.17223588383694699</c:v>
                </c:pt>
                <c:pt idx="13">
                  <c:v>0.16809316939583399</c:v>
                </c:pt>
                <c:pt idx="14">
                  <c:v>0.165578314428625</c:v>
                </c:pt>
                <c:pt idx="15">
                  <c:v>0.163525467599234</c:v>
                </c:pt>
                <c:pt idx="16">
                  <c:v>0.161823381741526</c:v>
                </c:pt>
                <c:pt idx="17">
                  <c:v>0.161022565239617</c:v>
                </c:pt>
                <c:pt idx="18">
                  <c:v>0.16094980008280199</c:v>
                </c:pt>
                <c:pt idx="19">
                  <c:v>0.16175863379247399</c:v>
                </c:pt>
                <c:pt idx="20">
                  <c:v>0.1634409857113</c:v>
                </c:pt>
                <c:pt idx="21">
                  <c:v>0.165581195560489</c:v>
                </c:pt>
                <c:pt idx="22">
                  <c:v>0.16818389001629</c:v>
                </c:pt>
                <c:pt idx="23">
                  <c:v>0.17144037649045399</c:v>
                </c:pt>
                <c:pt idx="24">
                  <c:v>0.17521501580745</c:v>
                </c:pt>
                <c:pt idx="25">
                  <c:v>0.17957673148593001</c:v>
                </c:pt>
                <c:pt idx="26">
                  <c:v>0.18456742687015701</c:v>
                </c:pt>
                <c:pt idx="27">
                  <c:v>0.19001093252301501</c:v>
                </c:pt>
                <c:pt idx="28">
                  <c:v>0.19573107900738501</c:v>
                </c:pt>
                <c:pt idx="29">
                  <c:v>0.20153353677019101</c:v>
                </c:pt>
                <c:pt idx="30">
                  <c:v>0.20764797852106101</c:v>
                </c:pt>
                <c:pt idx="31">
                  <c:v>0.21453423821693199</c:v>
                </c:pt>
                <c:pt idx="32">
                  <c:v>0.222633495102778</c:v>
                </c:pt>
                <c:pt idx="33">
                  <c:v>0.23155107056824201</c:v>
                </c:pt>
                <c:pt idx="34">
                  <c:v>0.24049301178726701</c:v>
                </c:pt>
                <c:pt idx="35">
                  <c:v>0.24919145409479501</c:v>
                </c:pt>
                <c:pt idx="36">
                  <c:v>0.25810262872562401</c:v>
                </c:pt>
                <c:pt idx="37">
                  <c:v>0.26751872670347498</c:v>
                </c:pt>
                <c:pt idx="38">
                  <c:v>0.277990674343217</c:v>
                </c:pt>
                <c:pt idx="39">
                  <c:v>0.28921258312437098</c:v>
                </c:pt>
                <c:pt idx="40">
                  <c:v>0.30019142181764402</c:v>
                </c:pt>
                <c:pt idx="41">
                  <c:v>0.310904251793369</c:v>
                </c:pt>
                <c:pt idx="42">
                  <c:v>0.321661613168709</c:v>
                </c:pt>
                <c:pt idx="43">
                  <c:v>0.331970692834615</c:v>
                </c:pt>
                <c:pt idx="44">
                  <c:v>0.34184717066574799</c:v>
                </c:pt>
                <c:pt idx="45">
                  <c:v>0.35158016338374298</c:v>
                </c:pt>
                <c:pt idx="46">
                  <c:v>0.36108701315000802</c:v>
                </c:pt>
                <c:pt idx="47">
                  <c:v>0.37031107402096802</c:v>
                </c:pt>
                <c:pt idx="48">
                  <c:v>0.37926562438257899</c:v>
                </c:pt>
                <c:pt idx="49">
                  <c:v>0.38797289289054399</c:v>
                </c:pt>
              </c:numCache>
            </c:numRef>
          </c:val>
          <c:smooth val="1"/>
          <c:extLst>
            <c:ext xmlns:c16="http://schemas.microsoft.com/office/drawing/2014/chart" uri="{C3380CC4-5D6E-409C-BE32-E72D297353CC}">
              <c16:uniqueId val="{00000002-E56D-454D-8EE0-75AB2F13F94F}"/>
            </c:ext>
          </c:extLst>
        </c:ser>
        <c:dLbls>
          <c:showLegendKey val="0"/>
          <c:showVal val="0"/>
          <c:showCatName val="0"/>
          <c:showSerName val="0"/>
          <c:showPercent val="0"/>
          <c:showBubbleSize val="0"/>
        </c:dLbls>
        <c:marker val="1"/>
        <c:smooth val="0"/>
        <c:axId val="83884767"/>
        <c:axId val="83898207"/>
      </c:lineChart>
      <c:catAx>
        <c:axId val="83884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3898207"/>
        <c:crosses val="autoZero"/>
        <c:auto val="1"/>
        <c:lblAlgn val="ctr"/>
        <c:lblOffset val="100"/>
        <c:tickLblSkip val="8"/>
        <c:noMultiLvlLbl val="0"/>
      </c:catAx>
      <c:valAx>
        <c:axId val="83898207"/>
        <c:scaling>
          <c:orientation val="minMax"/>
        </c:scaling>
        <c:delete val="1"/>
        <c:axPos val="l"/>
        <c:numFmt formatCode="0%" sourceLinked="0"/>
        <c:majorTickMark val="none"/>
        <c:minorTickMark val="none"/>
        <c:tickLblPos val="nextTo"/>
        <c:crossAx val="83884767"/>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85000"/>
              <a:lumOff val="1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78183997096827"/>
          <c:y val="7.6947739660147479E-2"/>
          <c:w val="0.77021816002903176"/>
          <c:h val="0.52305831921699109"/>
        </c:manualLayout>
      </c:layout>
      <c:barChart>
        <c:barDir val="bar"/>
        <c:grouping val="stacked"/>
        <c:varyColors val="0"/>
        <c:ser>
          <c:idx val="0"/>
          <c:order val="0"/>
          <c:tx>
            <c:strRef>
              <c:f>Sheet1!$B$1</c:f>
              <c:strCache>
                <c:ptCount val="1"/>
                <c:pt idx="0">
                  <c:v>Concurrent FS/VET enrolments</c:v>
                </c:pt>
              </c:strCache>
            </c:strRef>
          </c:tx>
          <c:spPr>
            <a:solidFill>
              <a:schemeClr val="bg1">
                <a:lumMod val="65000"/>
                <a:alpha val="5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VET</c:v>
                </c:pt>
                <c:pt idx="1">
                  <c:v>Started with FS</c:v>
                </c:pt>
              </c:strCache>
            </c:strRef>
          </c:cat>
          <c:val>
            <c:numRef>
              <c:f>Sheet1!$B$2:$B$3</c:f>
              <c:numCache>
                <c:formatCode>General</c:formatCode>
                <c:ptCount val="2"/>
                <c:pt idx="0">
                  <c:v>0.25332270069112173</c:v>
                </c:pt>
                <c:pt idx="1">
                  <c:v>0.11652923411042113</c:v>
                </c:pt>
              </c:numCache>
            </c:numRef>
          </c:val>
          <c:extLst>
            <c:ext xmlns:c16="http://schemas.microsoft.com/office/drawing/2014/chart" uri="{C3380CC4-5D6E-409C-BE32-E72D297353CC}">
              <c16:uniqueId val="{00000000-E6AC-46C9-8BB9-80B0B425B339}"/>
            </c:ext>
          </c:extLst>
        </c:ser>
        <c:ser>
          <c:idx val="1"/>
          <c:order val="1"/>
          <c:tx>
            <c:strRef>
              <c:f>Sheet1!$C$1</c:f>
              <c:strCache>
                <c:ptCount val="1"/>
                <c:pt idx="0">
                  <c:v>≥1 FS programs finished before starting VET</c:v>
                </c:pt>
              </c:strCache>
            </c:strRef>
          </c:tx>
          <c:spPr>
            <a:solidFill>
              <a:srgbClr val="74AD6E">
                <a:alpha val="90000"/>
              </a:srgbClr>
            </a:solidFill>
            <a:ln>
              <a:noFill/>
            </a:ln>
            <a:effectLst/>
          </c:spPr>
          <c:invertIfNegative val="0"/>
          <c:dPt>
            <c:idx val="0"/>
            <c:invertIfNegative val="0"/>
            <c:bubble3D val="0"/>
            <c:spPr>
              <a:solidFill>
                <a:srgbClr val="007CBF">
                  <a:alpha val="80000"/>
                </a:srgbClr>
              </a:solidFill>
              <a:ln>
                <a:noFill/>
              </a:ln>
              <a:effectLst/>
            </c:spPr>
            <c:extLst>
              <c:ext xmlns:c16="http://schemas.microsoft.com/office/drawing/2014/chart" uri="{C3380CC4-5D6E-409C-BE32-E72D297353CC}">
                <c16:uniqueId val="{00000002-E6AC-46C9-8BB9-80B0B425B339}"/>
              </c:ext>
            </c:extLst>
          </c:dPt>
          <c:dPt>
            <c:idx val="1"/>
            <c:invertIfNegative val="0"/>
            <c:bubble3D val="0"/>
            <c:spPr>
              <a:solidFill>
                <a:srgbClr val="32872A"/>
              </a:solidFill>
              <a:ln>
                <a:noFill/>
              </a:ln>
              <a:effectLst/>
            </c:spPr>
            <c:extLst>
              <c:ext xmlns:c16="http://schemas.microsoft.com/office/drawing/2014/chart" uri="{C3380CC4-5D6E-409C-BE32-E72D297353CC}">
                <c16:uniqueId val="{00000003-E6AC-46C9-8BB9-80B0B425B339}"/>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VET</c:v>
                </c:pt>
                <c:pt idx="1">
                  <c:v>Started with FS</c:v>
                </c:pt>
              </c:strCache>
            </c:strRef>
          </c:cat>
          <c:val>
            <c:numRef>
              <c:f>Sheet1!$C$2:$C$3</c:f>
              <c:numCache>
                <c:formatCode>General</c:formatCode>
                <c:ptCount val="2"/>
                <c:pt idx="0">
                  <c:v>0.29882249143167394</c:v>
                </c:pt>
                <c:pt idx="1">
                  <c:v>0.33132557376678318</c:v>
                </c:pt>
              </c:numCache>
            </c:numRef>
          </c:val>
          <c:extLst>
            <c:ext xmlns:c16="http://schemas.microsoft.com/office/drawing/2014/chart" uri="{C3380CC4-5D6E-409C-BE32-E72D297353CC}">
              <c16:uniqueId val="{00000001-E6AC-46C9-8BB9-80B0B425B339}"/>
            </c:ext>
          </c:extLst>
        </c:ser>
        <c:ser>
          <c:idx val="2"/>
          <c:order val="2"/>
          <c:tx>
            <c:strRef>
              <c:f>Sheet1!$D$1</c:f>
              <c:strCache>
                <c:ptCount val="1"/>
                <c:pt idx="0">
                  <c:v>≥1 VET programs finished before starting FS</c:v>
                </c:pt>
              </c:strCache>
            </c:strRef>
          </c:tx>
          <c:spPr>
            <a:solidFill>
              <a:schemeClr val="accent4">
                <a:alpha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VET</c:v>
                </c:pt>
                <c:pt idx="1">
                  <c:v>Started with FS</c:v>
                </c:pt>
              </c:strCache>
            </c:strRef>
          </c:cat>
          <c:val>
            <c:numRef>
              <c:f>Sheet1!$D$2:$D$3</c:f>
              <c:numCache>
                <c:formatCode>General</c:formatCode>
                <c:ptCount val="2"/>
              </c:numCache>
            </c:numRef>
          </c:val>
          <c:extLst>
            <c:ext xmlns:c16="http://schemas.microsoft.com/office/drawing/2014/chart" uri="{C3380CC4-5D6E-409C-BE32-E72D297353CC}">
              <c16:uniqueId val="{00000004-E6AC-46C9-8BB9-80B0B425B339}"/>
            </c:ext>
          </c:extLst>
        </c:ser>
        <c:dLbls>
          <c:dLblPos val="ctr"/>
          <c:showLegendKey val="0"/>
          <c:showVal val="1"/>
          <c:showCatName val="0"/>
          <c:showSerName val="0"/>
          <c:showPercent val="0"/>
          <c:showBubbleSize val="0"/>
        </c:dLbls>
        <c:gapWidth val="100"/>
        <c:overlap val="100"/>
        <c:axId val="884019567"/>
        <c:axId val="884015727"/>
      </c:barChart>
      <c:catAx>
        <c:axId val="884019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scaling>
        <c:delete val="1"/>
        <c:axPos val="b"/>
        <c:numFmt formatCode="General" sourceLinked="1"/>
        <c:majorTickMark val="none"/>
        <c:minorTickMark val="none"/>
        <c:tickLblPos val="nextTo"/>
        <c:crossAx val="884019567"/>
        <c:crosses val="autoZero"/>
        <c:crossBetween val="between"/>
      </c:valAx>
      <c:spPr>
        <a:noFill/>
        <a:ln>
          <a:noFill/>
        </a:ln>
        <a:effectLst/>
      </c:spPr>
    </c:plotArea>
    <c:legend>
      <c:legendPos val="b"/>
      <c:layout>
        <c:manualLayout>
          <c:xMode val="edge"/>
          <c:yMode val="edge"/>
          <c:x val="4.9579799309652207E-2"/>
          <c:y val="0.66400092902782792"/>
          <c:w val="0.90941489227029881"/>
          <c:h val="0.284700577865407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39660120305974E-3"/>
          <c:y val="7.4178958060231448E-2"/>
          <c:w val="0.65300039829651646"/>
          <c:h val="0.92514389394820684"/>
        </c:manualLayout>
      </c:layout>
      <c:pieChart>
        <c:varyColors val="1"/>
        <c:ser>
          <c:idx val="0"/>
          <c:order val="0"/>
          <c:tx>
            <c:strRef>
              <c:f>Sheet1!$B$1</c:f>
              <c:strCache>
                <c:ptCount val="1"/>
                <c:pt idx="0">
                  <c:v>Proportion</c:v>
                </c:pt>
              </c:strCache>
            </c:strRef>
          </c:tx>
          <c:spPr>
            <a:ln w="12700">
              <a:solidFill>
                <a:schemeClr val="bg1">
                  <a:lumMod val="85000"/>
                </a:schemeClr>
              </a:solidFill>
            </a:ln>
          </c:spPr>
          <c:dPt>
            <c:idx val="0"/>
            <c:bubble3D val="0"/>
            <c:spPr>
              <a:solidFill>
                <a:schemeClr val="bg1">
                  <a:lumMod val="95000"/>
                </a:schemeClr>
              </a:solidFill>
              <a:ln w="12700">
                <a:solidFill>
                  <a:schemeClr val="bg1">
                    <a:lumMod val="85000"/>
                  </a:schemeClr>
                </a:solidFill>
              </a:ln>
              <a:effectLst/>
            </c:spPr>
            <c:extLst>
              <c:ext xmlns:c16="http://schemas.microsoft.com/office/drawing/2014/chart" uri="{C3380CC4-5D6E-409C-BE32-E72D297353CC}">
                <c16:uniqueId val="{00000001-33C0-442C-9B61-657AD520EB3D}"/>
              </c:ext>
            </c:extLst>
          </c:dPt>
          <c:dPt>
            <c:idx val="1"/>
            <c:bubble3D val="0"/>
            <c:spPr>
              <a:solidFill>
                <a:srgbClr val="295780"/>
              </a:solidFill>
              <a:ln w="12700">
                <a:solidFill>
                  <a:srgbClr val="003768"/>
                </a:solidFill>
              </a:ln>
              <a:effectLst/>
            </c:spPr>
            <c:extLst>
              <c:ext xmlns:c16="http://schemas.microsoft.com/office/drawing/2014/chart" uri="{C3380CC4-5D6E-409C-BE32-E72D297353CC}">
                <c16:uniqueId val="{00000003-33C0-442C-9B61-657AD520EB3D}"/>
              </c:ext>
            </c:extLst>
          </c:dPt>
          <c:dLbls>
            <c:dLbl>
              <c:idx val="0"/>
              <c:layout>
                <c:manualLayout>
                  <c:x val="1.3358252397438614E-3"/>
                  <c:y val="2.504694874924080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472951581441426"/>
                      <c:h val="0.47827986469844136"/>
                    </c:manualLayout>
                  </c15:layout>
                </c:ext>
                <c:ext xmlns:c16="http://schemas.microsoft.com/office/drawing/2014/chart" uri="{C3380CC4-5D6E-409C-BE32-E72D297353CC}">
                  <c16:uniqueId val="{00000001-33C0-442C-9B61-657AD520EB3D}"/>
                </c:ext>
              </c:extLst>
            </c:dLbl>
            <c:dLbl>
              <c:idx val="1"/>
              <c:layout>
                <c:manualLayout>
                  <c:x val="-5.188271699500693E-3"/>
                  <c:y val="2.830856334041047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733366014073139"/>
                      <c:h val="0.31319715134836368"/>
                    </c:manualLayout>
                  </c15:layout>
                </c:ext>
                <c:ext xmlns:c16="http://schemas.microsoft.com/office/drawing/2014/chart" uri="{C3380CC4-5D6E-409C-BE32-E72D297353CC}">
                  <c16:uniqueId val="{00000003-33C0-442C-9B61-657AD520EB3D}"/>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Sheet1!$A$2:$A$3</c:f>
              <c:strCache>
                <c:ptCount val="2"/>
                <c:pt idx="0">
                  <c:v>Students with no FS activity, </c:v>
                </c:pt>
                <c:pt idx="1">
                  <c:v>Students with FS activity, </c:v>
                </c:pt>
              </c:strCache>
            </c:strRef>
          </c:cat>
          <c:val>
            <c:numRef>
              <c:f>Sheet1!$B$2:$B$3</c:f>
              <c:numCache>
                <c:formatCode>General</c:formatCode>
                <c:ptCount val="2"/>
                <c:pt idx="0">
                  <c:v>2579741</c:v>
                </c:pt>
                <c:pt idx="1">
                  <c:v>176814</c:v>
                </c:pt>
              </c:numCache>
            </c:numRef>
          </c:val>
          <c:extLst>
            <c:ext xmlns:c16="http://schemas.microsoft.com/office/drawing/2014/chart" uri="{C3380CC4-5D6E-409C-BE32-E72D297353CC}">
              <c16:uniqueId val="{00000004-33C0-442C-9B61-657AD520EB3D}"/>
            </c:ext>
          </c:extLst>
        </c:ser>
        <c:dLbls>
          <c:showLegendKey val="0"/>
          <c:showVal val="0"/>
          <c:showCatName val="0"/>
          <c:showSerName val="0"/>
          <c:showPercent val="0"/>
          <c:showBubbleSize val="0"/>
          <c:showLeaderLines val="0"/>
        </c:dLbls>
        <c:firstSliceAng val="102"/>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lumMod val="85000"/>
              <a:lumOff val="1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10056364690476E-2"/>
          <c:y val="2.6544640589281177E-2"/>
          <c:w val="0.87372308877762894"/>
          <c:h val="0.58354235458470916"/>
        </c:manualLayout>
      </c:layout>
      <c:barChart>
        <c:barDir val="col"/>
        <c:grouping val="stacked"/>
        <c:varyColors val="0"/>
        <c:ser>
          <c:idx val="0"/>
          <c:order val="0"/>
          <c:tx>
            <c:strRef>
              <c:f>Sheet1!$B$1</c:f>
              <c:strCache>
                <c:ptCount val="1"/>
                <c:pt idx="0">
                  <c:v>≥1 VET programs finished before starting FS</c:v>
                </c:pt>
              </c:strCache>
            </c:strRef>
          </c:tx>
          <c:spPr>
            <a:solidFill>
              <a:srgbClr val="527798">
                <a:alpha val="85000"/>
              </a:srgb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FS</c:v>
                </c:pt>
                <c:pt idx="1">
                  <c:v>Started with VET</c:v>
                </c:pt>
              </c:strCache>
            </c:strRef>
          </c:cat>
          <c:val>
            <c:numRef>
              <c:f>Sheet1!$B$2:$B$3</c:f>
              <c:numCache>
                <c:formatCode>General</c:formatCode>
                <c:ptCount val="2"/>
              </c:numCache>
            </c:numRef>
          </c:val>
          <c:extLst>
            <c:ext xmlns:c16="http://schemas.microsoft.com/office/drawing/2014/chart" uri="{C3380CC4-5D6E-409C-BE32-E72D297353CC}">
              <c16:uniqueId val="{00000000-7E56-4ED3-B945-EEB0E6AA8A77}"/>
            </c:ext>
          </c:extLst>
        </c:ser>
        <c:ser>
          <c:idx val="1"/>
          <c:order val="1"/>
          <c:tx>
            <c:strRef>
              <c:f>Sheet1!$C$1</c:f>
              <c:strCache>
                <c:ptCount val="1"/>
                <c:pt idx="0">
                  <c:v>≥1 FS programs finished before starting VET</c:v>
                </c:pt>
              </c:strCache>
            </c:strRef>
          </c:tx>
          <c:spPr>
            <a:solidFill>
              <a:srgbClr val="527798">
                <a:alpha val="50000"/>
              </a:srgbClr>
            </a:solidFill>
            <a:ln>
              <a:noFill/>
            </a:ln>
            <a:effectLst/>
          </c:spPr>
          <c:invertIfNegative val="0"/>
          <c:dPt>
            <c:idx val="0"/>
            <c:invertIfNegative val="0"/>
            <c:bubble3D val="0"/>
            <c:spPr>
              <a:solidFill>
                <a:srgbClr val="527798">
                  <a:alpha val="50000"/>
                </a:srgbClr>
              </a:solidFill>
              <a:ln>
                <a:noFill/>
              </a:ln>
              <a:effectLst/>
            </c:spPr>
            <c:extLst>
              <c:ext xmlns:c16="http://schemas.microsoft.com/office/drawing/2014/chart" uri="{C3380CC4-5D6E-409C-BE32-E72D297353CC}">
                <c16:uniqueId val="{00000002-7E56-4ED3-B945-EEB0E6AA8A77}"/>
              </c:ext>
            </c:extLst>
          </c:dPt>
          <c:dPt>
            <c:idx val="1"/>
            <c:invertIfNegative val="0"/>
            <c:bubble3D val="0"/>
            <c:spPr>
              <a:solidFill>
                <a:srgbClr val="527798">
                  <a:alpha val="80000"/>
                </a:srgbClr>
              </a:solidFill>
              <a:ln>
                <a:noFill/>
              </a:ln>
              <a:effectLst/>
            </c:spPr>
            <c:extLst>
              <c:ext xmlns:c16="http://schemas.microsoft.com/office/drawing/2014/chart" uri="{C3380CC4-5D6E-409C-BE32-E72D297353CC}">
                <c16:uniqueId val="{00000004-7E56-4ED3-B945-EEB0E6AA8A77}"/>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FS</c:v>
                </c:pt>
                <c:pt idx="1">
                  <c:v>Started with VET</c:v>
                </c:pt>
              </c:strCache>
            </c:strRef>
          </c:cat>
          <c:val>
            <c:numRef>
              <c:f>Sheet1!$C$2:$C$3</c:f>
              <c:numCache>
                <c:formatCode>General</c:formatCode>
                <c:ptCount val="2"/>
                <c:pt idx="0">
                  <c:v>0.25118179099999999</c:v>
                </c:pt>
                <c:pt idx="1">
                  <c:v>0.34389660900000002</c:v>
                </c:pt>
              </c:numCache>
            </c:numRef>
          </c:val>
          <c:extLst>
            <c:ext xmlns:c16="http://schemas.microsoft.com/office/drawing/2014/chart" uri="{C3380CC4-5D6E-409C-BE32-E72D297353CC}">
              <c16:uniqueId val="{00000005-7E56-4ED3-B945-EEB0E6AA8A77}"/>
            </c:ext>
          </c:extLst>
        </c:ser>
        <c:ser>
          <c:idx val="2"/>
          <c:order val="2"/>
          <c:tx>
            <c:strRef>
              <c:f>Sheet1!$D$1</c:f>
              <c:strCache>
                <c:ptCount val="1"/>
                <c:pt idx="0">
                  <c:v>Concurrent FS/VET enrolments</c:v>
                </c:pt>
              </c:strCache>
            </c:strRef>
          </c:tx>
          <c:spPr>
            <a:solidFill>
              <a:schemeClr val="tx2">
                <a:alpha val="9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FS</c:v>
                </c:pt>
                <c:pt idx="1">
                  <c:v>Started with VET</c:v>
                </c:pt>
              </c:strCache>
            </c:strRef>
          </c:cat>
          <c:val>
            <c:numRef>
              <c:f>Sheet1!$D$2:$D$3</c:f>
              <c:numCache>
                <c:formatCode>General</c:formatCode>
                <c:ptCount val="2"/>
                <c:pt idx="0">
                  <c:v>9.7111971000000005E-2</c:v>
                </c:pt>
                <c:pt idx="1">
                  <c:v>0.30780962899999997</c:v>
                </c:pt>
              </c:numCache>
            </c:numRef>
          </c:val>
          <c:extLst>
            <c:ext xmlns:c16="http://schemas.microsoft.com/office/drawing/2014/chart" uri="{C3380CC4-5D6E-409C-BE32-E72D297353CC}">
              <c16:uniqueId val="{00000006-7E56-4ED3-B945-EEB0E6AA8A77}"/>
            </c:ext>
          </c:extLst>
        </c:ser>
        <c:dLbls>
          <c:showLegendKey val="0"/>
          <c:showVal val="0"/>
          <c:showCatName val="0"/>
          <c:showSerName val="0"/>
          <c:showPercent val="0"/>
          <c:showBubbleSize val="0"/>
        </c:dLbls>
        <c:gapWidth val="100"/>
        <c:overlap val="100"/>
        <c:axId val="884019567"/>
        <c:axId val="884015727"/>
      </c:barChart>
      <c:catAx>
        <c:axId val="88401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scaling>
        <c:delete val="1"/>
        <c:axPos val="l"/>
        <c:numFmt formatCode="General" sourceLinked="1"/>
        <c:majorTickMark val="none"/>
        <c:minorTickMark val="none"/>
        <c:tickLblPos val="nextTo"/>
        <c:crossAx val="884019567"/>
        <c:crosses val="autoZero"/>
        <c:crossBetween val="between"/>
      </c:valAx>
      <c:spPr>
        <a:noFill/>
        <a:ln>
          <a:noFill/>
        </a:ln>
        <a:effectLst/>
      </c:spPr>
    </c:plotArea>
    <c:legend>
      <c:legendPos val="b"/>
      <c:layout>
        <c:manualLayout>
          <c:xMode val="edge"/>
          <c:yMode val="edge"/>
          <c:x val="0"/>
          <c:y val="0.76984775844551689"/>
          <c:w val="0.9976713214306222"/>
          <c:h val="0.228571485267970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10056364690476E-2"/>
          <c:y val="2.6544640589281177E-2"/>
          <c:w val="0.87372308877762894"/>
          <c:h val="0.58354235458470916"/>
        </c:manualLayout>
      </c:layout>
      <c:barChart>
        <c:barDir val="col"/>
        <c:grouping val="stacked"/>
        <c:varyColors val="0"/>
        <c:ser>
          <c:idx val="0"/>
          <c:order val="0"/>
          <c:tx>
            <c:strRef>
              <c:f>Sheet1!$B$1</c:f>
              <c:strCache>
                <c:ptCount val="1"/>
                <c:pt idx="0">
                  <c:v>≥1 VET programs finished before starting FS</c:v>
                </c:pt>
              </c:strCache>
            </c:strRef>
          </c:tx>
          <c:spPr>
            <a:solidFill>
              <a:srgbClr val="74AD6E">
                <a:alpha val="75000"/>
              </a:srgb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FS</c:v>
                </c:pt>
                <c:pt idx="1">
                  <c:v>Started with VET</c:v>
                </c:pt>
              </c:strCache>
            </c:strRef>
          </c:cat>
          <c:val>
            <c:numRef>
              <c:f>Sheet1!$B$2:$B$3</c:f>
              <c:numCache>
                <c:formatCode>General</c:formatCode>
                <c:ptCount val="2"/>
              </c:numCache>
            </c:numRef>
          </c:val>
          <c:extLst>
            <c:ext xmlns:c16="http://schemas.microsoft.com/office/drawing/2014/chart" uri="{C3380CC4-5D6E-409C-BE32-E72D297353CC}">
              <c16:uniqueId val="{00000000-2779-41AC-90F0-64CDA7AC8FF2}"/>
            </c:ext>
          </c:extLst>
        </c:ser>
        <c:ser>
          <c:idx val="1"/>
          <c:order val="1"/>
          <c:tx>
            <c:strRef>
              <c:f>Sheet1!$C$1</c:f>
              <c:strCache>
                <c:ptCount val="1"/>
                <c:pt idx="0">
                  <c:v>≥1 FS programs finished before starting VET</c:v>
                </c:pt>
              </c:strCache>
            </c:strRef>
          </c:tx>
          <c:spPr>
            <a:solidFill>
              <a:srgbClr val="74AD6E">
                <a:alpha val="50000"/>
              </a:srgbClr>
            </a:solidFill>
            <a:ln>
              <a:noFill/>
            </a:ln>
            <a:effectLst/>
          </c:spPr>
          <c:invertIfNegative val="0"/>
          <c:dPt>
            <c:idx val="0"/>
            <c:invertIfNegative val="0"/>
            <c:bubble3D val="0"/>
            <c:spPr>
              <a:solidFill>
                <a:srgbClr val="74AD6E">
                  <a:alpha val="50000"/>
                </a:srgbClr>
              </a:solidFill>
              <a:ln>
                <a:noFill/>
              </a:ln>
              <a:effectLst/>
            </c:spPr>
            <c:extLst>
              <c:ext xmlns:c16="http://schemas.microsoft.com/office/drawing/2014/chart" uri="{C3380CC4-5D6E-409C-BE32-E72D297353CC}">
                <c16:uniqueId val="{00000002-2779-41AC-90F0-64CDA7AC8FF2}"/>
              </c:ext>
            </c:extLst>
          </c:dPt>
          <c:dPt>
            <c:idx val="1"/>
            <c:invertIfNegative val="0"/>
            <c:bubble3D val="0"/>
            <c:spPr>
              <a:solidFill>
                <a:srgbClr val="74AD6E">
                  <a:alpha val="85000"/>
                </a:srgbClr>
              </a:solidFill>
              <a:ln>
                <a:noFill/>
              </a:ln>
              <a:effectLst/>
            </c:spPr>
            <c:extLst>
              <c:ext xmlns:c16="http://schemas.microsoft.com/office/drawing/2014/chart" uri="{C3380CC4-5D6E-409C-BE32-E72D297353CC}">
                <c16:uniqueId val="{00000004-2779-41AC-90F0-64CDA7AC8FF2}"/>
              </c:ext>
            </c:extLst>
          </c:dPt>
          <c:dLbls>
            <c:dLbl>
              <c:idx val="0"/>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2779-41AC-90F0-64CDA7AC8FF2}"/>
                </c:ext>
              </c:extLst>
            </c:dLbl>
            <c:dLbl>
              <c:idx val="1"/>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2779-41AC-90F0-64CDA7AC8FF2}"/>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FS</c:v>
                </c:pt>
                <c:pt idx="1">
                  <c:v>Started with VET</c:v>
                </c:pt>
              </c:strCache>
            </c:strRef>
          </c:cat>
          <c:val>
            <c:numRef>
              <c:f>Sheet1!$C$2:$C$3</c:f>
              <c:numCache>
                <c:formatCode>General</c:formatCode>
                <c:ptCount val="2"/>
                <c:pt idx="0">
                  <c:v>0.47021454185730183</c:v>
                </c:pt>
                <c:pt idx="1">
                  <c:v>0.22070916285396316</c:v>
                </c:pt>
              </c:numCache>
            </c:numRef>
          </c:val>
          <c:extLst>
            <c:ext xmlns:c16="http://schemas.microsoft.com/office/drawing/2014/chart" uri="{C3380CC4-5D6E-409C-BE32-E72D297353CC}">
              <c16:uniqueId val="{00000005-2779-41AC-90F0-64CDA7AC8FF2}"/>
            </c:ext>
          </c:extLst>
        </c:ser>
        <c:ser>
          <c:idx val="2"/>
          <c:order val="2"/>
          <c:tx>
            <c:strRef>
              <c:f>Sheet1!$D$1</c:f>
              <c:strCache>
                <c:ptCount val="1"/>
                <c:pt idx="0">
                  <c:v>Concurrent FS/VET enrolments</c:v>
                </c:pt>
              </c:strCache>
            </c:strRef>
          </c:tx>
          <c:spPr>
            <a:solidFill>
              <a:schemeClr val="accent2">
                <a:alpha val="90000"/>
              </a:schemeClr>
            </a:solidFill>
            <a:ln>
              <a:noFill/>
            </a:ln>
            <a:effectLst/>
          </c:spPr>
          <c:invertIfNegative val="0"/>
          <c:dPt>
            <c:idx val="1"/>
            <c:invertIfNegative val="0"/>
            <c:bubble3D val="0"/>
            <c:spPr>
              <a:solidFill>
                <a:schemeClr val="accent2">
                  <a:alpha val="90000"/>
                </a:schemeClr>
              </a:solidFill>
              <a:ln>
                <a:noFill/>
              </a:ln>
              <a:effectLst/>
            </c:spPr>
            <c:extLst>
              <c:ext xmlns:c16="http://schemas.microsoft.com/office/drawing/2014/chart" uri="{C3380CC4-5D6E-409C-BE32-E72D297353CC}">
                <c16:uniqueId val="{00000007-2779-41AC-90F0-64CDA7AC8FF2}"/>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Started with FS</c:v>
                </c:pt>
                <c:pt idx="1">
                  <c:v>Started with VET</c:v>
                </c:pt>
              </c:strCache>
            </c:strRef>
          </c:cat>
          <c:val>
            <c:numRef>
              <c:f>Sheet1!$D$2:$D$3</c:f>
              <c:numCache>
                <c:formatCode>General</c:formatCode>
                <c:ptCount val="2"/>
                <c:pt idx="0">
                  <c:v>0.15017930011128972</c:v>
                </c:pt>
                <c:pt idx="1">
                  <c:v>0.15889699517744529</c:v>
                </c:pt>
              </c:numCache>
            </c:numRef>
          </c:val>
          <c:extLst>
            <c:ext xmlns:c16="http://schemas.microsoft.com/office/drawing/2014/chart" uri="{C3380CC4-5D6E-409C-BE32-E72D297353CC}">
              <c16:uniqueId val="{00000008-2779-41AC-90F0-64CDA7AC8FF2}"/>
            </c:ext>
          </c:extLst>
        </c:ser>
        <c:dLbls>
          <c:showLegendKey val="0"/>
          <c:showVal val="0"/>
          <c:showCatName val="0"/>
          <c:showSerName val="0"/>
          <c:showPercent val="0"/>
          <c:showBubbleSize val="0"/>
        </c:dLbls>
        <c:gapWidth val="100"/>
        <c:overlap val="100"/>
        <c:axId val="884019567"/>
        <c:axId val="884015727"/>
      </c:barChart>
      <c:catAx>
        <c:axId val="88401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scaling>
        <c:delete val="1"/>
        <c:axPos val="l"/>
        <c:numFmt formatCode="General" sourceLinked="1"/>
        <c:majorTickMark val="none"/>
        <c:minorTickMark val="none"/>
        <c:tickLblPos val="nextTo"/>
        <c:crossAx val="884019567"/>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
          <c:y val="0.76984775844551689"/>
          <c:w val="0.9976713214306222"/>
          <c:h val="0.228571485267970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96869472120497E-3"/>
          <c:y val="2.6544640589281177E-2"/>
          <c:w val="0.99487031305278795"/>
          <c:h val="0.73417759813107675"/>
        </c:manualLayout>
      </c:layout>
      <c:barChart>
        <c:barDir val="col"/>
        <c:grouping val="clustered"/>
        <c:varyColors val="0"/>
        <c:ser>
          <c:idx val="0"/>
          <c:order val="0"/>
          <c:tx>
            <c:strRef>
              <c:f>Sheet1!$B$1</c:f>
              <c:strCache>
                <c:ptCount val="1"/>
                <c:pt idx="0">
                  <c:v>No concurrent FS during the VET program</c:v>
                </c:pt>
              </c:strCache>
            </c:strRef>
          </c:tx>
          <c:spPr>
            <a:solidFill>
              <a:schemeClr val="accent4">
                <a:alpha val="75000"/>
              </a:schemeClr>
            </a:solidFill>
            <a:ln>
              <a:noFill/>
            </a:ln>
            <a:effectLst/>
          </c:spPr>
          <c:invertIfNegative val="0"/>
          <c:dPt>
            <c:idx val="0"/>
            <c:invertIfNegative val="0"/>
            <c:bubble3D val="0"/>
            <c:spPr>
              <a:solidFill>
                <a:schemeClr val="tx1">
                  <a:lumMod val="85000"/>
                  <a:lumOff val="15000"/>
                  <a:alpha val="75000"/>
                </a:schemeClr>
              </a:solidFill>
              <a:ln>
                <a:noFill/>
              </a:ln>
              <a:effectLst/>
            </c:spPr>
            <c:extLst>
              <c:ext xmlns:c16="http://schemas.microsoft.com/office/drawing/2014/chart" uri="{C3380CC4-5D6E-409C-BE32-E72D297353CC}">
                <c16:uniqueId val="{00000001-6812-4CEF-BA71-3815AA8F0894}"/>
              </c:ext>
            </c:extLst>
          </c:dPt>
          <c:dPt>
            <c:idx val="1"/>
            <c:invertIfNegative val="0"/>
            <c:bubble3D val="0"/>
            <c:spPr>
              <a:solidFill>
                <a:schemeClr val="tx1">
                  <a:lumMod val="50000"/>
                  <a:lumOff val="50000"/>
                  <a:alpha val="75000"/>
                </a:schemeClr>
              </a:solidFill>
              <a:ln>
                <a:noFill/>
              </a:ln>
              <a:effectLst/>
            </c:spPr>
            <c:extLst>
              <c:ext xmlns:c16="http://schemas.microsoft.com/office/drawing/2014/chart" uri="{C3380CC4-5D6E-409C-BE32-E72D297353CC}">
                <c16:uniqueId val="{00000003-6812-4CEF-BA71-3815AA8F0894}"/>
              </c:ext>
            </c:extLst>
          </c:dPt>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prior FS experience</c:v>
                </c:pt>
                <c:pt idx="1">
                  <c:v>Some prior FS experience</c:v>
                </c:pt>
              </c:strCache>
            </c:strRef>
          </c:cat>
          <c:val>
            <c:numRef>
              <c:f>Sheet1!$B$2:$B$3</c:f>
              <c:numCache>
                <c:formatCode>General</c:formatCode>
                <c:ptCount val="2"/>
                <c:pt idx="0">
                  <c:v>0.47392290910000001</c:v>
                </c:pt>
                <c:pt idx="1">
                  <c:v>0.43438422929999998</c:v>
                </c:pt>
              </c:numCache>
            </c:numRef>
          </c:val>
          <c:extLst>
            <c:ext xmlns:c16="http://schemas.microsoft.com/office/drawing/2014/chart" uri="{C3380CC4-5D6E-409C-BE32-E72D297353CC}">
              <c16:uniqueId val="{00000004-6812-4CEF-BA71-3815AA8F0894}"/>
            </c:ext>
          </c:extLst>
        </c:ser>
        <c:dLbls>
          <c:showLegendKey val="0"/>
          <c:showVal val="0"/>
          <c:showCatName val="0"/>
          <c:showSerName val="0"/>
          <c:showPercent val="0"/>
          <c:showBubbleSize val="0"/>
        </c:dLbls>
        <c:gapWidth val="200"/>
        <c:axId val="884019567"/>
        <c:axId val="884015727"/>
      </c:barChart>
      <c:catAx>
        <c:axId val="88401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max val="0.70000000000000007"/>
          <c:min val="0.30000000000000004"/>
        </c:scaling>
        <c:delete val="1"/>
        <c:axPos val="l"/>
        <c:numFmt formatCode="General" sourceLinked="1"/>
        <c:majorTickMark val="out"/>
        <c:minorTickMark val="none"/>
        <c:tickLblPos val="nextTo"/>
        <c:crossAx val="884019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96869472120497E-3"/>
          <c:y val="2.6544640589281177E-2"/>
          <c:w val="0.99487031305278795"/>
          <c:h val="0.73417759813107675"/>
        </c:manualLayout>
      </c:layout>
      <c:barChart>
        <c:barDir val="col"/>
        <c:grouping val="clustered"/>
        <c:varyColors val="0"/>
        <c:ser>
          <c:idx val="0"/>
          <c:order val="0"/>
          <c:tx>
            <c:strRef>
              <c:f>Sheet1!$B$1</c:f>
              <c:strCache>
                <c:ptCount val="1"/>
                <c:pt idx="0">
                  <c:v>No concurrent FS during the VET program</c:v>
                </c:pt>
              </c:strCache>
            </c:strRef>
          </c:tx>
          <c:spPr>
            <a:solidFill>
              <a:schemeClr val="tx1">
                <a:lumMod val="50000"/>
                <a:lumOff val="50000"/>
                <a:alpha val="75000"/>
              </a:schemeClr>
            </a:solidFill>
            <a:ln>
              <a:noFill/>
            </a:ln>
            <a:effectLst/>
          </c:spPr>
          <c:invertIfNegative val="0"/>
          <c:dPt>
            <c:idx val="0"/>
            <c:invertIfNegative val="0"/>
            <c:bubble3D val="0"/>
            <c:spPr>
              <a:solidFill>
                <a:schemeClr val="tx1">
                  <a:lumMod val="50000"/>
                  <a:lumOff val="50000"/>
                  <a:alpha val="75000"/>
                </a:schemeClr>
              </a:solidFill>
              <a:ln>
                <a:noFill/>
              </a:ln>
              <a:effectLst/>
            </c:spPr>
            <c:extLst>
              <c:ext xmlns:c16="http://schemas.microsoft.com/office/drawing/2014/chart" uri="{C3380CC4-5D6E-409C-BE32-E72D297353CC}">
                <c16:uniqueId val="{00000001-EA89-493C-8231-12D79B02EB0F}"/>
              </c:ext>
            </c:extLst>
          </c:dPt>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prior FS experience</c:v>
                </c:pt>
                <c:pt idx="1">
                  <c:v>Some prior FS experience</c:v>
                </c:pt>
              </c:strCache>
            </c:strRef>
          </c:cat>
          <c:val>
            <c:numRef>
              <c:f>Sheet1!$B$2:$B$3</c:f>
              <c:numCache>
                <c:formatCode>General</c:formatCode>
                <c:ptCount val="2"/>
                <c:pt idx="0">
                  <c:v>0.55483890599999997</c:v>
                </c:pt>
                <c:pt idx="1">
                  <c:v>0.46017324479999999</c:v>
                </c:pt>
              </c:numCache>
            </c:numRef>
          </c:val>
          <c:extLst>
            <c:ext xmlns:c16="http://schemas.microsoft.com/office/drawing/2014/chart" uri="{C3380CC4-5D6E-409C-BE32-E72D297353CC}">
              <c16:uniqueId val="{00000002-EA89-493C-8231-12D79B02EB0F}"/>
            </c:ext>
          </c:extLst>
        </c:ser>
        <c:dLbls>
          <c:showLegendKey val="0"/>
          <c:showVal val="0"/>
          <c:showCatName val="0"/>
          <c:showSerName val="0"/>
          <c:showPercent val="0"/>
          <c:showBubbleSize val="0"/>
        </c:dLbls>
        <c:gapWidth val="200"/>
        <c:axId val="884019567"/>
        <c:axId val="884015727"/>
      </c:barChart>
      <c:catAx>
        <c:axId val="88401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max val="0.70000000000000007"/>
          <c:min val="0.30000000000000004"/>
        </c:scaling>
        <c:delete val="1"/>
        <c:axPos val="l"/>
        <c:numFmt formatCode="General" sourceLinked="1"/>
        <c:majorTickMark val="out"/>
        <c:minorTickMark val="none"/>
        <c:tickLblPos val="nextTo"/>
        <c:crossAx val="8840195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95057232511402"/>
          <c:y val="4.3120344962759703E-2"/>
          <c:w val="0.64998305995710892"/>
          <c:h val="0.6195861953426034"/>
        </c:manualLayout>
      </c:layout>
      <c:barChart>
        <c:barDir val="bar"/>
        <c:grouping val="clustered"/>
        <c:varyColors val="0"/>
        <c:ser>
          <c:idx val="0"/>
          <c:order val="0"/>
          <c:tx>
            <c:strRef>
              <c:f>Sheet2!$D$1</c:f>
              <c:strCache>
                <c:ptCount val="1"/>
                <c:pt idx="0">
                  <c:v>LOTE, undertook FS during enrolment</c:v>
                </c:pt>
              </c:strCache>
            </c:strRef>
          </c:tx>
          <c:spPr>
            <a:solidFill>
              <a:srgbClr val="539A4C"/>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Sheet2!$A$2:$C$9</c:f>
              <c:multiLvlStrCache>
                <c:ptCount val="8"/>
                <c:lvl>
                  <c:pt idx="0">
                    <c:v>Some prior FS</c:v>
                  </c:pt>
                  <c:pt idx="1">
                    <c:v>No prior FS</c:v>
                  </c:pt>
                  <c:pt idx="2">
                    <c:v>Some prior FS</c:v>
                  </c:pt>
                  <c:pt idx="3">
                    <c:v>No prior FS</c:v>
                  </c:pt>
                  <c:pt idx="4">
                    <c:v>Some prior FS</c:v>
                  </c:pt>
                  <c:pt idx="5">
                    <c:v>No prior FS</c:v>
                  </c:pt>
                  <c:pt idx="6">
                    <c:v>Some prior FS</c:v>
                  </c:pt>
                  <c:pt idx="7">
                    <c:v>No prior FS</c:v>
                  </c:pt>
                </c:lvl>
                <c:lvl>
                  <c:pt idx="0">
                    <c:v>+FS</c:v>
                  </c:pt>
                  <c:pt idx="2">
                    <c:v>No FS</c:v>
                  </c:pt>
                  <c:pt idx="4">
                    <c:v>+FS</c:v>
                  </c:pt>
                  <c:pt idx="6">
                    <c:v>No FS</c:v>
                  </c:pt>
                </c:lvl>
                <c:lvl>
                  <c:pt idx="0">
                    <c:v>LOTE</c:v>
                  </c:pt>
                  <c:pt idx="4">
                    <c:v>Non-LOTE cluster</c:v>
                  </c:pt>
                </c:lvl>
              </c:multiLvlStrCache>
            </c:multiLvlStrRef>
          </c:cat>
          <c:val>
            <c:numRef>
              <c:f>Sheet2!$D$2:$D$9</c:f>
              <c:numCache>
                <c:formatCode>General</c:formatCode>
                <c:ptCount val="8"/>
                <c:pt idx="0">
                  <c:v>0.55174162299999996</c:v>
                </c:pt>
                <c:pt idx="1">
                  <c:v>0.60058552899999995</c:v>
                </c:pt>
              </c:numCache>
            </c:numRef>
          </c:val>
          <c:extLst>
            <c:ext xmlns:c16="http://schemas.microsoft.com/office/drawing/2014/chart" uri="{C3380CC4-5D6E-409C-BE32-E72D297353CC}">
              <c16:uniqueId val="{00000000-7744-4219-9294-549DBC2E949D}"/>
            </c:ext>
          </c:extLst>
        </c:ser>
        <c:ser>
          <c:idx val="1"/>
          <c:order val="1"/>
          <c:tx>
            <c:strRef>
              <c:f>Sheet2!$E$1</c:f>
              <c:strCache>
                <c:ptCount val="1"/>
                <c:pt idx="0">
                  <c:v>Non-LOTE, undertook FS during enrolment</c:v>
                </c:pt>
              </c:strCache>
            </c:strRef>
          </c:tx>
          <c:spPr>
            <a:solidFill>
              <a:srgbClr val="527798">
                <a:alpha val="90000"/>
              </a:srgb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Sheet2!$A$2:$C$9</c:f>
              <c:multiLvlStrCache>
                <c:ptCount val="8"/>
                <c:lvl>
                  <c:pt idx="0">
                    <c:v>Some prior FS</c:v>
                  </c:pt>
                  <c:pt idx="1">
                    <c:v>No prior FS</c:v>
                  </c:pt>
                  <c:pt idx="2">
                    <c:v>Some prior FS</c:v>
                  </c:pt>
                  <c:pt idx="3">
                    <c:v>No prior FS</c:v>
                  </c:pt>
                  <c:pt idx="4">
                    <c:v>Some prior FS</c:v>
                  </c:pt>
                  <c:pt idx="5">
                    <c:v>No prior FS</c:v>
                  </c:pt>
                  <c:pt idx="6">
                    <c:v>Some prior FS</c:v>
                  </c:pt>
                  <c:pt idx="7">
                    <c:v>No prior FS</c:v>
                  </c:pt>
                </c:lvl>
                <c:lvl>
                  <c:pt idx="0">
                    <c:v>+FS</c:v>
                  </c:pt>
                  <c:pt idx="2">
                    <c:v>No FS</c:v>
                  </c:pt>
                  <c:pt idx="4">
                    <c:v>+FS</c:v>
                  </c:pt>
                  <c:pt idx="6">
                    <c:v>No FS</c:v>
                  </c:pt>
                </c:lvl>
                <c:lvl>
                  <c:pt idx="0">
                    <c:v>LOTE</c:v>
                  </c:pt>
                  <c:pt idx="4">
                    <c:v>Non-LOTE cluster</c:v>
                  </c:pt>
                </c:lvl>
              </c:multiLvlStrCache>
            </c:multiLvlStrRef>
          </c:cat>
          <c:val>
            <c:numRef>
              <c:f>Sheet2!$E$2:$E$9</c:f>
              <c:numCache>
                <c:formatCode>General</c:formatCode>
                <c:ptCount val="8"/>
                <c:pt idx="4">
                  <c:v>0.39454337099999998</c:v>
                </c:pt>
                <c:pt idx="5">
                  <c:v>0.54201860599999996</c:v>
                </c:pt>
              </c:numCache>
            </c:numRef>
          </c:val>
          <c:extLst>
            <c:ext xmlns:c16="http://schemas.microsoft.com/office/drawing/2014/chart" uri="{C3380CC4-5D6E-409C-BE32-E72D297353CC}">
              <c16:uniqueId val="{00000001-7744-4219-9294-549DBC2E949D}"/>
            </c:ext>
          </c:extLst>
        </c:ser>
        <c:ser>
          <c:idx val="2"/>
          <c:order val="2"/>
          <c:tx>
            <c:strRef>
              <c:f>Sheet2!$F$1</c:f>
              <c:strCache>
                <c:ptCount val="1"/>
                <c:pt idx="0">
                  <c:v>LOTE, no FS during enrolment</c:v>
                </c:pt>
              </c:strCache>
            </c:strRef>
          </c:tx>
          <c:spPr>
            <a:solidFill>
              <a:srgbClr val="74AD6E">
                <a:alpha val="60000"/>
              </a:srgbClr>
            </a:solidFill>
            <a:ln>
              <a:noFill/>
            </a:ln>
            <a:effectLst/>
          </c:spPr>
          <c:invertIfNegative val="0"/>
          <c:dPt>
            <c:idx val="3"/>
            <c:invertIfNegative val="0"/>
            <c:bubble3D val="0"/>
            <c:spPr>
              <a:solidFill>
                <a:srgbClr val="74AD6E">
                  <a:alpha val="60000"/>
                </a:srgbClr>
              </a:solidFill>
              <a:ln>
                <a:noFill/>
              </a:ln>
              <a:effectLst/>
            </c:spPr>
            <c:extLst>
              <c:ext xmlns:c16="http://schemas.microsoft.com/office/drawing/2014/chart" uri="{C3380CC4-5D6E-409C-BE32-E72D297353CC}">
                <c16:uniqueId val="{00000006-7744-4219-9294-549DBC2E949D}"/>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Sheet2!$A$2:$C$9</c:f>
              <c:multiLvlStrCache>
                <c:ptCount val="8"/>
                <c:lvl>
                  <c:pt idx="0">
                    <c:v>Some prior FS</c:v>
                  </c:pt>
                  <c:pt idx="1">
                    <c:v>No prior FS</c:v>
                  </c:pt>
                  <c:pt idx="2">
                    <c:v>Some prior FS</c:v>
                  </c:pt>
                  <c:pt idx="3">
                    <c:v>No prior FS</c:v>
                  </c:pt>
                  <c:pt idx="4">
                    <c:v>Some prior FS</c:v>
                  </c:pt>
                  <c:pt idx="5">
                    <c:v>No prior FS</c:v>
                  </c:pt>
                  <c:pt idx="6">
                    <c:v>Some prior FS</c:v>
                  </c:pt>
                  <c:pt idx="7">
                    <c:v>No prior FS</c:v>
                  </c:pt>
                </c:lvl>
                <c:lvl>
                  <c:pt idx="0">
                    <c:v>+FS</c:v>
                  </c:pt>
                  <c:pt idx="2">
                    <c:v>No FS</c:v>
                  </c:pt>
                  <c:pt idx="4">
                    <c:v>+FS</c:v>
                  </c:pt>
                  <c:pt idx="6">
                    <c:v>No FS</c:v>
                  </c:pt>
                </c:lvl>
                <c:lvl>
                  <c:pt idx="0">
                    <c:v>LOTE</c:v>
                  </c:pt>
                  <c:pt idx="4">
                    <c:v>Non-LOTE cluster</c:v>
                  </c:pt>
                </c:lvl>
              </c:multiLvlStrCache>
            </c:multiLvlStrRef>
          </c:cat>
          <c:val>
            <c:numRef>
              <c:f>Sheet2!$F$2:$F$9</c:f>
              <c:numCache>
                <c:formatCode>General</c:formatCode>
                <c:ptCount val="8"/>
                <c:pt idx="2">
                  <c:v>0.56460118100000001</c:v>
                </c:pt>
                <c:pt idx="3">
                  <c:v>0.45257048900000002</c:v>
                </c:pt>
              </c:numCache>
            </c:numRef>
          </c:val>
          <c:extLst>
            <c:ext xmlns:c16="http://schemas.microsoft.com/office/drawing/2014/chart" uri="{C3380CC4-5D6E-409C-BE32-E72D297353CC}">
              <c16:uniqueId val="{00000002-7744-4219-9294-549DBC2E949D}"/>
            </c:ext>
          </c:extLst>
        </c:ser>
        <c:ser>
          <c:idx val="3"/>
          <c:order val="3"/>
          <c:tx>
            <c:strRef>
              <c:f>Sheet2!$G$1</c:f>
              <c:strCache>
                <c:ptCount val="1"/>
                <c:pt idx="0">
                  <c:v>Non-LOTE, no FS during enrolment</c:v>
                </c:pt>
              </c:strCache>
            </c:strRef>
          </c:tx>
          <c:spPr>
            <a:solidFill>
              <a:srgbClr val="527798">
                <a:alpha val="60000"/>
              </a:srgbClr>
            </a:solidFill>
            <a:ln>
              <a:noFill/>
            </a:ln>
            <a:effectLst/>
          </c:spPr>
          <c:invertIfNegative val="0"/>
          <c:dPt>
            <c:idx val="7"/>
            <c:invertIfNegative val="0"/>
            <c:bubble3D val="0"/>
            <c:spPr>
              <a:solidFill>
                <a:srgbClr val="527798">
                  <a:alpha val="60000"/>
                </a:srgbClr>
              </a:solidFill>
              <a:ln>
                <a:noFill/>
              </a:ln>
              <a:effectLst/>
            </c:spPr>
            <c:extLst>
              <c:ext xmlns:c16="http://schemas.microsoft.com/office/drawing/2014/chart" uri="{C3380CC4-5D6E-409C-BE32-E72D297353CC}">
                <c16:uniqueId val="{00000004-7744-4219-9294-549DBC2E949D}"/>
              </c:ext>
            </c:extLst>
          </c:dPt>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Sheet2!$A$2:$C$9</c:f>
              <c:multiLvlStrCache>
                <c:ptCount val="8"/>
                <c:lvl>
                  <c:pt idx="0">
                    <c:v>Some prior FS</c:v>
                  </c:pt>
                  <c:pt idx="1">
                    <c:v>No prior FS</c:v>
                  </c:pt>
                  <c:pt idx="2">
                    <c:v>Some prior FS</c:v>
                  </c:pt>
                  <c:pt idx="3">
                    <c:v>No prior FS</c:v>
                  </c:pt>
                  <c:pt idx="4">
                    <c:v>Some prior FS</c:v>
                  </c:pt>
                  <c:pt idx="5">
                    <c:v>No prior FS</c:v>
                  </c:pt>
                  <c:pt idx="6">
                    <c:v>Some prior FS</c:v>
                  </c:pt>
                  <c:pt idx="7">
                    <c:v>No prior FS</c:v>
                  </c:pt>
                </c:lvl>
                <c:lvl>
                  <c:pt idx="0">
                    <c:v>+FS</c:v>
                  </c:pt>
                  <c:pt idx="2">
                    <c:v>No FS</c:v>
                  </c:pt>
                  <c:pt idx="4">
                    <c:v>+FS</c:v>
                  </c:pt>
                  <c:pt idx="6">
                    <c:v>No FS</c:v>
                  </c:pt>
                </c:lvl>
                <c:lvl>
                  <c:pt idx="0">
                    <c:v>LOTE</c:v>
                  </c:pt>
                  <c:pt idx="4">
                    <c:v>Non-LOTE cluster</c:v>
                  </c:pt>
                </c:lvl>
              </c:multiLvlStrCache>
            </c:multiLvlStrRef>
          </c:cat>
          <c:val>
            <c:numRef>
              <c:f>Sheet2!$G$2:$G$9</c:f>
              <c:numCache>
                <c:formatCode>General</c:formatCode>
                <c:ptCount val="8"/>
                <c:pt idx="6">
                  <c:v>0.35610393200000001</c:v>
                </c:pt>
                <c:pt idx="7">
                  <c:v>0.33249330599999999</c:v>
                </c:pt>
              </c:numCache>
            </c:numRef>
          </c:val>
          <c:extLst>
            <c:ext xmlns:c16="http://schemas.microsoft.com/office/drawing/2014/chart" uri="{C3380CC4-5D6E-409C-BE32-E72D297353CC}">
              <c16:uniqueId val="{00000003-7744-4219-9294-549DBC2E949D}"/>
            </c:ext>
          </c:extLst>
        </c:ser>
        <c:dLbls>
          <c:dLblPos val="outEnd"/>
          <c:showLegendKey val="0"/>
          <c:showVal val="1"/>
          <c:showCatName val="0"/>
          <c:showSerName val="0"/>
          <c:showPercent val="0"/>
          <c:showBubbleSize val="0"/>
        </c:dLbls>
        <c:gapWidth val="80"/>
        <c:overlap val="100"/>
        <c:axId val="2057737216"/>
        <c:axId val="2057727616"/>
      </c:barChart>
      <c:catAx>
        <c:axId val="2057737216"/>
        <c:scaling>
          <c:orientation val="minMax"/>
        </c:scaling>
        <c:delete val="0"/>
        <c:axPos val="l"/>
        <c:numFmt formatCode="General" sourceLinked="1"/>
        <c:majorTickMark val="none"/>
        <c:minorTickMark val="none"/>
        <c:tickLblPos val="nextTo"/>
        <c:spPr>
          <a:noFill/>
          <a:ln w="6350"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2057727616"/>
        <c:crosses val="autoZero"/>
        <c:auto val="1"/>
        <c:lblAlgn val="ctr"/>
        <c:lblOffset val="100"/>
        <c:noMultiLvlLbl val="0"/>
      </c:catAx>
      <c:valAx>
        <c:axId val="2057727616"/>
        <c:scaling>
          <c:orientation val="minMax"/>
          <c:max val="0.8"/>
          <c:min val="0.2"/>
        </c:scaling>
        <c:delete val="0"/>
        <c:axPos val="b"/>
        <c:title>
          <c:tx>
            <c:rich>
              <a:bodyPr rot="0" spcFirstLastPara="1" vertOverflow="ellipsis" vert="horz" wrap="square" anchor="ctr" anchorCtr="1"/>
              <a:lstStyle/>
              <a:p>
                <a:pPr>
                  <a:defRPr sz="10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r>
                  <a:rPr lang="en-AU"/>
                  <a:t>VET program completion rate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w="6350">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2057737216"/>
        <c:crosses val="autoZero"/>
        <c:crossBetween val="between"/>
        <c:majorUnit val="0.2"/>
      </c:valAx>
      <c:spPr>
        <a:noFill/>
        <a:ln>
          <a:noFill/>
        </a:ln>
        <a:effectLst/>
      </c:spPr>
    </c:plotArea>
    <c:legend>
      <c:legendPos val="b"/>
      <c:layout>
        <c:manualLayout>
          <c:xMode val="edge"/>
          <c:yMode val="edge"/>
          <c:x val="1.5384042302213912E-2"/>
          <c:y val="0.82595437538392802"/>
          <c:w val="0.97373743465666707"/>
          <c:h val="0.13279499637013462"/>
        </c:manualLayout>
      </c:layout>
      <c:overlay val="0"/>
      <c:spPr>
        <a:noFill/>
        <a:ln w="6350">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lumMod val="85000"/>
              <a:lumOff val="1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85465578270614E-2"/>
          <c:y val="4.8385465578270614E-2"/>
          <c:w val="0.90322906884345877"/>
          <c:h val="0.90322906884345877"/>
        </c:manualLayout>
      </c:layout>
      <c:pieChart>
        <c:varyColors val="1"/>
        <c:ser>
          <c:idx val="0"/>
          <c:order val="0"/>
          <c:tx>
            <c:strRef>
              <c:f>Sheet1!$B$1</c:f>
              <c:strCache>
                <c:ptCount val="1"/>
                <c:pt idx="0">
                  <c:v>Proportion</c:v>
                </c:pt>
              </c:strCache>
            </c:strRef>
          </c:tx>
          <c:spPr>
            <a:ln>
              <a:solidFill>
                <a:schemeClr val="bg1">
                  <a:lumMod val="95000"/>
                </a:schemeClr>
              </a:solidFill>
            </a:ln>
          </c:spPr>
          <c:dPt>
            <c:idx val="0"/>
            <c:bubble3D val="0"/>
            <c:spPr>
              <a:solidFill>
                <a:schemeClr val="bg1">
                  <a:lumMod val="95000"/>
                </a:schemeClr>
              </a:solidFill>
              <a:ln w="3175">
                <a:noFill/>
              </a:ln>
              <a:effectLst/>
            </c:spPr>
            <c:extLst>
              <c:ext xmlns:c16="http://schemas.microsoft.com/office/drawing/2014/chart" uri="{C3380CC4-5D6E-409C-BE32-E72D297353CC}">
                <c16:uniqueId val="{00000001-DAF6-4467-A657-AC8FA9404BF4}"/>
              </c:ext>
            </c:extLst>
          </c:dPt>
          <c:dPt>
            <c:idx val="1"/>
            <c:bubble3D val="0"/>
            <c:spPr>
              <a:solidFill>
                <a:srgbClr val="007CBF"/>
              </a:solidFill>
              <a:ln w="6350">
                <a:noFill/>
              </a:ln>
              <a:effectLst/>
            </c:spPr>
            <c:extLst>
              <c:ext xmlns:c16="http://schemas.microsoft.com/office/drawing/2014/chart" uri="{C3380CC4-5D6E-409C-BE32-E72D297353CC}">
                <c16:uniqueId val="{00000003-DAF6-4467-A657-AC8FA9404BF4}"/>
              </c:ext>
            </c:extLst>
          </c:dPt>
          <c:dLbls>
            <c:dLbl>
              <c:idx val="0"/>
              <c:layout>
                <c:manualLayout>
                  <c:x val="-0.20251094577896622"/>
                  <c:y val="9.0534284072859988E-2"/>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618493664036203"/>
                      <c:h val="0.37939914163090127"/>
                    </c:manualLayout>
                  </c15:layout>
                </c:ext>
                <c:ext xmlns:c16="http://schemas.microsoft.com/office/drawing/2014/chart" uri="{C3380CC4-5D6E-409C-BE32-E72D297353CC}">
                  <c16:uniqueId val="{00000001-DAF6-4467-A657-AC8FA9404BF4}"/>
                </c:ext>
              </c:extLst>
            </c:dLbl>
            <c:dLbl>
              <c:idx val="1"/>
              <c:layout>
                <c:manualLayout>
                  <c:x val="0.15433418121522019"/>
                  <c:y val="-9.7145278542872915E-2"/>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4234297812279463"/>
                      <c:h val="0.31319689484827101"/>
                    </c:manualLayout>
                  </c15:layout>
                </c:ext>
                <c:ext xmlns:c16="http://schemas.microsoft.com/office/drawing/2014/chart" uri="{C3380CC4-5D6E-409C-BE32-E72D297353CC}">
                  <c16:uniqueId val="{00000003-DAF6-4467-A657-AC8FA9404BF4}"/>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FS only</c:v>
                </c:pt>
                <c:pt idx="1">
                  <c:v>FS + other VET</c:v>
                </c:pt>
              </c:strCache>
            </c:strRef>
          </c:cat>
          <c:val>
            <c:numRef>
              <c:f>Sheet1!$B$2:$B$3</c:f>
              <c:numCache>
                <c:formatCode>General</c:formatCode>
                <c:ptCount val="2"/>
                <c:pt idx="0">
                  <c:v>131539</c:v>
                </c:pt>
                <c:pt idx="1">
                  <c:v>186785</c:v>
                </c:pt>
              </c:numCache>
            </c:numRef>
          </c:val>
          <c:extLst>
            <c:ext xmlns:c16="http://schemas.microsoft.com/office/drawing/2014/chart" uri="{C3380CC4-5D6E-409C-BE32-E72D297353CC}">
              <c16:uniqueId val="{00000004-DAF6-4467-A657-AC8FA9404BF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04221347331585"/>
          <c:y val="6.8621334996880848E-2"/>
          <c:w val="0.79233967629046365"/>
          <c:h val="0.51816630692985743"/>
        </c:manualLayout>
      </c:layout>
      <c:barChart>
        <c:barDir val="bar"/>
        <c:grouping val="clustered"/>
        <c:varyColors val="0"/>
        <c:ser>
          <c:idx val="0"/>
          <c:order val="0"/>
          <c:tx>
            <c:strRef>
              <c:f>'vet_completions (2)'!$B$1</c:f>
              <c:strCache>
                <c:ptCount val="1"/>
                <c:pt idx="0">
                  <c:v>est</c:v>
                </c:pt>
              </c:strCache>
            </c:strRef>
          </c:tx>
          <c:spPr>
            <a:noFill/>
            <a:ln>
              <a:noFill/>
            </a:ln>
            <a:effectLst/>
          </c:spPr>
          <c:invertIfNegative val="0"/>
          <c:cat>
            <c:strRef>
              <c:f>'vet_completions (2)'!$A$2:$A$5</c:f>
              <c:strCache>
                <c:ptCount val="2"/>
                <c:pt idx="0">
                  <c:v>LOTE</c:v>
                </c:pt>
                <c:pt idx="1">
                  <c:v>Non-LOTE</c:v>
                </c:pt>
              </c:strCache>
            </c:strRef>
          </c:cat>
          <c:val>
            <c:numRef>
              <c:f>'vet_completions (2)'!$B$2:$B$3</c:f>
              <c:numCache>
                <c:formatCode>General</c:formatCode>
                <c:ptCount val="2"/>
                <c:pt idx="0">
                  <c:v>9.9142949804998902E-3</c:v>
                </c:pt>
                <c:pt idx="1">
                  <c:v>1.8089670688115699E-2</c:v>
                </c:pt>
              </c:numCache>
            </c:numRef>
          </c:val>
          <c:extLst>
            <c:ext xmlns:c16="http://schemas.microsoft.com/office/drawing/2014/chart" uri="{C3380CC4-5D6E-409C-BE32-E72D297353CC}">
              <c16:uniqueId val="{00000000-F427-4AE5-91D7-D9F5D392A6C0}"/>
            </c:ext>
          </c:extLst>
        </c:ser>
        <c:dLbls>
          <c:showLegendKey val="0"/>
          <c:showVal val="0"/>
          <c:showCatName val="0"/>
          <c:showSerName val="0"/>
          <c:showPercent val="0"/>
          <c:showBubbleSize val="0"/>
        </c:dLbls>
        <c:gapWidth val="182"/>
        <c:axId val="392779279"/>
        <c:axId val="392791759"/>
      </c:barChart>
      <c:scatterChart>
        <c:scatterStyle val="lineMarker"/>
        <c:varyColors val="0"/>
        <c:ser>
          <c:idx val="1"/>
          <c:order val="1"/>
          <c:tx>
            <c:strRef>
              <c:f>'vet_completions (2)'!$B$1</c:f>
              <c:strCache>
                <c:ptCount val="1"/>
                <c:pt idx="0">
                  <c:v>est</c:v>
                </c:pt>
              </c:strCache>
            </c:strRef>
          </c:tx>
          <c:spPr>
            <a:ln w="25400" cap="rnd">
              <a:noFill/>
              <a:round/>
            </a:ln>
            <a:effectLst/>
          </c:spPr>
          <c:marker>
            <c:symbol val="square"/>
            <c:size val="5"/>
            <c:spPr>
              <a:solidFill>
                <a:schemeClr val="tx1">
                  <a:lumMod val="50000"/>
                  <a:lumOff val="50000"/>
                </a:schemeClr>
              </a:solidFill>
              <a:ln w="9525">
                <a:noFill/>
              </a:ln>
              <a:effectLst/>
            </c:spPr>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cust"/>
            <c:noEndCap val="1"/>
            <c:plus>
              <c:numRef>
                <c:f>'vet_completions (2)'!$L$2:$L$5</c:f>
                <c:numCache>
                  <c:formatCode>General</c:formatCode>
                  <c:ptCount val="4"/>
                  <c:pt idx="0">
                    <c:v>6.3948195099106098E-3</c:v>
                  </c:pt>
                  <c:pt idx="1">
                    <c:v>3.713351901290303E-3</c:v>
                  </c:pt>
                </c:numCache>
              </c:numRef>
            </c:plus>
            <c:minus>
              <c:numRef>
                <c:f>'vet_completions (2)'!$K$2:$K$5</c:f>
                <c:numCache>
                  <c:formatCode>General</c:formatCode>
                  <c:ptCount val="4"/>
                  <c:pt idx="0">
                    <c:v>6.3948195099105699E-3</c:v>
                  </c:pt>
                  <c:pt idx="1">
                    <c:v>3.7133519012902978E-3</c:v>
                  </c:pt>
                </c:numCache>
              </c:numRef>
            </c:minus>
            <c:spPr>
              <a:noFill/>
              <a:ln w="9525" cap="flat" cmpd="sng" algn="ctr">
                <a:solidFill>
                  <a:schemeClr val="tx1">
                    <a:lumMod val="65000"/>
                    <a:lumOff val="35000"/>
                  </a:schemeClr>
                </a:solidFill>
                <a:round/>
              </a:ln>
              <a:effectLst/>
            </c:spPr>
          </c:errBars>
          <c:xVal>
            <c:numRef>
              <c:f>'vet_completions (2)'!$B$2:$B$3</c:f>
              <c:numCache>
                <c:formatCode>General</c:formatCode>
                <c:ptCount val="2"/>
                <c:pt idx="0">
                  <c:v>9.9142949804998902E-3</c:v>
                </c:pt>
                <c:pt idx="1">
                  <c:v>1.8089670688115699E-2</c:v>
                </c:pt>
              </c:numCache>
            </c:numRef>
          </c:xVal>
          <c:yVal>
            <c:numLit>
              <c:formatCode>General</c:formatCode>
              <c:ptCount val="2"/>
              <c:pt idx="0">
                <c:v>1</c:v>
              </c:pt>
              <c:pt idx="1">
                <c:v>2</c:v>
              </c:pt>
            </c:numLit>
          </c:yVal>
          <c:smooth val="0"/>
          <c:extLst>
            <c:ext xmlns:c16="http://schemas.microsoft.com/office/drawing/2014/chart" uri="{C3380CC4-5D6E-409C-BE32-E72D297353CC}">
              <c16:uniqueId val="{00000001-F427-4AE5-91D7-D9F5D392A6C0}"/>
            </c:ext>
          </c:extLst>
        </c:ser>
        <c:ser>
          <c:idx val="2"/>
          <c:order val="2"/>
          <c:tx>
            <c:strRef>
              <c:f>'vet_completions (2)'!$C$1</c:f>
              <c:strCache>
                <c:ptCount val="1"/>
                <c:pt idx="0">
                  <c:v>pos_est</c:v>
                </c:pt>
              </c:strCache>
            </c:strRef>
          </c:tx>
          <c:spPr>
            <a:ln w="25400" cap="rnd">
              <a:noFill/>
              <a:round/>
            </a:ln>
            <a:effectLst/>
          </c:spPr>
          <c:marker>
            <c:symbol val="square"/>
            <c:size val="5"/>
            <c:spPr>
              <a:solidFill>
                <a:schemeClr val="accent4"/>
              </a:solidFill>
              <a:ln w="9525">
                <a:noFill/>
              </a:ln>
              <a:effectLst/>
            </c:spPr>
          </c:marker>
          <c:xVal>
            <c:numRef>
              <c:f>'vet_completions (2)'!$C$2:$C$3</c:f>
              <c:numCache>
                <c:formatCode>General</c:formatCode>
                <c:ptCount val="2"/>
                <c:pt idx="0">
                  <c:v>9.9142949804998902E-3</c:v>
                </c:pt>
                <c:pt idx="1">
                  <c:v>1.8089670688115699E-2</c:v>
                </c:pt>
              </c:numCache>
            </c:numRef>
          </c:xVal>
          <c:yVal>
            <c:numLit>
              <c:formatCode>General</c:formatCode>
              <c:ptCount val="2"/>
              <c:pt idx="0">
                <c:v>1</c:v>
              </c:pt>
              <c:pt idx="1">
                <c:v>2</c:v>
              </c:pt>
            </c:numLit>
          </c:yVal>
          <c:smooth val="0"/>
          <c:extLst>
            <c:ext xmlns:c16="http://schemas.microsoft.com/office/drawing/2014/chart" uri="{C3380CC4-5D6E-409C-BE32-E72D297353CC}">
              <c16:uniqueId val="{00000002-F427-4AE5-91D7-D9F5D392A6C0}"/>
            </c:ext>
          </c:extLst>
        </c:ser>
        <c:dLbls>
          <c:showLegendKey val="0"/>
          <c:showVal val="0"/>
          <c:showCatName val="0"/>
          <c:showSerName val="0"/>
          <c:showPercent val="0"/>
          <c:showBubbleSize val="0"/>
        </c:dLbls>
        <c:axId val="392785519"/>
        <c:axId val="392785999"/>
      </c:scatterChart>
      <c:catAx>
        <c:axId val="392779279"/>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2791759"/>
        <c:crosses val="autoZero"/>
        <c:auto val="1"/>
        <c:lblAlgn val="ctr"/>
        <c:lblOffset val="100"/>
        <c:noMultiLvlLbl val="0"/>
      </c:catAx>
      <c:valAx>
        <c:axId val="392791759"/>
        <c:scaling>
          <c:orientation val="minMax"/>
          <c:max val="4.0000000000000008E-2"/>
          <c:min val="-1.0000000000000002E-2"/>
        </c:scaling>
        <c:delete val="0"/>
        <c:axPos val="b"/>
        <c:title>
          <c:tx>
            <c:rich>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750" b="0" i="0" u="none" strike="noStrike" kern="1200" baseline="0">
                    <a:ln>
                      <a:noFill/>
                    </a:ln>
                    <a:solidFill>
                      <a:sysClr val="windowText" lastClr="000000"/>
                    </a:solidFill>
                    <a:latin typeface="Arial" panose="020B0604020202020204" pitchFamily="34" charset="0"/>
                    <a:cs typeface="Arial" panose="020B0604020202020204" pitchFamily="34" charset="0"/>
                  </a:rPr>
                  <a:t>% point difference in VET completion rates</a:t>
                </a:r>
              </a:p>
              <a:p>
                <a:pPr>
                  <a:defRPr sz="750"/>
                </a:pPr>
                <a:endParaRPr lang="en-AU" sz="750" b="0" i="0" u="none" strike="noStrike" kern="1200" baseline="0">
                  <a:ln>
                    <a:noFill/>
                  </a:ln>
                  <a:solidFill>
                    <a:sysClr val="windowText" lastClr="000000"/>
                  </a:solidFill>
                  <a:latin typeface="Arial" panose="020B0604020202020204" pitchFamily="34" charset="0"/>
                  <a:cs typeface="Arial" panose="020B0604020202020204" pitchFamily="34" charset="0"/>
                </a:endParaRPr>
              </a:p>
              <a:p>
                <a:pPr>
                  <a:defRPr sz="750"/>
                </a:pPr>
                <a:r>
                  <a:rPr lang="en-AU" sz="750" b="0" i="1" u="none" strike="noStrike" kern="1200" baseline="0">
                    <a:ln>
                      <a:noFill/>
                    </a:ln>
                    <a:solidFill>
                      <a:sysClr val="windowText" lastClr="000000"/>
                    </a:solidFill>
                    <a:latin typeface="Arial" panose="020B0604020202020204" pitchFamily="34" charset="0"/>
                    <a:cs typeface="Arial" panose="020B0604020202020204" pitchFamily="34" charset="0"/>
                  </a:rPr>
                  <a:t>← Lower completions with FS           Higher completions with FS →</a:t>
                </a:r>
              </a:p>
            </c:rich>
          </c:tx>
          <c:layout>
            <c:manualLayout>
              <c:xMode val="edge"/>
              <c:yMode val="edge"/>
              <c:x val="0.237170384951881"/>
              <c:y val="0.74407724188480551"/>
            </c:manualLayout>
          </c:layout>
          <c:overlay val="0"/>
          <c:spPr>
            <a:noFill/>
            <a:ln>
              <a:noFill/>
            </a:ln>
            <a:effectLst/>
          </c:spPr>
          <c:txPr>
            <a:bodyPr rot="0" spcFirstLastPara="1" vertOverflow="ellipsis" vert="horz" wrap="square" anchor="ctr" anchorCtr="1"/>
            <a:lstStyle/>
            <a:p>
              <a:pPr>
                <a:defRPr sz="7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2779279"/>
        <c:crosses val="autoZero"/>
        <c:crossBetween val="between"/>
      </c:valAx>
      <c:valAx>
        <c:axId val="392785999"/>
        <c:scaling>
          <c:orientation val="minMax"/>
          <c:max val="2.5"/>
          <c:min val="0.5"/>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2785519"/>
        <c:crosses val="max"/>
        <c:crossBetween val="midCat"/>
      </c:valAx>
      <c:valAx>
        <c:axId val="392785519"/>
        <c:scaling>
          <c:orientation val="minMax"/>
        </c:scaling>
        <c:delete val="1"/>
        <c:axPos val="b"/>
        <c:numFmt formatCode="General" sourceLinked="1"/>
        <c:majorTickMark val="out"/>
        <c:minorTickMark val="none"/>
        <c:tickLblPos val="nextTo"/>
        <c:crossAx val="39278599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8553560434577"/>
          <c:y val="6.3492063492063489E-2"/>
          <c:w val="0.84952066176913066"/>
          <c:h val="0.79436855884919755"/>
        </c:manualLayout>
      </c:layout>
      <c:lineChart>
        <c:grouping val="standard"/>
        <c:varyColors val="0"/>
        <c:ser>
          <c:idx val="0"/>
          <c:order val="0"/>
          <c:tx>
            <c:strRef>
              <c:f>Sheet1!$B$1</c:f>
              <c:strCache>
                <c:ptCount val="1"/>
                <c:pt idx="0">
                  <c:v>≥ 1 FS subject(s) not passed </c:v>
                </c:pt>
              </c:strCache>
            </c:strRef>
          </c:tx>
          <c:spPr>
            <a:ln w="9525" cap="rnd">
              <a:solidFill>
                <a:schemeClr val="tx1">
                  <a:lumMod val="75000"/>
                  <a:lumOff val="25000"/>
                </a:schemeClr>
              </a:solidFill>
              <a:prstDash val="lgDash"/>
              <a:round/>
            </a:ln>
            <a:effectLst/>
          </c:spPr>
          <c:marker>
            <c:symbol val="circle"/>
            <c:size val="4"/>
            <c:spPr>
              <a:solidFill>
                <a:schemeClr val="bg1"/>
              </a:solidFill>
              <a:ln w="15875">
                <a:solidFill>
                  <a:schemeClr val="tx1">
                    <a:lumMod val="75000"/>
                    <a:lumOff val="25000"/>
                  </a:schemeClr>
                </a:solidFill>
              </a:ln>
              <a:effectLst/>
            </c:spPr>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c:v>
                </c:pt>
                <c:pt idx="1">
                  <c:v>2–3</c:v>
                </c:pt>
                <c:pt idx="2">
                  <c:v>4–5</c:v>
                </c:pt>
                <c:pt idx="3">
                  <c:v>6–7</c:v>
                </c:pt>
                <c:pt idx="4">
                  <c:v>8–11</c:v>
                </c:pt>
                <c:pt idx="5">
                  <c:v>12–15</c:v>
                </c:pt>
                <c:pt idx="6">
                  <c:v>≥16</c:v>
                </c:pt>
              </c:strCache>
            </c:strRef>
          </c:cat>
          <c:val>
            <c:numRef>
              <c:f>Sheet1!$B$2:$B$8</c:f>
              <c:numCache>
                <c:formatCode>General</c:formatCode>
                <c:ptCount val="7"/>
                <c:pt idx="0">
                  <c:v>0.32833070040000001</c:v>
                </c:pt>
                <c:pt idx="1">
                  <c:v>0.3513457982</c:v>
                </c:pt>
                <c:pt idx="2">
                  <c:v>0.40012642230000001</c:v>
                </c:pt>
                <c:pt idx="3">
                  <c:v>0.37715971339999999</c:v>
                </c:pt>
                <c:pt idx="4">
                  <c:v>0.39993523320000002</c:v>
                </c:pt>
                <c:pt idx="5">
                  <c:v>0.3637846656</c:v>
                </c:pt>
                <c:pt idx="6">
                  <c:v>0.43039591319999998</c:v>
                </c:pt>
              </c:numCache>
            </c:numRef>
          </c:val>
          <c:smooth val="0"/>
          <c:extLst>
            <c:ext xmlns:c16="http://schemas.microsoft.com/office/drawing/2014/chart" uri="{C3380CC4-5D6E-409C-BE32-E72D297353CC}">
              <c16:uniqueId val="{00000000-42CC-4035-B507-7BC61CB9BD15}"/>
            </c:ext>
          </c:extLst>
        </c:ser>
        <c:ser>
          <c:idx val="1"/>
          <c:order val="1"/>
          <c:tx>
            <c:strRef>
              <c:f>Sheet1!$C$1</c:f>
              <c:strCache>
                <c:ptCount val="1"/>
                <c:pt idx="0">
                  <c:v>All FS subjects passed</c:v>
                </c:pt>
              </c:strCache>
            </c:strRef>
          </c:tx>
          <c:spPr>
            <a:ln w="9525" cap="rnd">
              <a:solidFill>
                <a:schemeClr val="tx1">
                  <a:lumMod val="75000"/>
                  <a:lumOff val="25000"/>
                </a:schemeClr>
              </a:solidFill>
              <a:round/>
            </a:ln>
            <a:effectLst/>
          </c:spPr>
          <c:marker>
            <c:symbol val="square"/>
            <c:size val="4"/>
            <c:spPr>
              <a:solidFill>
                <a:schemeClr val="bg1"/>
              </a:solidFill>
              <a:ln w="15875">
                <a:solidFill>
                  <a:schemeClr val="tx1">
                    <a:lumMod val="75000"/>
                    <a:lumOff val="25000"/>
                  </a:schemeClr>
                </a:solidFill>
              </a:ln>
              <a:effectLst/>
            </c:spPr>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c:v>
                </c:pt>
                <c:pt idx="1">
                  <c:v>2–3</c:v>
                </c:pt>
                <c:pt idx="2">
                  <c:v>4–5</c:v>
                </c:pt>
                <c:pt idx="3">
                  <c:v>6–7</c:v>
                </c:pt>
                <c:pt idx="4">
                  <c:v>8–11</c:v>
                </c:pt>
                <c:pt idx="5">
                  <c:v>12–15</c:v>
                </c:pt>
                <c:pt idx="6">
                  <c:v>≥16</c:v>
                </c:pt>
              </c:strCache>
            </c:strRef>
          </c:cat>
          <c:val>
            <c:numRef>
              <c:f>Sheet1!$C$2:$C$8</c:f>
              <c:numCache>
                <c:formatCode>General</c:formatCode>
                <c:ptCount val="7"/>
                <c:pt idx="0">
                  <c:v>0.4688567247</c:v>
                </c:pt>
                <c:pt idx="1">
                  <c:v>0.55758144519999997</c:v>
                </c:pt>
                <c:pt idx="2">
                  <c:v>0.63613013699999998</c:v>
                </c:pt>
                <c:pt idx="3">
                  <c:v>0.65147962029999995</c:v>
                </c:pt>
                <c:pt idx="4">
                  <c:v>0.67759849120000004</c:v>
                </c:pt>
                <c:pt idx="5">
                  <c:v>0.66994788650000003</c:v>
                </c:pt>
                <c:pt idx="6">
                  <c:v>0.69134170520000005</c:v>
                </c:pt>
              </c:numCache>
            </c:numRef>
          </c:val>
          <c:smooth val="0"/>
          <c:extLst>
            <c:ext xmlns:c16="http://schemas.microsoft.com/office/drawing/2014/chart" uri="{C3380CC4-5D6E-409C-BE32-E72D297353CC}">
              <c16:uniqueId val="{00000001-42CC-4035-B507-7BC61CB9BD15}"/>
            </c:ext>
          </c:extLst>
        </c:ser>
        <c:dLbls>
          <c:showLegendKey val="0"/>
          <c:showVal val="0"/>
          <c:showCatName val="0"/>
          <c:showSerName val="0"/>
          <c:showPercent val="0"/>
          <c:showBubbleSize val="0"/>
        </c:dLbls>
        <c:marker val="1"/>
        <c:smooth val="0"/>
        <c:axId val="1282751759"/>
        <c:axId val="1282757519"/>
      </c:lineChart>
      <c:catAx>
        <c:axId val="1282751759"/>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r>
                  <a:rPr lang="en-AU">
                    <a:solidFill>
                      <a:schemeClr val="tx1">
                        <a:lumMod val="85000"/>
                        <a:lumOff val="15000"/>
                      </a:schemeClr>
                    </a:solidFill>
                  </a:rPr>
                  <a:t>Number of FS subjects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1282757519"/>
        <c:crosses val="autoZero"/>
        <c:auto val="1"/>
        <c:lblAlgn val="ctr"/>
        <c:lblOffset val="100"/>
        <c:noMultiLvlLbl val="0"/>
      </c:catAx>
      <c:valAx>
        <c:axId val="1282757519"/>
        <c:scaling>
          <c:orientation val="minMax"/>
          <c:max val="1"/>
          <c:min val="0"/>
        </c:scaling>
        <c:delete val="0"/>
        <c:axPos val="l"/>
        <c:title>
          <c:tx>
            <c:rich>
              <a:bodyPr rot="-54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r>
                  <a:rPr lang="en-AU">
                    <a:solidFill>
                      <a:schemeClr val="tx1">
                        <a:lumMod val="85000"/>
                        <a:lumOff val="15000"/>
                      </a:schemeClr>
                    </a:solidFill>
                  </a:rPr>
                  <a:t>Average VET program completion rate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1282751759"/>
        <c:crosses val="autoZero"/>
        <c:crossBetween val="between"/>
        <c:majorUnit val="0.2"/>
      </c:valAx>
      <c:spPr>
        <a:noFill/>
        <a:ln>
          <a:noFill/>
        </a:ln>
        <a:effectLst/>
      </c:spPr>
    </c:plotArea>
    <c:legend>
      <c:legendPos val="r"/>
      <c:layout>
        <c:manualLayout>
          <c:xMode val="edge"/>
          <c:yMode val="edge"/>
          <c:x val="0.15132578156773588"/>
          <c:y val="4.3837904446253059E-2"/>
          <c:w val="0.42352226081815986"/>
          <c:h val="0.127489434306390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37326387787349"/>
          <c:y val="6.3492063492063489E-2"/>
          <c:w val="0.79215453628328691"/>
          <c:h val="0.81927531785799501"/>
        </c:manualLayout>
      </c:layout>
      <c:lineChart>
        <c:grouping val="standard"/>
        <c:varyColors val="0"/>
        <c:ser>
          <c:idx val="0"/>
          <c:order val="0"/>
          <c:tx>
            <c:strRef>
              <c:f>Sheet1!$B$1</c:f>
              <c:strCache>
                <c:ptCount val="1"/>
                <c:pt idx="0">
                  <c:v>≥ 1 FS subject(s) not passed </c:v>
                </c:pt>
              </c:strCache>
            </c:strRef>
          </c:tx>
          <c:spPr>
            <a:ln w="6350" cap="rnd">
              <a:solidFill>
                <a:srgbClr val="539A4C">
                  <a:alpha val="80000"/>
                </a:srgbClr>
              </a:solidFill>
              <a:prstDash val="lgDash"/>
              <a:round/>
            </a:ln>
            <a:effectLst/>
          </c:spPr>
          <c:marker>
            <c:symbol val="circle"/>
            <c:size val="4"/>
            <c:spPr>
              <a:solidFill>
                <a:schemeClr val="bg1"/>
              </a:solidFill>
              <a:ln w="9525">
                <a:solidFill>
                  <a:srgbClr val="539A4C"/>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c:v>
                </c:pt>
                <c:pt idx="1">
                  <c:v>2–3</c:v>
                </c:pt>
                <c:pt idx="2">
                  <c:v>4–5</c:v>
                </c:pt>
                <c:pt idx="3">
                  <c:v>6–7</c:v>
                </c:pt>
                <c:pt idx="4">
                  <c:v>8–11</c:v>
                </c:pt>
                <c:pt idx="5">
                  <c:v>12–15</c:v>
                </c:pt>
                <c:pt idx="6">
                  <c:v>≥16</c:v>
                </c:pt>
              </c:strCache>
            </c:strRef>
          </c:cat>
          <c:val>
            <c:numRef>
              <c:f>Sheet1!$B$2:$B$8</c:f>
              <c:numCache>
                <c:formatCode>General</c:formatCode>
                <c:ptCount val="7"/>
                <c:pt idx="0">
                  <c:v>0.5150240385</c:v>
                </c:pt>
                <c:pt idx="1">
                  <c:v>0.51145698230000003</c:v>
                </c:pt>
                <c:pt idx="2">
                  <c:v>0.55367913150000003</c:v>
                </c:pt>
                <c:pt idx="3">
                  <c:v>0.52109181140000005</c:v>
                </c:pt>
                <c:pt idx="4">
                  <c:v>0.54698457219999996</c:v>
                </c:pt>
                <c:pt idx="5">
                  <c:v>0.56164383559999997</c:v>
                </c:pt>
                <c:pt idx="6">
                  <c:v>0.56936416180000005</c:v>
                </c:pt>
              </c:numCache>
            </c:numRef>
          </c:val>
          <c:smooth val="0"/>
          <c:extLst>
            <c:ext xmlns:c16="http://schemas.microsoft.com/office/drawing/2014/chart" uri="{C3380CC4-5D6E-409C-BE32-E72D297353CC}">
              <c16:uniqueId val="{00000000-671D-4E51-A00A-029B84ECC56A}"/>
            </c:ext>
          </c:extLst>
        </c:ser>
        <c:ser>
          <c:idx val="1"/>
          <c:order val="1"/>
          <c:tx>
            <c:strRef>
              <c:f>Sheet1!$C$1</c:f>
              <c:strCache>
                <c:ptCount val="1"/>
                <c:pt idx="0">
                  <c:v>All FS subjects passed</c:v>
                </c:pt>
              </c:strCache>
            </c:strRef>
          </c:tx>
          <c:spPr>
            <a:ln w="6350" cap="rnd">
              <a:solidFill>
                <a:schemeClr val="accent2"/>
              </a:solidFill>
              <a:round/>
            </a:ln>
            <a:effectLst/>
          </c:spPr>
          <c:marker>
            <c:symbol val="square"/>
            <c:size val="4"/>
            <c:spPr>
              <a:solidFill>
                <a:schemeClr val="bg1"/>
              </a:solidFill>
              <a:ln w="9525">
                <a:solidFill>
                  <a:schemeClr val="accent2"/>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c:v>
                </c:pt>
                <c:pt idx="1">
                  <c:v>2–3</c:v>
                </c:pt>
                <c:pt idx="2">
                  <c:v>4–5</c:v>
                </c:pt>
                <c:pt idx="3">
                  <c:v>6–7</c:v>
                </c:pt>
                <c:pt idx="4">
                  <c:v>8–11</c:v>
                </c:pt>
                <c:pt idx="5">
                  <c:v>12–15</c:v>
                </c:pt>
                <c:pt idx="6">
                  <c:v>≥16</c:v>
                </c:pt>
              </c:strCache>
            </c:strRef>
          </c:cat>
          <c:val>
            <c:numRef>
              <c:f>Sheet1!$C$2:$C$8</c:f>
              <c:numCache>
                <c:formatCode>General</c:formatCode>
                <c:ptCount val="7"/>
                <c:pt idx="0">
                  <c:v>0.54242058709999996</c:v>
                </c:pt>
                <c:pt idx="1">
                  <c:v>0.60610054599999996</c:v>
                </c:pt>
                <c:pt idx="2">
                  <c:v>0.67747382639999998</c:v>
                </c:pt>
                <c:pt idx="3">
                  <c:v>0.69069767439999996</c:v>
                </c:pt>
                <c:pt idx="4">
                  <c:v>0.74791473590000002</c:v>
                </c:pt>
                <c:pt idx="5">
                  <c:v>0.70314842580000003</c:v>
                </c:pt>
                <c:pt idx="6">
                  <c:v>0.7123893805</c:v>
                </c:pt>
              </c:numCache>
            </c:numRef>
          </c:val>
          <c:smooth val="0"/>
          <c:extLst>
            <c:ext xmlns:c16="http://schemas.microsoft.com/office/drawing/2014/chart" uri="{C3380CC4-5D6E-409C-BE32-E72D297353CC}">
              <c16:uniqueId val="{00000001-671D-4E51-A00A-029B84ECC56A}"/>
            </c:ext>
          </c:extLst>
        </c:ser>
        <c:dLbls>
          <c:showLegendKey val="0"/>
          <c:showVal val="0"/>
          <c:showCatName val="0"/>
          <c:showSerName val="0"/>
          <c:showPercent val="0"/>
          <c:showBubbleSize val="0"/>
        </c:dLbls>
        <c:marker val="1"/>
        <c:smooth val="0"/>
        <c:axId val="1282751759"/>
        <c:axId val="1282757519"/>
      </c:lineChart>
      <c:catAx>
        <c:axId val="1282751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2757519"/>
        <c:crosses val="autoZero"/>
        <c:auto val="1"/>
        <c:lblAlgn val="ctr"/>
        <c:lblOffset val="100"/>
        <c:noMultiLvlLbl val="0"/>
      </c:catAx>
      <c:valAx>
        <c:axId val="1282757519"/>
        <c:scaling>
          <c:orientation val="minMax"/>
          <c:max val="1"/>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800"/>
                  <a:t>Average VET program completion rate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2751759"/>
        <c:crosses val="autoZero"/>
        <c:crossBetween val="between"/>
        <c:majorUnit val="0.2"/>
      </c:valAx>
      <c:spPr>
        <a:noFill/>
        <a:ln>
          <a:noFill/>
        </a:ln>
        <a:effectLst/>
      </c:spPr>
    </c:plotArea>
    <c:legend>
      <c:legendPos val="r"/>
      <c:layout>
        <c:manualLayout>
          <c:xMode val="edge"/>
          <c:yMode val="edge"/>
          <c:x val="0.20025569930269593"/>
          <c:y val="0.69712195066525773"/>
          <c:w val="0.59255616819049928"/>
          <c:h val="0.1598681982933951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3492063492063489E-2"/>
          <c:w val="0.99947674944801912"/>
          <c:h val="0.81948074672484128"/>
        </c:manualLayout>
      </c:layout>
      <c:lineChart>
        <c:grouping val="standard"/>
        <c:varyColors val="0"/>
        <c:ser>
          <c:idx val="0"/>
          <c:order val="0"/>
          <c:tx>
            <c:strRef>
              <c:f>Sheet1!$B$1</c:f>
              <c:strCache>
                <c:ptCount val="1"/>
                <c:pt idx="0">
                  <c:v>≥ 1 FS subject(s) not passed </c:v>
                </c:pt>
              </c:strCache>
            </c:strRef>
          </c:tx>
          <c:spPr>
            <a:ln w="6350" cap="rnd">
              <a:solidFill>
                <a:srgbClr val="527798">
                  <a:alpha val="80000"/>
                </a:srgbClr>
              </a:solidFill>
              <a:prstDash val="lgDash"/>
              <a:round/>
            </a:ln>
            <a:effectLst/>
          </c:spPr>
          <c:marker>
            <c:symbol val="circle"/>
            <c:size val="4"/>
            <c:spPr>
              <a:solidFill>
                <a:schemeClr val="bg1"/>
              </a:solidFill>
              <a:ln w="9525">
                <a:solidFill>
                  <a:srgbClr val="527798"/>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c:v>
                </c:pt>
                <c:pt idx="1">
                  <c:v>2–3</c:v>
                </c:pt>
                <c:pt idx="2">
                  <c:v>4–5</c:v>
                </c:pt>
                <c:pt idx="3">
                  <c:v>6–7</c:v>
                </c:pt>
                <c:pt idx="4">
                  <c:v>8–11</c:v>
                </c:pt>
                <c:pt idx="5">
                  <c:v>12–15</c:v>
                </c:pt>
                <c:pt idx="6">
                  <c:v>≥16</c:v>
                </c:pt>
              </c:strCache>
            </c:strRef>
          </c:cat>
          <c:val>
            <c:numRef>
              <c:f>Sheet1!$B$2:$B$8</c:f>
              <c:numCache>
                <c:formatCode>General</c:formatCode>
                <c:ptCount val="7"/>
                <c:pt idx="0">
                  <c:v>0.18275538890000001</c:v>
                </c:pt>
                <c:pt idx="1">
                  <c:v>0.20634299140000001</c:v>
                </c:pt>
                <c:pt idx="2">
                  <c:v>0.23107569720000001</c:v>
                </c:pt>
                <c:pt idx="3">
                  <c:v>0.22785898539999999</c:v>
                </c:pt>
                <c:pt idx="4">
                  <c:v>0.27376654630000002</c:v>
                </c:pt>
                <c:pt idx="5">
                  <c:v>0.25412960610000002</c:v>
                </c:pt>
                <c:pt idx="6">
                  <c:v>0.32036613269999997</c:v>
                </c:pt>
              </c:numCache>
            </c:numRef>
          </c:val>
          <c:smooth val="0"/>
          <c:extLst>
            <c:ext xmlns:c16="http://schemas.microsoft.com/office/drawing/2014/chart" uri="{C3380CC4-5D6E-409C-BE32-E72D297353CC}">
              <c16:uniqueId val="{00000000-5D1B-474C-99FD-077D4F38E2C0}"/>
            </c:ext>
          </c:extLst>
        </c:ser>
        <c:ser>
          <c:idx val="1"/>
          <c:order val="1"/>
          <c:tx>
            <c:strRef>
              <c:f>Sheet1!$C$1</c:f>
              <c:strCache>
                <c:ptCount val="1"/>
                <c:pt idx="0">
                  <c:v>All FS subjects passed</c:v>
                </c:pt>
              </c:strCache>
            </c:strRef>
          </c:tx>
          <c:spPr>
            <a:ln w="6350" cap="rnd">
              <a:solidFill>
                <a:schemeClr val="accent1"/>
              </a:solidFill>
              <a:round/>
            </a:ln>
            <a:effectLst/>
          </c:spPr>
          <c:marker>
            <c:symbol val="square"/>
            <c:size val="4"/>
            <c:spPr>
              <a:solidFill>
                <a:schemeClr val="bg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c:v>
                </c:pt>
                <c:pt idx="1">
                  <c:v>2–3</c:v>
                </c:pt>
                <c:pt idx="2">
                  <c:v>4–5</c:v>
                </c:pt>
                <c:pt idx="3">
                  <c:v>6–7</c:v>
                </c:pt>
                <c:pt idx="4">
                  <c:v>8–11</c:v>
                </c:pt>
                <c:pt idx="5">
                  <c:v>12–15</c:v>
                </c:pt>
                <c:pt idx="6">
                  <c:v>≥16</c:v>
                </c:pt>
              </c:strCache>
            </c:strRef>
          </c:cat>
          <c:val>
            <c:numRef>
              <c:f>Sheet1!$C$2:$C$8</c:f>
              <c:numCache>
                <c:formatCode>General</c:formatCode>
                <c:ptCount val="7"/>
                <c:pt idx="0">
                  <c:v>0.44169821120000002</c:v>
                </c:pt>
                <c:pt idx="1">
                  <c:v>0.54242850450000002</c:v>
                </c:pt>
                <c:pt idx="2">
                  <c:v>0.622074346</c:v>
                </c:pt>
                <c:pt idx="3">
                  <c:v>0.63898280169999999</c:v>
                </c:pt>
                <c:pt idx="4">
                  <c:v>0.65705388570000001</c:v>
                </c:pt>
                <c:pt idx="5">
                  <c:v>0.66188083269999998</c:v>
                </c:pt>
                <c:pt idx="6">
                  <c:v>0.6876456876</c:v>
                </c:pt>
              </c:numCache>
            </c:numRef>
          </c:val>
          <c:smooth val="0"/>
          <c:extLst>
            <c:ext xmlns:c16="http://schemas.microsoft.com/office/drawing/2014/chart" uri="{C3380CC4-5D6E-409C-BE32-E72D297353CC}">
              <c16:uniqueId val="{00000001-5D1B-474C-99FD-077D4F38E2C0}"/>
            </c:ext>
          </c:extLst>
        </c:ser>
        <c:dLbls>
          <c:dLblPos val="t"/>
          <c:showLegendKey val="0"/>
          <c:showVal val="1"/>
          <c:showCatName val="0"/>
          <c:showSerName val="0"/>
          <c:showPercent val="0"/>
          <c:showBubbleSize val="0"/>
        </c:dLbls>
        <c:marker val="1"/>
        <c:smooth val="0"/>
        <c:axId val="1282751759"/>
        <c:axId val="1282757519"/>
      </c:lineChart>
      <c:catAx>
        <c:axId val="1282751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82757519"/>
        <c:crosses val="autoZero"/>
        <c:auto val="1"/>
        <c:lblAlgn val="ctr"/>
        <c:lblOffset val="100"/>
        <c:noMultiLvlLbl val="0"/>
      </c:catAx>
      <c:valAx>
        <c:axId val="1282757519"/>
        <c:scaling>
          <c:orientation val="minMax"/>
          <c:max val="1"/>
          <c:min val="0"/>
        </c:scaling>
        <c:delete val="1"/>
        <c:axPos val="l"/>
        <c:numFmt formatCode="0%" sourceLinked="0"/>
        <c:majorTickMark val="none"/>
        <c:minorTickMark val="none"/>
        <c:tickLblPos val="nextTo"/>
        <c:crossAx val="1282751759"/>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266666666666664"/>
          <c:y val="5.0925925925925923E-2"/>
          <c:w val="0.45460411198600176"/>
          <c:h val="0.64549999999999996"/>
        </c:manualLayout>
      </c:layout>
      <c:scatterChart>
        <c:scatterStyle val="lineMarker"/>
        <c:varyColors val="0"/>
        <c:ser>
          <c:idx val="0"/>
          <c:order val="0"/>
          <c:tx>
            <c:strRef>
              <c:f>jb_non_lote!$G$1</c:f>
              <c:strCache>
                <c:ptCount val="1"/>
                <c:pt idx="0">
                  <c:v>y</c:v>
                </c:pt>
              </c:strCache>
            </c:strRef>
          </c:tx>
          <c:spPr>
            <a:ln w="38100" cap="rnd">
              <a:noFill/>
              <a:round/>
            </a:ln>
            <a:effectLst/>
          </c:spPr>
          <c:marker>
            <c:symbol val="none"/>
          </c:marker>
          <c:dLbls>
            <c:numFmt formatCode="0.0%" sourceLinked="0"/>
            <c:spPr>
              <a:noFill/>
              <a:ln>
                <a:noFill/>
              </a:ln>
              <a:effectLst/>
            </c:spPr>
            <c:txPr>
              <a:bodyPr rot="0" spcFirstLastPara="1" vertOverflow="clip" horzOverflow="clip" vert="horz" wrap="none"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cust"/>
            <c:noEndCap val="1"/>
            <c:plus>
              <c:numRef>
                <c:f>jb_non_lote!$N$2:$N$7</c:f>
                <c:numCache>
                  <c:formatCode>General</c:formatCode>
                  <c:ptCount val="6"/>
                  <c:pt idx="0">
                    <c:v>1.4684659871931405E-2</c:v>
                  </c:pt>
                  <c:pt idx="1">
                    <c:v>5.7295546227680702E-3</c:v>
                  </c:pt>
                  <c:pt idx="2">
                    <c:v>7.8474023280972992E-3</c:v>
                  </c:pt>
                  <c:pt idx="3">
                    <c:v>1.6619248708086197E-2</c:v>
                  </c:pt>
                  <c:pt idx="4">
                    <c:v>1.04284343993704E-2</c:v>
                  </c:pt>
                  <c:pt idx="5">
                    <c:v>1.2440506593036051E-2</c:v>
                  </c:pt>
                </c:numCache>
              </c:numRef>
            </c:plus>
            <c:minus>
              <c:numRef>
                <c:f>jb_non_lote!$N$2:$N$7</c:f>
                <c:numCache>
                  <c:formatCode>General</c:formatCode>
                  <c:ptCount val="6"/>
                  <c:pt idx="0">
                    <c:v>1.4684659871931405E-2</c:v>
                  </c:pt>
                  <c:pt idx="1">
                    <c:v>5.7295546227680702E-3</c:v>
                  </c:pt>
                  <c:pt idx="2">
                    <c:v>7.8474023280972992E-3</c:v>
                  </c:pt>
                  <c:pt idx="3">
                    <c:v>1.6619248708086197E-2</c:v>
                  </c:pt>
                  <c:pt idx="4">
                    <c:v>1.04284343993704E-2</c:v>
                  </c:pt>
                  <c:pt idx="5">
                    <c:v>1.2440506593036051E-2</c:v>
                  </c:pt>
                </c:numCache>
              </c:numRef>
            </c:minus>
            <c:spPr>
              <a:noFill/>
              <a:ln w="9525" cap="flat" cmpd="sng" algn="ctr">
                <a:solidFill>
                  <a:schemeClr val="tx1">
                    <a:lumMod val="65000"/>
                    <a:lumOff val="35000"/>
                  </a:schemeClr>
                </a:solidFill>
                <a:round/>
              </a:ln>
              <a:effectLst/>
            </c:spPr>
          </c:errBars>
          <c:xVal>
            <c:numRef>
              <c:f>jb_non_lote!$C$2:$C$7</c:f>
              <c:numCache>
                <c:formatCode>General</c:formatCode>
                <c:ptCount val="6"/>
                <c:pt idx="0">
                  <c:v>4.8043533529751603E-2</c:v>
                </c:pt>
                <c:pt idx="1">
                  <c:v>-1.35845080312631E-3</c:v>
                </c:pt>
                <c:pt idx="2">
                  <c:v>-1.02607155961023E-2</c:v>
                </c:pt>
                <c:pt idx="3">
                  <c:v>-3.73133285111929E-2</c:v>
                </c:pt>
                <c:pt idx="4">
                  <c:v>1.9850433080960401E-3</c:v>
                </c:pt>
                <c:pt idx="5">
                  <c:v>-5.3512738158430504E-3</c:v>
                </c:pt>
              </c:numCache>
            </c:numRef>
          </c:xVal>
          <c:yVal>
            <c:numRef>
              <c:f>jb_non_lote!$G$2:$G$7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0-249D-450B-8049-16D62AA5B348}"/>
            </c:ext>
          </c:extLst>
        </c:ser>
        <c:ser>
          <c:idx val="1"/>
          <c:order val="1"/>
          <c:tx>
            <c:v>Labels</c:v>
          </c:tx>
          <c:spPr>
            <a:ln w="25400" cap="rnd">
              <a:noFill/>
              <a:round/>
            </a:ln>
            <a:effectLst/>
          </c:spPr>
          <c:marker>
            <c:symbol val="none"/>
          </c:marker>
          <c:dLbls>
            <c:dLbl>
              <c:idx val="0"/>
              <c:tx>
                <c:rich>
                  <a:bodyPr/>
                  <a:lstStyle/>
                  <a:p>
                    <a:fld id="{A1DDF5CE-2265-4963-8C45-865133B5BF04}"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49D-450B-8049-16D62AA5B348}"/>
                </c:ext>
              </c:extLst>
            </c:dLbl>
            <c:dLbl>
              <c:idx val="1"/>
              <c:tx>
                <c:rich>
                  <a:bodyPr/>
                  <a:lstStyle/>
                  <a:p>
                    <a:fld id="{BC354E5C-5A61-4158-831B-E16F454E2268}"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49D-450B-8049-16D62AA5B348}"/>
                </c:ext>
              </c:extLst>
            </c:dLbl>
            <c:dLbl>
              <c:idx val="2"/>
              <c:tx>
                <c:rich>
                  <a:bodyPr/>
                  <a:lstStyle/>
                  <a:p>
                    <a:fld id="{A124F288-5AD9-4A48-B9BB-643328E3E4DA}"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49D-450B-8049-16D62AA5B348}"/>
                </c:ext>
              </c:extLst>
            </c:dLbl>
            <c:dLbl>
              <c:idx val="3"/>
              <c:tx>
                <c:rich>
                  <a:bodyPr/>
                  <a:lstStyle/>
                  <a:p>
                    <a:fld id="{19B5C021-C7F8-47B0-B8D7-C2077D23C744}"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49D-450B-8049-16D62AA5B348}"/>
                </c:ext>
              </c:extLst>
            </c:dLbl>
            <c:dLbl>
              <c:idx val="4"/>
              <c:tx>
                <c:rich>
                  <a:bodyPr/>
                  <a:lstStyle/>
                  <a:p>
                    <a:fld id="{4E8D3603-D4C4-480C-A1DE-D6824D578F08}"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49D-450B-8049-16D62AA5B348}"/>
                </c:ext>
              </c:extLst>
            </c:dLbl>
            <c:dLbl>
              <c:idx val="5"/>
              <c:tx>
                <c:rich>
                  <a:bodyPr/>
                  <a:lstStyle/>
                  <a:p>
                    <a:fld id="{C41547B0-B20B-4536-AFC7-CD6F2B1EA174}"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49D-450B-8049-16D62AA5B348}"/>
                </c:ext>
              </c:extLst>
            </c:dLbl>
            <c:numFmt formatCode="0.0%" sourceLinked="0"/>
            <c:spPr>
              <a:noFill/>
              <a:ln>
                <a:noFill/>
              </a:ln>
              <a:effectLst/>
            </c:spPr>
            <c:txPr>
              <a:bodyPr rot="0" spcFirstLastPara="1" vertOverflow="clip" horzOverflow="clip" vert="horz" wrap="none"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xVal>
            <c:numRef>
              <c:f>jb_non_lote!$O$2:$O$7</c:f>
              <c:numCache>
                <c:formatCode>General</c:formatCode>
                <c:ptCount val="6"/>
                <c:pt idx="0">
                  <c:v>-0.1</c:v>
                </c:pt>
                <c:pt idx="1">
                  <c:v>-0.1</c:v>
                </c:pt>
                <c:pt idx="2">
                  <c:v>-0.1</c:v>
                </c:pt>
                <c:pt idx="3">
                  <c:v>-0.1</c:v>
                </c:pt>
                <c:pt idx="4">
                  <c:v>-0.1</c:v>
                </c:pt>
                <c:pt idx="5">
                  <c:v>-0.1</c:v>
                </c:pt>
              </c:numCache>
            </c:numRef>
          </c:xVal>
          <c:yVal>
            <c:numRef>
              <c:f>jb_non_lote!$G$2:$G$7</c:f>
              <c:numCache>
                <c:formatCode>General</c:formatCode>
                <c:ptCount val="6"/>
                <c:pt idx="0">
                  <c:v>5.5</c:v>
                </c:pt>
                <c:pt idx="1">
                  <c:v>4.5</c:v>
                </c:pt>
                <c:pt idx="2">
                  <c:v>3.5</c:v>
                </c:pt>
                <c:pt idx="3">
                  <c:v>2.5</c:v>
                </c:pt>
                <c:pt idx="4">
                  <c:v>1.5</c:v>
                </c:pt>
                <c:pt idx="5">
                  <c:v>0.5</c:v>
                </c:pt>
              </c:numCache>
            </c:numRef>
          </c:yVal>
          <c:smooth val="0"/>
          <c:extLst>
            <c:ext xmlns:c15="http://schemas.microsoft.com/office/drawing/2012/chart" uri="{02D57815-91ED-43cb-92C2-25804820EDAC}">
              <c15:datalabelsRange>
                <c15:f>jb_non_lote!$B$2:$B$7</c15:f>
                <c15:dlblRangeCache>
                  <c:ptCount val="6"/>
                  <c:pt idx="0">
                    <c:v>Got a job or changed my job</c:v>
                  </c:pt>
                  <c:pt idx="1">
                    <c:v>Was able to setup or expand my own business</c:v>
                  </c:pt>
                  <c:pt idx="2">
                    <c:v>A promotion (or increased status at work)</c:v>
                  </c:pt>
                  <c:pt idx="3">
                    <c:v>Gained extra skills for my job</c:v>
                  </c:pt>
                  <c:pt idx="4">
                    <c:v>An increase in earnings</c:v>
                  </c:pt>
                  <c:pt idx="5">
                    <c:v>None</c:v>
                  </c:pt>
                </c15:dlblRangeCache>
              </c15:datalabelsRange>
            </c:ext>
            <c:ext xmlns:c16="http://schemas.microsoft.com/office/drawing/2014/chart" uri="{C3380CC4-5D6E-409C-BE32-E72D297353CC}">
              <c16:uniqueId val="{00000007-249D-450B-8049-16D62AA5B348}"/>
            </c:ext>
          </c:extLst>
        </c:ser>
        <c:ser>
          <c:idx val="2"/>
          <c:order val="2"/>
          <c:tx>
            <c:strRef>
              <c:f>jb_non_lote!$D$1</c:f>
              <c:strCache>
                <c:ptCount val="1"/>
                <c:pt idx="0">
                  <c:v>pos_est</c:v>
                </c:pt>
              </c:strCache>
            </c:strRef>
          </c:tx>
          <c:spPr>
            <a:ln w="25400" cap="rnd">
              <a:noFill/>
              <a:round/>
            </a:ln>
            <a:effectLst/>
          </c:spPr>
          <c:marker>
            <c:symbol val="square"/>
            <c:size val="5"/>
            <c:spPr>
              <a:solidFill>
                <a:schemeClr val="accent4"/>
              </a:solidFill>
              <a:ln w="9525">
                <a:noFill/>
              </a:ln>
              <a:effectLst/>
            </c:spPr>
          </c:marker>
          <c:xVal>
            <c:numRef>
              <c:f>jb_non_lote!$D$2:$D$7</c:f>
              <c:numCache>
                <c:formatCode>General</c:formatCode>
                <c:ptCount val="6"/>
                <c:pt idx="0">
                  <c:v>4.8043533529751603E-2</c:v>
                </c:pt>
              </c:numCache>
            </c:numRef>
          </c:xVal>
          <c:yVal>
            <c:numRef>
              <c:f>jb_non_lote!$G$2:$G$7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8-249D-450B-8049-16D62AA5B348}"/>
            </c:ext>
          </c:extLst>
        </c:ser>
        <c:ser>
          <c:idx val="3"/>
          <c:order val="3"/>
          <c:tx>
            <c:strRef>
              <c:f>jb_non_lote!$E$1</c:f>
              <c:strCache>
                <c:ptCount val="1"/>
                <c:pt idx="0">
                  <c:v>neg_est</c:v>
                </c:pt>
              </c:strCache>
            </c:strRef>
          </c:tx>
          <c:spPr>
            <a:ln w="25400" cap="rnd">
              <a:noFill/>
              <a:round/>
            </a:ln>
            <a:effectLst/>
          </c:spPr>
          <c:marker>
            <c:symbol val="square"/>
            <c:size val="5"/>
            <c:spPr>
              <a:solidFill>
                <a:srgbClr val="E76321"/>
              </a:solidFill>
              <a:ln w="9525">
                <a:noFill/>
              </a:ln>
              <a:effectLst/>
            </c:spPr>
          </c:marker>
          <c:xVal>
            <c:numRef>
              <c:f>jb_non_lote!$E$2:$E$7</c:f>
              <c:numCache>
                <c:formatCode>General</c:formatCode>
                <c:ptCount val="6"/>
                <c:pt idx="2">
                  <c:v>-1.02607155961023E-2</c:v>
                </c:pt>
                <c:pt idx="3">
                  <c:v>-3.73133285111929E-2</c:v>
                </c:pt>
              </c:numCache>
            </c:numRef>
          </c:xVal>
          <c:yVal>
            <c:numRef>
              <c:f>jb_non_lote!$G$2:$G$7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9-249D-450B-8049-16D62AA5B348}"/>
            </c:ext>
          </c:extLst>
        </c:ser>
        <c:ser>
          <c:idx val="4"/>
          <c:order val="4"/>
          <c:tx>
            <c:strRef>
              <c:f>jb_non_lote!$F$1</c:f>
              <c:strCache>
                <c:ptCount val="1"/>
                <c:pt idx="0">
                  <c:v>neutral_est</c:v>
                </c:pt>
              </c:strCache>
            </c:strRef>
          </c:tx>
          <c:spPr>
            <a:ln w="25400" cap="rnd">
              <a:noFill/>
              <a:round/>
            </a:ln>
            <a:effectLst/>
          </c:spPr>
          <c:marker>
            <c:symbol val="square"/>
            <c:size val="5"/>
            <c:spPr>
              <a:solidFill>
                <a:schemeClr val="tx1">
                  <a:lumMod val="50000"/>
                  <a:lumOff val="50000"/>
                </a:schemeClr>
              </a:solidFill>
              <a:ln w="9525">
                <a:noFill/>
              </a:ln>
              <a:effectLst/>
            </c:spPr>
          </c:marker>
          <c:xVal>
            <c:numRef>
              <c:f>jb_non_lote!$F$2:$F$7</c:f>
              <c:numCache>
                <c:formatCode>General</c:formatCode>
                <c:ptCount val="6"/>
                <c:pt idx="1">
                  <c:v>-1.35845080312631E-3</c:v>
                </c:pt>
                <c:pt idx="4">
                  <c:v>1.9850433080960401E-3</c:v>
                </c:pt>
                <c:pt idx="5">
                  <c:v>-5.3512738158430504E-3</c:v>
                </c:pt>
              </c:numCache>
            </c:numRef>
          </c:xVal>
          <c:yVal>
            <c:numRef>
              <c:f>jb_non_lote!$G$2:$G$7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A-249D-450B-8049-16D62AA5B348}"/>
            </c:ext>
          </c:extLst>
        </c:ser>
        <c:dLbls>
          <c:showLegendKey val="0"/>
          <c:showVal val="0"/>
          <c:showCatName val="0"/>
          <c:showSerName val="0"/>
          <c:showPercent val="0"/>
          <c:showBubbleSize val="0"/>
        </c:dLbls>
        <c:axId val="280039791"/>
        <c:axId val="280025871"/>
        <c:extLst/>
      </c:scatterChart>
      <c:valAx>
        <c:axId val="280039791"/>
        <c:scaling>
          <c:orientation val="minMax"/>
          <c:max val="0.1"/>
          <c:min val="-0.1"/>
        </c:scaling>
        <c:delete val="0"/>
        <c:axPos val="b"/>
        <c:title>
          <c:tx>
            <c:rich>
              <a:bodyPr/>
              <a:lstStyle/>
              <a:p>
                <a:pPr>
                  <a:defRPr sz="900" b="0">
                    <a:solidFill>
                      <a:schemeClr val="tx1">
                        <a:lumMod val="75000"/>
                        <a:lumOff val="25000"/>
                      </a:schemeClr>
                    </a:solidFill>
                  </a:defRPr>
                </a:pPr>
                <a:r>
                  <a:rPr lang="en-AU" sz="900" b="0">
                    <a:solidFill>
                      <a:schemeClr val="tx1">
                        <a:lumMod val="75000"/>
                        <a:lumOff val="25000"/>
                      </a:schemeClr>
                    </a:solidFill>
                  </a:rPr>
                  <a:t>%</a:t>
                </a:r>
                <a:r>
                  <a:rPr lang="en-AU" sz="900" b="0" baseline="0">
                    <a:solidFill>
                      <a:schemeClr val="tx1">
                        <a:lumMod val="75000"/>
                        <a:lumOff val="25000"/>
                      </a:schemeClr>
                    </a:solidFill>
                  </a:rPr>
                  <a:t> point d</a:t>
                </a:r>
                <a:r>
                  <a:rPr lang="en-AU" sz="900" b="0">
                    <a:solidFill>
                      <a:schemeClr val="tx1">
                        <a:lumMod val="75000"/>
                        <a:lumOff val="25000"/>
                      </a:schemeClr>
                    </a:solidFill>
                  </a:rPr>
                  <a:t>ifference in response</a:t>
                </a:r>
              </a:p>
              <a:p>
                <a:pPr>
                  <a:defRPr sz="900" b="0">
                    <a:solidFill>
                      <a:schemeClr val="tx1">
                        <a:lumMod val="75000"/>
                        <a:lumOff val="25000"/>
                      </a:schemeClr>
                    </a:solidFill>
                  </a:defRPr>
                </a:pPr>
                <a:endParaRPr lang="en-AU" sz="900" b="0">
                  <a:solidFill>
                    <a:schemeClr val="tx1">
                      <a:lumMod val="75000"/>
                      <a:lumOff val="25000"/>
                    </a:schemeClr>
                  </a:solidFill>
                </a:endParaRPr>
              </a:p>
              <a:p>
                <a:pPr>
                  <a:defRPr sz="900" b="0">
                    <a:solidFill>
                      <a:schemeClr val="tx1">
                        <a:lumMod val="75000"/>
                        <a:lumOff val="25000"/>
                      </a:schemeClr>
                    </a:solidFill>
                  </a:defRPr>
                </a:pPr>
                <a:r>
                  <a:rPr lang="en-AU" sz="800" b="0" i="1" baseline="0">
                    <a:solidFill>
                      <a:schemeClr val="tx1">
                        <a:lumMod val="65000"/>
                        <a:lumOff val="35000"/>
                      </a:schemeClr>
                    </a:solidFill>
                  </a:rPr>
                  <a:t>← Higher benefits without FS    </a:t>
                </a:r>
                <a:r>
                  <a:rPr lang="en-AU" sz="800" b="0" i="1" u="none" strike="noStrike" kern="1200" baseline="0">
                    <a:solidFill>
                      <a:schemeClr val="tx1">
                        <a:lumMod val="65000"/>
                        <a:lumOff val="35000"/>
                      </a:schemeClr>
                    </a:solidFill>
                    <a:latin typeface="Arial" panose="020B0604020202020204" pitchFamily="34" charset="0"/>
                    <a:cs typeface="Arial" panose="020B0604020202020204" pitchFamily="34" charset="0"/>
                  </a:rPr>
                  <a:t>  </a:t>
                </a:r>
                <a:r>
                  <a:rPr lang="en-AU" sz="800" b="0" i="1" baseline="0">
                    <a:solidFill>
                      <a:schemeClr val="tx1">
                        <a:lumMod val="65000"/>
                        <a:lumOff val="35000"/>
                      </a:schemeClr>
                    </a:solidFill>
                  </a:rPr>
                  <a:t>Higher benefits with FS →</a:t>
                </a:r>
                <a:endParaRPr lang="en-AU" sz="800" b="0" i="1">
                  <a:solidFill>
                    <a:schemeClr val="tx1">
                      <a:lumMod val="65000"/>
                      <a:lumOff val="35000"/>
                    </a:schemeClr>
                  </a:solidFill>
                </a:endParaRPr>
              </a:p>
            </c:rich>
          </c:tx>
          <c:layout>
            <c:manualLayout>
              <c:xMode val="edge"/>
              <c:yMode val="edge"/>
              <c:x val="0.46074516306411584"/>
              <c:y val="0.83829351228003712"/>
            </c:manualLayout>
          </c:layout>
          <c:overlay val="0"/>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25871"/>
        <c:crosses val="autoZero"/>
        <c:crossBetween val="midCat"/>
      </c:valAx>
      <c:valAx>
        <c:axId val="280025871"/>
        <c:scaling>
          <c:orientation val="minMax"/>
          <c:max val="6"/>
        </c:scaling>
        <c:delete val="0"/>
        <c:axPos val="l"/>
        <c:numFmt formatCode="General" sourceLinked="1"/>
        <c:majorTickMark val="none"/>
        <c:minorTickMark val="none"/>
        <c:tickLblPos val="none"/>
        <c:spPr>
          <a:noFill/>
          <a:ln w="9525" cap="flat" cmpd="sng" algn="ctr">
            <a:solidFill>
              <a:schemeClr val="bg1">
                <a:lumMod val="75000"/>
              </a:schemeClr>
            </a:solidFill>
            <a:prstDash val="lg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3979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266666666666664"/>
          <c:y val="6.2686981827947783E-2"/>
          <c:w val="0.45460411198600176"/>
          <c:h val="0.63373857156417646"/>
        </c:manualLayout>
      </c:layout>
      <c:scatterChart>
        <c:scatterStyle val="lineMarker"/>
        <c:varyColors val="0"/>
        <c:ser>
          <c:idx val="0"/>
          <c:order val="0"/>
          <c:tx>
            <c:strRef>
              <c:f>jb_lote!$G$1</c:f>
              <c:strCache>
                <c:ptCount val="1"/>
                <c:pt idx="0">
                  <c:v>y</c:v>
                </c:pt>
              </c:strCache>
            </c:strRef>
          </c:tx>
          <c:spPr>
            <a:ln w="38100" cap="rnd">
              <a:noFill/>
              <a:round/>
            </a:ln>
            <a:effectLst/>
          </c:spPr>
          <c:marker>
            <c:symbol val="none"/>
          </c:marker>
          <c:dLbls>
            <c:numFmt formatCode="0.0%" sourceLinked="0"/>
            <c:spPr>
              <a:noFill/>
              <a:ln>
                <a:noFill/>
              </a:ln>
              <a:effectLst/>
            </c:spPr>
            <c:txPr>
              <a:bodyPr rot="0" spcFirstLastPara="1" vertOverflow="clip" horzOverflow="clip" vert="horz" wrap="none"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cust"/>
            <c:noEndCap val="1"/>
            <c:plus>
              <c:numRef>
                <c:f>jb_lote!$N$2:$N$7</c:f>
                <c:numCache>
                  <c:formatCode>General</c:formatCode>
                  <c:ptCount val="6"/>
                  <c:pt idx="0">
                    <c:v>2.1884601015922704E-2</c:v>
                  </c:pt>
                  <c:pt idx="1">
                    <c:v>7.5965860081997818E-3</c:v>
                  </c:pt>
                  <c:pt idx="2">
                    <c:v>1.1914341981101098E-2</c:v>
                  </c:pt>
                  <c:pt idx="3">
                    <c:v>2.39968492361896E-2</c:v>
                  </c:pt>
                  <c:pt idx="4">
                    <c:v>1.511831690942351E-2</c:v>
                  </c:pt>
                  <c:pt idx="5">
                    <c:v>1.7175160768694669E-2</c:v>
                  </c:pt>
                </c:numCache>
              </c:numRef>
            </c:plus>
            <c:minus>
              <c:numRef>
                <c:f>jb_lote!$N$2:$N$7</c:f>
                <c:numCache>
                  <c:formatCode>General</c:formatCode>
                  <c:ptCount val="6"/>
                  <c:pt idx="0">
                    <c:v>2.1884601015922704E-2</c:v>
                  </c:pt>
                  <c:pt idx="1">
                    <c:v>7.5965860081997818E-3</c:v>
                  </c:pt>
                  <c:pt idx="2">
                    <c:v>1.1914341981101098E-2</c:v>
                  </c:pt>
                  <c:pt idx="3">
                    <c:v>2.39968492361896E-2</c:v>
                  </c:pt>
                  <c:pt idx="4">
                    <c:v>1.511831690942351E-2</c:v>
                  </c:pt>
                  <c:pt idx="5">
                    <c:v>1.7175160768694669E-2</c:v>
                  </c:pt>
                </c:numCache>
              </c:numRef>
            </c:minus>
            <c:spPr>
              <a:noFill/>
              <a:ln w="9525" cap="flat" cmpd="sng" algn="ctr">
                <a:solidFill>
                  <a:schemeClr val="tx1">
                    <a:lumMod val="65000"/>
                    <a:lumOff val="35000"/>
                  </a:schemeClr>
                </a:solidFill>
                <a:round/>
              </a:ln>
              <a:effectLst/>
            </c:spPr>
          </c:errBars>
          <c:xVal>
            <c:numRef>
              <c:f>jb_lote!$C$2:$C$7</c:f>
              <c:numCache>
                <c:formatCode>General</c:formatCode>
                <c:ptCount val="6"/>
                <c:pt idx="0">
                  <c:v>5.6238250221138902E-2</c:v>
                </c:pt>
                <c:pt idx="1">
                  <c:v>3.7150909557780198E-4</c:v>
                </c:pt>
                <c:pt idx="2">
                  <c:v>-1.7263119530301602E-2</c:v>
                </c:pt>
                <c:pt idx="3">
                  <c:v>-1.5480374719596599E-2</c:v>
                </c:pt>
                <c:pt idx="4">
                  <c:v>-5.3988706600625897E-3</c:v>
                </c:pt>
                <c:pt idx="5">
                  <c:v>2.8824107331918698E-3</c:v>
                </c:pt>
              </c:numCache>
            </c:numRef>
          </c:xVal>
          <c:yVal>
            <c:numRef>
              <c:f>jb_lote!$G$2:$G$7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0-3837-4BD3-B58F-86DD6858481C}"/>
            </c:ext>
          </c:extLst>
        </c:ser>
        <c:ser>
          <c:idx val="1"/>
          <c:order val="1"/>
          <c:tx>
            <c:v>Labels</c:v>
          </c:tx>
          <c:spPr>
            <a:ln w="25400" cap="rnd">
              <a:noFill/>
              <a:round/>
            </a:ln>
            <a:effectLst/>
          </c:spPr>
          <c:marker>
            <c:symbol val="none"/>
          </c:marker>
          <c:dLbls>
            <c:dLbl>
              <c:idx val="0"/>
              <c:tx>
                <c:rich>
                  <a:bodyPr/>
                  <a:lstStyle/>
                  <a:p>
                    <a:fld id="{AD878B97-94BA-4D15-BE74-78A944934780}"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837-4BD3-B58F-86DD6858481C}"/>
                </c:ext>
              </c:extLst>
            </c:dLbl>
            <c:dLbl>
              <c:idx val="1"/>
              <c:tx>
                <c:rich>
                  <a:bodyPr/>
                  <a:lstStyle/>
                  <a:p>
                    <a:fld id="{9E746B7D-D059-482B-8EC2-101C998255AD}"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837-4BD3-B58F-86DD6858481C}"/>
                </c:ext>
              </c:extLst>
            </c:dLbl>
            <c:dLbl>
              <c:idx val="2"/>
              <c:tx>
                <c:rich>
                  <a:bodyPr/>
                  <a:lstStyle/>
                  <a:p>
                    <a:fld id="{69F90B7C-C6F9-4DEF-9712-B8C447FDB692}"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837-4BD3-B58F-86DD6858481C}"/>
                </c:ext>
              </c:extLst>
            </c:dLbl>
            <c:dLbl>
              <c:idx val="3"/>
              <c:tx>
                <c:rich>
                  <a:bodyPr/>
                  <a:lstStyle/>
                  <a:p>
                    <a:fld id="{2FC7C3D4-BBD6-4C71-BCAD-A4510F362800}"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3837-4BD3-B58F-86DD6858481C}"/>
                </c:ext>
              </c:extLst>
            </c:dLbl>
            <c:dLbl>
              <c:idx val="4"/>
              <c:tx>
                <c:rich>
                  <a:bodyPr/>
                  <a:lstStyle/>
                  <a:p>
                    <a:fld id="{65C9CD50-1E0D-4A9B-A220-E1136CBA2289}"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837-4BD3-B58F-86DD6858481C}"/>
                </c:ext>
              </c:extLst>
            </c:dLbl>
            <c:dLbl>
              <c:idx val="5"/>
              <c:tx>
                <c:rich>
                  <a:bodyPr/>
                  <a:lstStyle/>
                  <a:p>
                    <a:fld id="{19826649-95C0-458C-8EB8-3FBAFAB9FDE0}"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3837-4BD3-B58F-86DD6858481C}"/>
                </c:ext>
              </c:extLst>
            </c:dLbl>
            <c:numFmt formatCode="0.0%" sourceLinked="0"/>
            <c:spPr>
              <a:noFill/>
              <a:ln>
                <a:noFill/>
              </a:ln>
              <a:effectLst/>
            </c:spPr>
            <c:txPr>
              <a:bodyPr rot="0" spcFirstLastPara="1" vertOverflow="clip" horzOverflow="clip" vert="horz" wrap="none"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xVal>
            <c:numRef>
              <c:f>jb_lote!$O$2:$O$7</c:f>
              <c:numCache>
                <c:formatCode>General</c:formatCode>
                <c:ptCount val="6"/>
                <c:pt idx="0">
                  <c:v>-0.1</c:v>
                </c:pt>
                <c:pt idx="1">
                  <c:v>-0.1</c:v>
                </c:pt>
                <c:pt idx="2">
                  <c:v>-0.1</c:v>
                </c:pt>
                <c:pt idx="3">
                  <c:v>-0.1</c:v>
                </c:pt>
                <c:pt idx="4">
                  <c:v>-0.1</c:v>
                </c:pt>
                <c:pt idx="5">
                  <c:v>-0.1</c:v>
                </c:pt>
              </c:numCache>
            </c:numRef>
          </c:xVal>
          <c:yVal>
            <c:numRef>
              <c:f>jb_lote!$G$2:$G$7</c:f>
              <c:numCache>
                <c:formatCode>General</c:formatCode>
                <c:ptCount val="6"/>
                <c:pt idx="0">
                  <c:v>5.5</c:v>
                </c:pt>
                <c:pt idx="1">
                  <c:v>4.5</c:v>
                </c:pt>
                <c:pt idx="2">
                  <c:v>3.5</c:v>
                </c:pt>
                <c:pt idx="3">
                  <c:v>2.5</c:v>
                </c:pt>
                <c:pt idx="4">
                  <c:v>1.5</c:v>
                </c:pt>
                <c:pt idx="5">
                  <c:v>0.5</c:v>
                </c:pt>
              </c:numCache>
            </c:numRef>
          </c:yVal>
          <c:smooth val="0"/>
          <c:extLst>
            <c:ext xmlns:c15="http://schemas.microsoft.com/office/drawing/2012/chart" uri="{02D57815-91ED-43cb-92C2-25804820EDAC}">
              <c15:datalabelsRange>
                <c15:f>jb_lote!$B$2:$B$7</c15:f>
                <c15:dlblRangeCache>
                  <c:ptCount val="6"/>
                  <c:pt idx="0">
                    <c:v>Got a job or changed my job</c:v>
                  </c:pt>
                  <c:pt idx="1">
                    <c:v>Was able to setup or expand my own business</c:v>
                  </c:pt>
                  <c:pt idx="2">
                    <c:v>A promotion (or increased status at work)</c:v>
                  </c:pt>
                  <c:pt idx="3">
                    <c:v>Gained extra skills for my job</c:v>
                  </c:pt>
                  <c:pt idx="4">
                    <c:v>An increase in earnings</c:v>
                  </c:pt>
                  <c:pt idx="5">
                    <c:v>None</c:v>
                  </c:pt>
                </c15:dlblRangeCache>
              </c15:datalabelsRange>
            </c:ext>
            <c:ext xmlns:c16="http://schemas.microsoft.com/office/drawing/2014/chart" uri="{C3380CC4-5D6E-409C-BE32-E72D297353CC}">
              <c16:uniqueId val="{00000007-3837-4BD3-B58F-86DD6858481C}"/>
            </c:ext>
          </c:extLst>
        </c:ser>
        <c:ser>
          <c:idx val="2"/>
          <c:order val="2"/>
          <c:tx>
            <c:strRef>
              <c:f>jb_lote!$D$1</c:f>
              <c:strCache>
                <c:ptCount val="1"/>
                <c:pt idx="0">
                  <c:v>pos_est</c:v>
                </c:pt>
              </c:strCache>
            </c:strRef>
          </c:tx>
          <c:spPr>
            <a:ln w="25400" cap="rnd">
              <a:noFill/>
              <a:round/>
            </a:ln>
            <a:effectLst/>
          </c:spPr>
          <c:marker>
            <c:symbol val="square"/>
            <c:size val="5"/>
            <c:spPr>
              <a:solidFill>
                <a:schemeClr val="accent4"/>
              </a:solidFill>
              <a:ln w="9525">
                <a:noFill/>
              </a:ln>
              <a:effectLst/>
            </c:spPr>
          </c:marker>
          <c:xVal>
            <c:numRef>
              <c:f>jb_lote!$D$2:$D$7</c:f>
              <c:numCache>
                <c:formatCode>General</c:formatCode>
                <c:ptCount val="6"/>
                <c:pt idx="0">
                  <c:v>5.6238250221138902E-2</c:v>
                </c:pt>
              </c:numCache>
            </c:numRef>
          </c:xVal>
          <c:yVal>
            <c:numRef>
              <c:f>jb_lote!$G$2:$G$7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8-3837-4BD3-B58F-86DD6858481C}"/>
            </c:ext>
          </c:extLst>
        </c:ser>
        <c:ser>
          <c:idx val="3"/>
          <c:order val="3"/>
          <c:tx>
            <c:strRef>
              <c:f>jb_lote!$E$1</c:f>
              <c:strCache>
                <c:ptCount val="1"/>
                <c:pt idx="0">
                  <c:v>neg_est</c:v>
                </c:pt>
              </c:strCache>
            </c:strRef>
          </c:tx>
          <c:spPr>
            <a:ln w="25400" cap="rnd">
              <a:noFill/>
              <a:round/>
            </a:ln>
            <a:effectLst/>
          </c:spPr>
          <c:marker>
            <c:symbol val="square"/>
            <c:size val="5"/>
            <c:spPr>
              <a:solidFill>
                <a:srgbClr val="E76321"/>
              </a:solidFill>
              <a:ln w="9525">
                <a:noFill/>
              </a:ln>
              <a:effectLst/>
            </c:spPr>
          </c:marker>
          <c:xVal>
            <c:numRef>
              <c:f>jb_lote!$E$2:$E$7</c:f>
              <c:numCache>
                <c:formatCode>General</c:formatCode>
                <c:ptCount val="6"/>
                <c:pt idx="2">
                  <c:v>-1.7263119530301602E-2</c:v>
                </c:pt>
              </c:numCache>
            </c:numRef>
          </c:xVal>
          <c:yVal>
            <c:numRef>
              <c:f>jb_lote!$G$2:$G$7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9-3837-4BD3-B58F-86DD6858481C}"/>
            </c:ext>
          </c:extLst>
        </c:ser>
        <c:ser>
          <c:idx val="4"/>
          <c:order val="4"/>
          <c:tx>
            <c:strRef>
              <c:f>jb_lote!$F$1</c:f>
              <c:strCache>
                <c:ptCount val="1"/>
                <c:pt idx="0">
                  <c:v>neutral_est</c:v>
                </c:pt>
              </c:strCache>
            </c:strRef>
          </c:tx>
          <c:spPr>
            <a:ln w="25400" cap="rnd">
              <a:noFill/>
              <a:round/>
            </a:ln>
            <a:effectLst/>
          </c:spPr>
          <c:marker>
            <c:symbol val="square"/>
            <c:size val="5"/>
            <c:spPr>
              <a:solidFill>
                <a:schemeClr val="tx1">
                  <a:lumMod val="50000"/>
                  <a:lumOff val="50000"/>
                </a:schemeClr>
              </a:solidFill>
              <a:ln w="9525">
                <a:noFill/>
              </a:ln>
              <a:effectLst/>
            </c:spPr>
          </c:marker>
          <c:xVal>
            <c:numRef>
              <c:f>jb_lote!$F$2:$F$7</c:f>
              <c:numCache>
                <c:formatCode>General</c:formatCode>
                <c:ptCount val="6"/>
                <c:pt idx="1">
                  <c:v>3.7150909557780198E-4</c:v>
                </c:pt>
                <c:pt idx="3">
                  <c:v>-1.5480374719596599E-2</c:v>
                </c:pt>
                <c:pt idx="4">
                  <c:v>-5.3988706600625897E-3</c:v>
                </c:pt>
                <c:pt idx="5">
                  <c:v>2.8824107331918698E-3</c:v>
                </c:pt>
              </c:numCache>
            </c:numRef>
          </c:xVal>
          <c:yVal>
            <c:numRef>
              <c:f>jb_lote!$G$2:$G$7</c:f>
              <c:numCache>
                <c:formatCode>General</c:formatCode>
                <c:ptCount val="6"/>
                <c:pt idx="0">
                  <c:v>5.5</c:v>
                </c:pt>
                <c:pt idx="1">
                  <c:v>4.5</c:v>
                </c:pt>
                <c:pt idx="2">
                  <c:v>3.5</c:v>
                </c:pt>
                <c:pt idx="3">
                  <c:v>2.5</c:v>
                </c:pt>
                <c:pt idx="4">
                  <c:v>1.5</c:v>
                </c:pt>
                <c:pt idx="5">
                  <c:v>0.5</c:v>
                </c:pt>
              </c:numCache>
            </c:numRef>
          </c:yVal>
          <c:smooth val="0"/>
          <c:extLst>
            <c:ext xmlns:c16="http://schemas.microsoft.com/office/drawing/2014/chart" uri="{C3380CC4-5D6E-409C-BE32-E72D297353CC}">
              <c16:uniqueId val="{0000000A-3837-4BD3-B58F-86DD6858481C}"/>
            </c:ext>
          </c:extLst>
        </c:ser>
        <c:dLbls>
          <c:showLegendKey val="0"/>
          <c:showVal val="0"/>
          <c:showCatName val="0"/>
          <c:showSerName val="0"/>
          <c:showPercent val="0"/>
          <c:showBubbleSize val="0"/>
        </c:dLbls>
        <c:axId val="280039791"/>
        <c:axId val="280025871"/>
        <c:extLst/>
      </c:scatterChart>
      <c:valAx>
        <c:axId val="280039791"/>
        <c:scaling>
          <c:orientation val="minMax"/>
          <c:max val="0.1"/>
          <c:min val="-0.1"/>
        </c:scaling>
        <c:delete val="0"/>
        <c:axPos val="b"/>
        <c:title>
          <c:tx>
            <c:rich>
              <a:bodyPr/>
              <a:lstStyle/>
              <a:p>
                <a:pPr>
                  <a:defRPr sz="900" b="0">
                    <a:solidFill>
                      <a:schemeClr val="tx1">
                        <a:lumMod val="75000"/>
                        <a:lumOff val="25000"/>
                      </a:schemeClr>
                    </a:solidFill>
                  </a:defRPr>
                </a:pPr>
                <a:r>
                  <a:rPr lang="en-AU" sz="900" b="0">
                    <a:solidFill>
                      <a:schemeClr val="tx1">
                        <a:lumMod val="75000"/>
                        <a:lumOff val="25000"/>
                      </a:schemeClr>
                    </a:solidFill>
                  </a:rPr>
                  <a:t>%</a:t>
                </a:r>
                <a:r>
                  <a:rPr lang="en-AU" sz="900" b="0" baseline="0">
                    <a:solidFill>
                      <a:schemeClr val="tx1">
                        <a:lumMod val="75000"/>
                        <a:lumOff val="25000"/>
                      </a:schemeClr>
                    </a:solidFill>
                  </a:rPr>
                  <a:t> point d</a:t>
                </a:r>
                <a:r>
                  <a:rPr lang="en-AU" sz="900" b="0">
                    <a:solidFill>
                      <a:schemeClr val="tx1">
                        <a:lumMod val="75000"/>
                        <a:lumOff val="25000"/>
                      </a:schemeClr>
                    </a:solidFill>
                  </a:rPr>
                  <a:t>ifference in response</a:t>
                </a:r>
              </a:p>
              <a:p>
                <a:pPr>
                  <a:defRPr sz="900" b="0">
                    <a:solidFill>
                      <a:schemeClr val="tx1">
                        <a:lumMod val="75000"/>
                        <a:lumOff val="25000"/>
                      </a:schemeClr>
                    </a:solidFill>
                  </a:defRPr>
                </a:pPr>
                <a:endParaRPr lang="en-AU" sz="900" b="0">
                  <a:solidFill>
                    <a:schemeClr val="tx1">
                      <a:lumMod val="75000"/>
                      <a:lumOff val="25000"/>
                    </a:schemeClr>
                  </a:solidFill>
                </a:endParaRPr>
              </a:p>
              <a:p>
                <a:pPr>
                  <a:defRPr sz="900" b="0">
                    <a:solidFill>
                      <a:schemeClr val="tx1">
                        <a:lumMod val="75000"/>
                        <a:lumOff val="25000"/>
                      </a:schemeClr>
                    </a:solidFill>
                  </a:defRPr>
                </a:pPr>
                <a:r>
                  <a:rPr lang="en-AU" sz="800" b="0" i="1" baseline="0">
                    <a:solidFill>
                      <a:schemeClr val="tx1">
                        <a:lumMod val="65000"/>
                        <a:lumOff val="35000"/>
                      </a:schemeClr>
                    </a:solidFill>
                  </a:rPr>
                  <a:t>← Higher benefits without FS    </a:t>
                </a:r>
                <a:r>
                  <a:rPr lang="en-AU" sz="800" b="0" i="1" u="none" strike="noStrike" kern="1200" baseline="0">
                    <a:solidFill>
                      <a:schemeClr val="tx1">
                        <a:lumMod val="65000"/>
                        <a:lumOff val="35000"/>
                      </a:schemeClr>
                    </a:solidFill>
                    <a:latin typeface="Arial" panose="020B0604020202020204" pitchFamily="34" charset="0"/>
                    <a:cs typeface="Arial" panose="020B0604020202020204" pitchFamily="34" charset="0"/>
                  </a:rPr>
                  <a:t>  </a:t>
                </a:r>
                <a:r>
                  <a:rPr lang="en-AU" sz="800" b="0" i="1" baseline="0">
                    <a:solidFill>
                      <a:schemeClr val="tx1">
                        <a:lumMod val="65000"/>
                        <a:lumOff val="35000"/>
                      </a:schemeClr>
                    </a:solidFill>
                  </a:rPr>
                  <a:t>Higher benefits with FS →</a:t>
                </a:r>
                <a:endParaRPr lang="en-AU" sz="800" b="0" i="1">
                  <a:solidFill>
                    <a:schemeClr val="tx1">
                      <a:lumMod val="65000"/>
                      <a:lumOff val="35000"/>
                    </a:schemeClr>
                  </a:solidFill>
                </a:endParaRPr>
              </a:p>
            </c:rich>
          </c:tx>
          <c:layout>
            <c:manualLayout>
              <c:xMode val="edge"/>
              <c:yMode val="edge"/>
              <c:x val="0.46074516306411584"/>
              <c:y val="0.83829351228003712"/>
            </c:manualLayout>
          </c:layout>
          <c:overlay val="0"/>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25871"/>
        <c:crosses val="autoZero"/>
        <c:crossBetween val="midCat"/>
      </c:valAx>
      <c:valAx>
        <c:axId val="280025871"/>
        <c:scaling>
          <c:orientation val="minMax"/>
          <c:max val="6"/>
        </c:scaling>
        <c:delete val="0"/>
        <c:axPos val="l"/>
        <c:numFmt formatCode="General" sourceLinked="1"/>
        <c:majorTickMark val="none"/>
        <c:minorTickMark val="none"/>
        <c:tickLblPos val="none"/>
        <c:spPr>
          <a:noFill/>
          <a:ln w="9525" cap="flat" cmpd="sng" algn="ctr">
            <a:solidFill>
              <a:schemeClr val="bg1">
                <a:lumMod val="75000"/>
              </a:schemeClr>
            </a:solidFill>
            <a:prstDash val="lg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3979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266666666666664"/>
          <c:y val="5.0925925925925923E-2"/>
          <c:w val="0.45460411198600176"/>
          <c:h val="0.67886071318003993"/>
        </c:manualLayout>
      </c:layout>
      <c:scatterChart>
        <c:scatterStyle val="lineMarker"/>
        <c:varyColors val="0"/>
        <c:ser>
          <c:idx val="0"/>
          <c:order val="0"/>
          <c:tx>
            <c:strRef>
              <c:f>pb_non_lote!$G$1</c:f>
              <c:strCache>
                <c:ptCount val="1"/>
                <c:pt idx="0">
                  <c:v>y</c:v>
                </c:pt>
              </c:strCache>
            </c:strRef>
          </c:tx>
          <c:spPr>
            <a:ln w="38100" cap="rnd">
              <a:noFill/>
              <a:round/>
            </a:ln>
            <a:effectLst/>
          </c:spPr>
          <c:marker>
            <c:symbol val="none"/>
          </c:marker>
          <c:dLbls>
            <c:numFmt formatCode="0.0%" sourceLinked="0"/>
            <c:spPr>
              <a:noFill/>
              <a:ln>
                <a:noFill/>
              </a:ln>
              <a:effectLst/>
            </c:spPr>
            <c:txPr>
              <a:bodyPr rot="0" spcFirstLastPara="1" vertOverflow="clip" horzOverflow="clip" vert="horz" wrap="none"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cust"/>
            <c:noEndCap val="1"/>
            <c:plus>
              <c:numRef>
                <c:f>pb_non_lote!$N$2:$N$9</c:f>
                <c:numCache>
                  <c:formatCode>General</c:formatCode>
                  <c:ptCount val="8"/>
                  <c:pt idx="0">
                    <c:v>1.153407279795781E-2</c:v>
                  </c:pt>
                  <c:pt idx="1">
                    <c:v>1.1380018089438121E-2</c:v>
                  </c:pt>
                  <c:pt idx="2">
                    <c:v>1.2519306031340048E-2</c:v>
                  </c:pt>
                  <c:pt idx="3">
                    <c:v>1.2545434502098669E-2</c:v>
                  </c:pt>
                  <c:pt idx="4">
                    <c:v>1.2139507572505669E-2</c:v>
                  </c:pt>
                  <c:pt idx="5">
                    <c:v>1.22704107173418E-2</c:v>
                  </c:pt>
                  <c:pt idx="6">
                    <c:v>9.2315117353510105E-3</c:v>
                  </c:pt>
                  <c:pt idx="7">
                    <c:v>5.7921290816074795E-3</c:v>
                  </c:pt>
                </c:numCache>
              </c:numRef>
            </c:plus>
            <c:minus>
              <c:numRef>
                <c:f>pb_non_lote!$N$2:$N$9</c:f>
                <c:numCache>
                  <c:formatCode>General</c:formatCode>
                  <c:ptCount val="8"/>
                  <c:pt idx="0">
                    <c:v>1.153407279795781E-2</c:v>
                  </c:pt>
                  <c:pt idx="1">
                    <c:v>1.1380018089438121E-2</c:v>
                  </c:pt>
                  <c:pt idx="2">
                    <c:v>1.2519306031340048E-2</c:v>
                  </c:pt>
                  <c:pt idx="3">
                    <c:v>1.2545434502098669E-2</c:v>
                  </c:pt>
                  <c:pt idx="4">
                    <c:v>1.2139507572505669E-2</c:v>
                  </c:pt>
                  <c:pt idx="5">
                    <c:v>1.22704107173418E-2</c:v>
                  </c:pt>
                  <c:pt idx="6">
                    <c:v>9.2315117353510105E-3</c:v>
                  </c:pt>
                  <c:pt idx="7">
                    <c:v>5.7921290816074795E-3</c:v>
                  </c:pt>
                </c:numCache>
              </c:numRef>
            </c:minus>
            <c:spPr>
              <a:noFill/>
              <a:ln w="9525" cap="flat" cmpd="sng" algn="ctr">
                <a:solidFill>
                  <a:schemeClr val="tx1">
                    <a:lumMod val="65000"/>
                    <a:lumOff val="35000"/>
                  </a:schemeClr>
                </a:solidFill>
                <a:round/>
              </a:ln>
              <a:effectLst/>
            </c:spPr>
          </c:errBars>
          <c:xVal>
            <c:numRef>
              <c:f>pb_non_lote!$C$2:$C$9</c:f>
              <c:numCache>
                <c:formatCode>General</c:formatCode>
                <c:ptCount val="8"/>
                <c:pt idx="0">
                  <c:v>9.3053971688834003E-3</c:v>
                </c:pt>
                <c:pt idx="1">
                  <c:v>-1.87363696019238E-3</c:v>
                </c:pt>
                <c:pt idx="2">
                  <c:v>1.29275645638103E-2</c:v>
                </c:pt>
                <c:pt idx="3">
                  <c:v>9.1508514561984295E-3</c:v>
                </c:pt>
                <c:pt idx="4">
                  <c:v>1.6313875573074298E-2</c:v>
                </c:pt>
                <c:pt idx="5">
                  <c:v>4.5069736134583899E-2</c:v>
                </c:pt>
                <c:pt idx="6">
                  <c:v>6.1026917638129204E-3</c:v>
                </c:pt>
                <c:pt idx="7">
                  <c:v>-5.7663949680309204E-3</c:v>
                </c:pt>
              </c:numCache>
            </c:numRef>
          </c:xVal>
          <c:yVal>
            <c:numRef>
              <c:f>pb_non_lote!$G$2:$G$9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0-0545-41AE-993D-6538D041B125}"/>
            </c:ext>
          </c:extLst>
        </c:ser>
        <c:ser>
          <c:idx val="1"/>
          <c:order val="1"/>
          <c:tx>
            <c:v>Labels</c:v>
          </c:tx>
          <c:spPr>
            <a:ln w="25400" cap="rnd">
              <a:noFill/>
              <a:round/>
            </a:ln>
            <a:effectLst/>
          </c:spPr>
          <c:marker>
            <c:symbol val="none"/>
          </c:marker>
          <c:dLbls>
            <c:dLbl>
              <c:idx val="0"/>
              <c:tx>
                <c:rich>
                  <a:bodyPr/>
                  <a:lstStyle/>
                  <a:p>
                    <a:fld id="{49F53B4B-2C9B-4FCC-99AB-B53DFB4C1492}"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545-41AE-993D-6538D041B125}"/>
                </c:ext>
              </c:extLst>
            </c:dLbl>
            <c:dLbl>
              <c:idx val="1"/>
              <c:tx>
                <c:rich>
                  <a:bodyPr/>
                  <a:lstStyle/>
                  <a:p>
                    <a:fld id="{9E0D396D-5EA5-4BCE-BB5E-DD803FF4263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545-41AE-993D-6538D041B125}"/>
                </c:ext>
              </c:extLst>
            </c:dLbl>
            <c:dLbl>
              <c:idx val="2"/>
              <c:tx>
                <c:rich>
                  <a:bodyPr/>
                  <a:lstStyle/>
                  <a:p>
                    <a:fld id="{BCFC6E1B-9F54-4295-B2E5-36CD75DF007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545-41AE-993D-6538D041B125}"/>
                </c:ext>
              </c:extLst>
            </c:dLbl>
            <c:dLbl>
              <c:idx val="3"/>
              <c:tx>
                <c:rich>
                  <a:bodyPr/>
                  <a:lstStyle/>
                  <a:p>
                    <a:fld id="{DD7CEC60-2FCF-4432-87BC-51EE01E5B5F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545-41AE-993D-6538D041B125}"/>
                </c:ext>
              </c:extLst>
            </c:dLbl>
            <c:dLbl>
              <c:idx val="4"/>
              <c:tx>
                <c:rich>
                  <a:bodyPr/>
                  <a:lstStyle/>
                  <a:p>
                    <a:fld id="{0E723A1F-F0A1-4FA8-97D6-35DDF70FE18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545-41AE-993D-6538D041B125}"/>
                </c:ext>
              </c:extLst>
            </c:dLbl>
            <c:dLbl>
              <c:idx val="5"/>
              <c:tx>
                <c:rich>
                  <a:bodyPr/>
                  <a:lstStyle/>
                  <a:p>
                    <a:fld id="{041C9B72-4593-42B5-AFBA-3A6B73B7556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545-41AE-993D-6538D041B125}"/>
                </c:ext>
              </c:extLst>
            </c:dLbl>
            <c:dLbl>
              <c:idx val="6"/>
              <c:tx>
                <c:rich>
                  <a:bodyPr/>
                  <a:lstStyle/>
                  <a:p>
                    <a:fld id="{A14CFFDE-4A58-48B5-AC0C-9D72637B05D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545-41AE-993D-6538D041B125}"/>
                </c:ext>
              </c:extLst>
            </c:dLbl>
            <c:dLbl>
              <c:idx val="7"/>
              <c:tx>
                <c:rich>
                  <a:bodyPr/>
                  <a:lstStyle/>
                  <a:p>
                    <a:fld id="{A7D49F5A-8F58-457A-9E2D-AB433024E3A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545-41AE-993D-6538D041B125}"/>
                </c:ext>
              </c:extLst>
            </c:dLbl>
            <c:spPr>
              <a:noFill/>
              <a:ln>
                <a:noFill/>
              </a:ln>
              <a:effectLst/>
            </c:spPr>
            <c:txPr>
              <a:bodyPr vertOverflow="clip" horzOverflow="clip" wrap="none" lIns="38100" tIns="19050" rIns="38100" bIns="19050" anchor="ctr">
                <a:spAutoFit/>
              </a:bodyPr>
              <a:lstStyle/>
              <a:p>
                <a:pPr>
                  <a:defRPr sz="900"/>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pb_non_lote!$O$2:$O$9</c:f>
              <c:numCache>
                <c:formatCode>General</c:formatCode>
                <c:ptCount val="8"/>
                <c:pt idx="0">
                  <c:v>-0.1</c:v>
                </c:pt>
                <c:pt idx="1">
                  <c:v>-0.1</c:v>
                </c:pt>
                <c:pt idx="2">
                  <c:v>-0.1</c:v>
                </c:pt>
                <c:pt idx="3">
                  <c:v>-0.1</c:v>
                </c:pt>
                <c:pt idx="4">
                  <c:v>-0.1</c:v>
                </c:pt>
                <c:pt idx="5">
                  <c:v>-0.1</c:v>
                </c:pt>
                <c:pt idx="6">
                  <c:v>-0.1</c:v>
                </c:pt>
                <c:pt idx="7">
                  <c:v>-0.1</c:v>
                </c:pt>
              </c:numCache>
            </c:numRef>
          </c:xVal>
          <c:yVal>
            <c:numRef>
              <c:f>pb_non_lote!$G$2:$G$9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5="http://schemas.microsoft.com/office/drawing/2012/chart" uri="{02D57815-91ED-43cb-92C2-25804820EDAC}">
              <c15:datalabelsRange>
                <c15:f>pb_non_lote!$B$2:$B$9</c15:f>
                <c15:dlblRangeCache>
                  <c:ptCount val="8"/>
                  <c:pt idx="0">
                    <c:v>Got into further study</c:v>
                  </c:pt>
                  <c:pt idx="1">
                    <c:v>Advanced my skills generally</c:v>
                  </c:pt>
                  <c:pt idx="2">
                    <c:v>Gained confidence</c:v>
                  </c:pt>
                  <c:pt idx="3">
                    <c:v>Satisfaction of achievement</c:v>
                  </c:pt>
                  <c:pt idx="4">
                    <c:v>Improved communication skills</c:v>
                  </c:pt>
                  <c:pt idx="5">
                    <c:v>Made new friends</c:v>
                  </c:pt>
                  <c:pt idx="6">
                    <c:v>Seen as a role model for others in the community</c:v>
                  </c:pt>
                  <c:pt idx="7">
                    <c:v>None</c:v>
                  </c:pt>
                </c15:dlblRangeCache>
              </c15:datalabelsRange>
            </c:ext>
            <c:ext xmlns:c16="http://schemas.microsoft.com/office/drawing/2014/chart" uri="{C3380CC4-5D6E-409C-BE32-E72D297353CC}">
              <c16:uniqueId val="{00000009-0545-41AE-993D-6538D041B125}"/>
            </c:ext>
          </c:extLst>
        </c:ser>
        <c:ser>
          <c:idx val="2"/>
          <c:order val="2"/>
          <c:tx>
            <c:strRef>
              <c:f>pb_non_lote!$D$1</c:f>
              <c:strCache>
                <c:ptCount val="1"/>
                <c:pt idx="0">
                  <c:v>pos_est</c:v>
                </c:pt>
              </c:strCache>
            </c:strRef>
          </c:tx>
          <c:spPr>
            <a:ln w="25400" cap="rnd">
              <a:noFill/>
              <a:round/>
            </a:ln>
            <a:effectLst/>
          </c:spPr>
          <c:marker>
            <c:symbol val="square"/>
            <c:size val="5"/>
            <c:spPr>
              <a:solidFill>
                <a:schemeClr val="accent4"/>
              </a:solidFill>
              <a:ln w="9525">
                <a:noFill/>
              </a:ln>
              <a:effectLst/>
            </c:spPr>
          </c:marker>
          <c:xVal>
            <c:numRef>
              <c:f>pb_non_lote!$D$2:$D$9</c:f>
              <c:numCache>
                <c:formatCode>General</c:formatCode>
                <c:ptCount val="8"/>
                <c:pt idx="2">
                  <c:v>1.29275645638103E-2</c:v>
                </c:pt>
                <c:pt idx="4">
                  <c:v>1.6313875573074298E-2</c:v>
                </c:pt>
                <c:pt idx="5">
                  <c:v>4.5069736134583899E-2</c:v>
                </c:pt>
              </c:numCache>
            </c:numRef>
          </c:xVal>
          <c:yVal>
            <c:numRef>
              <c:f>pb_non_lote!$G$2:$G$9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A-0545-41AE-993D-6538D041B125}"/>
            </c:ext>
          </c:extLst>
        </c:ser>
        <c:ser>
          <c:idx val="3"/>
          <c:order val="3"/>
          <c:tx>
            <c:strRef>
              <c:f>pb_non_lote!$E$1</c:f>
              <c:strCache>
                <c:ptCount val="1"/>
                <c:pt idx="0">
                  <c:v>neg_est</c:v>
                </c:pt>
              </c:strCache>
            </c:strRef>
          </c:tx>
          <c:spPr>
            <a:ln w="25400" cap="rnd">
              <a:noFill/>
              <a:round/>
            </a:ln>
            <a:effectLst/>
          </c:spPr>
          <c:marker>
            <c:symbol val="square"/>
            <c:size val="5"/>
            <c:spPr>
              <a:solidFill>
                <a:srgbClr val="E76321"/>
              </a:solidFill>
              <a:ln w="9525">
                <a:noFill/>
              </a:ln>
              <a:effectLst/>
            </c:spPr>
          </c:marker>
          <c:xVal>
            <c:numRef>
              <c:f>pb_non_lote!$E$2:$E$9</c:f>
              <c:numCache>
                <c:formatCode>General</c:formatCode>
                <c:ptCount val="8"/>
              </c:numCache>
            </c:numRef>
          </c:xVal>
          <c:yVal>
            <c:numRef>
              <c:f>pb_non_lote!$G$2:$G$9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B-0545-41AE-993D-6538D041B125}"/>
            </c:ext>
          </c:extLst>
        </c:ser>
        <c:ser>
          <c:idx val="4"/>
          <c:order val="4"/>
          <c:tx>
            <c:strRef>
              <c:f>pb_non_lote!$F$1</c:f>
              <c:strCache>
                <c:ptCount val="1"/>
                <c:pt idx="0">
                  <c:v>neutral_est</c:v>
                </c:pt>
              </c:strCache>
            </c:strRef>
          </c:tx>
          <c:spPr>
            <a:ln w="25400" cap="rnd">
              <a:noFill/>
              <a:round/>
            </a:ln>
            <a:effectLst/>
          </c:spPr>
          <c:marker>
            <c:symbol val="square"/>
            <c:size val="5"/>
            <c:spPr>
              <a:solidFill>
                <a:schemeClr val="tx1">
                  <a:lumMod val="50000"/>
                  <a:lumOff val="50000"/>
                </a:schemeClr>
              </a:solidFill>
              <a:ln w="9525">
                <a:noFill/>
              </a:ln>
              <a:effectLst/>
            </c:spPr>
          </c:marker>
          <c:xVal>
            <c:numRef>
              <c:f>pb_non_lote!$F$2:$F$9</c:f>
              <c:numCache>
                <c:formatCode>General</c:formatCode>
                <c:ptCount val="8"/>
                <c:pt idx="0">
                  <c:v>9.3053971688834003E-3</c:v>
                </c:pt>
                <c:pt idx="1">
                  <c:v>-1.87363696019238E-3</c:v>
                </c:pt>
                <c:pt idx="3">
                  <c:v>9.1508514561984295E-3</c:v>
                </c:pt>
                <c:pt idx="6">
                  <c:v>6.1026917638129204E-3</c:v>
                </c:pt>
                <c:pt idx="7">
                  <c:v>-5.7663949680309204E-3</c:v>
                </c:pt>
              </c:numCache>
            </c:numRef>
          </c:xVal>
          <c:yVal>
            <c:numRef>
              <c:f>pb_non_lote!$G$2:$G$9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C-0545-41AE-993D-6538D041B125}"/>
            </c:ext>
          </c:extLst>
        </c:ser>
        <c:dLbls>
          <c:showLegendKey val="0"/>
          <c:showVal val="0"/>
          <c:showCatName val="0"/>
          <c:showSerName val="0"/>
          <c:showPercent val="0"/>
          <c:showBubbleSize val="0"/>
        </c:dLbls>
        <c:axId val="280039791"/>
        <c:axId val="280025871"/>
        <c:extLst/>
      </c:scatterChart>
      <c:valAx>
        <c:axId val="280039791"/>
        <c:scaling>
          <c:orientation val="minMax"/>
          <c:max val="0.1"/>
          <c:min val="-0.1"/>
        </c:scaling>
        <c:delete val="0"/>
        <c:axPos val="b"/>
        <c:title>
          <c:tx>
            <c:rich>
              <a:bodyPr/>
              <a:lstStyle/>
              <a:p>
                <a:pPr>
                  <a:defRPr sz="900" b="0">
                    <a:solidFill>
                      <a:schemeClr val="tx1">
                        <a:lumMod val="75000"/>
                        <a:lumOff val="25000"/>
                      </a:schemeClr>
                    </a:solidFill>
                  </a:defRPr>
                </a:pPr>
                <a:r>
                  <a:rPr lang="en-AU" sz="900" b="0">
                    <a:solidFill>
                      <a:schemeClr val="tx1">
                        <a:lumMod val="75000"/>
                        <a:lumOff val="25000"/>
                      </a:schemeClr>
                    </a:solidFill>
                  </a:rPr>
                  <a:t>%</a:t>
                </a:r>
                <a:r>
                  <a:rPr lang="en-AU" sz="900" b="0" baseline="0">
                    <a:solidFill>
                      <a:schemeClr val="tx1">
                        <a:lumMod val="75000"/>
                        <a:lumOff val="25000"/>
                      </a:schemeClr>
                    </a:solidFill>
                  </a:rPr>
                  <a:t> point d</a:t>
                </a:r>
                <a:r>
                  <a:rPr lang="en-AU" sz="900" b="0">
                    <a:solidFill>
                      <a:schemeClr val="tx1">
                        <a:lumMod val="75000"/>
                        <a:lumOff val="25000"/>
                      </a:schemeClr>
                    </a:solidFill>
                  </a:rPr>
                  <a:t>ifference in response</a:t>
                </a:r>
              </a:p>
              <a:p>
                <a:pPr>
                  <a:defRPr sz="900" b="0">
                    <a:solidFill>
                      <a:schemeClr val="tx1">
                        <a:lumMod val="75000"/>
                        <a:lumOff val="25000"/>
                      </a:schemeClr>
                    </a:solidFill>
                  </a:defRPr>
                </a:pPr>
                <a:endParaRPr lang="en-AU" sz="900" b="0">
                  <a:solidFill>
                    <a:schemeClr val="tx1">
                      <a:lumMod val="75000"/>
                      <a:lumOff val="25000"/>
                    </a:schemeClr>
                  </a:solidFill>
                </a:endParaRPr>
              </a:p>
              <a:p>
                <a:pPr>
                  <a:defRPr sz="900" b="0">
                    <a:solidFill>
                      <a:schemeClr val="tx1">
                        <a:lumMod val="75000"/>
                        <a:lumOff val="25000"/>
                      </a:schemeClr>
                    </a:solidFill>
                  </a:defRPr>
                </a:pPr>
                <a:r>
                  <a:rPr lang="en-AU" sz="800" b="0" i="1" baseline="0">
                    <a:solidFill>
                      <a:schemeClr val="tx1">
                        <a:lumMod val="65000"/>
                        <a:lumOff val="35000"/>
                      </a:schemeClr>
                    </a:solidFill>
                  </a:rPr>
                  <a:t>← Higher benefits without FS    </a:t>
                </a:r>
                <a:r>
                  <a:rPr lang="en-AU" sz="800" b="0" i="1" u="none" strike="noStrike" kern="1200" baseline="0">
                    <a:solidFill>
                      <a:schemeClr val="tx1">
                        <a:lumMod val="65000"/>
                        <a:lumOff val="35000"/>
                      </a:schemeClr>
                    </a:solidFill>
                    <a:latin typeface="Arial" panose="020B0604020202020204" pitchFamily="34" charset="0"/>
                    <a:cs typeface="Arial" panose="020B0604020202020204" pitchFamily="34" charset="0"/>
                  </a:rPr>
                  <a:t>  </a:t>
                </a:r>
                <a:r>
                  <a:rPr lang="en-AU" sz="800" b="0" i="1" baseline="0">
                    <a:solidFill>
                      <a:schemeClr val="tx1">
                        <a:lumMod val="65000"/>
                        <a:lumOff val="35000"/>
                      </a:schemeClr>
                    </a:solidFill>
                  </a:rPr>
                  <a:t>Higher benefits with FS →</a:t>
                </a:r>
                <a:endParaRPr lang="en-AU" sz="800" b="0" i="1">
                  <a:solidFill>
                    <a:schemeClr val="tx1">
                      <a:lumMod val="65000"/>
                      <a:lumOff val="35000"/>
                    </a:schemeClr>
                  </a:solidFill>
                </a:endParaRPr>
              </a:p>
            </c:rich>
          </c:tx>
          <c:layout>
            <c:manualLayout>
              <c:xMode val="edge"/>
              <c:yMode val="edge"/>
              <c:x val="0.46074516306411584"/>
              <c:y val="0.83829351228003712"/>
            </c:manualLayout>
          </c:layout>
          <c:overlay val="0"/>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25871"/>
        <c:crosses val="autoZero"/>
        <c:crossBetween val="midCat"/>
      </c:valAx>
      <c:valAx>
        <c:axId val="280025871"/>
        <c:scaling>
          <c:orientation val="minMax"/>
          <c:max val="8"/>
        </c:scaling>
        <c:delete val="0"/>
        <c:axPos val="l"/>
        <c:numFmt formatCode="General" sourceLinked="1"/>
        <c:majorTickMark val="none"/>
        <c:minorTickMark val="none"/>
        <c:tickLblPos val="none"/>
        <c:spPr>
          <a:noFill/>
          <a:ln w="9525" cap="flat" cmpd="sng" algn="ctr">
            <a:solidFill>
              <a:schemeClr val="bg1">
                <a:lumMod val="75000"/>
              </a:schemeClr>
            </a:solidFill>
            <a:prstDash val="lg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3979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266666666666664"/>
          <c:y val="5.0925925925925923E-2"/>
          <c:w val="0.45460411198600176"/>
          <c:h val="0.67886071318003993"/>
        </c:manualLayout>
      </c:layout>
      <c:scatterChart>
        <c:scatterStyle val="lineMarker"/>
        <c:varyColors val="0"/>
        <c:ser>
          <c:idx val="0"/>
          <c:order val="0"/>
          <c:tx>
            <c:strRef>
              <c:f>pb_lote!$G$1</c:f>
              <c:strCache>
                <c:ptCount val="1"/>
                <c:pt idx="0">
                  <c:v>y</c:v>
                </c:pt>
              </c:strCache>
            </c:strRef>
          </c:tx>
          <c:spPr>
            <a:ln w="38100" cap="rnd">
              <a:noFill/>
              <a:round/>
            </a:ln>
            <a:effectLst/>
          </c:spPr>
          <c:marker>
            <c:symbol val="none"/>
          </c:marker>
          <c:dLbls>
            <c:numFmt formatCode="0.0%" sourceLinked="0"/>
            <c:spPr>
              <a:noFill/>
              <a:ln>
                <a:noFill/>
              </a:ln>
              <a:effectLst/>
            </c:spPr>
            <c:txPr>
              <a:bodyPr rot="0" spcFirstLastPara="1" vertOverflow="clip" horzOverflow="clip" vert="horz" wrap="none"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cust"/>
            <c:noEndCap val="1"/>
            <c:plus>
              <c:numRef>
                <c:f>pb_lote!$N$2:$N$9</c:f>
                <c:numCache>
                  <c:formatCode>General</c:formatCode>
                  <c:ptCount val="8"/>
                  <c:pt idx="0">
                    <c:v>1.601964252350617E-2</c:v>
                  </c:pt>
                  <c:pt idx="1">
                    <c:v>1.7027230314618402E-2</c:v>
                  </c:pt>
                  <c:pt idx="2">
                    <c:v>1.7595991261477022E-2</c:v>
                  </c:pt>
                  <c:pt idx="3">
                    <c:v>1.7153154735228302E-2</c:v>
                  </c:pt>
                  <c:pt idx="4">
                    <c:v>1.7214457517774277E-2</c:v>
                  </c:pt>
                  <c:pt idx="5">
                    <c:v>1.7003366883399571E-2</c:v>
                  </c:pt>
                  <c:pt idx="6">
                    <c:v>1.2451272107673481E-2</c:v>
                  </c:pt>
                  <c:pt idx="7">
                    <c:v>6.5174079562320773E-3</c:v>
                  </c:pt>
                </c:numCache>
              </c:numRef>
            </c:plus>
            <c:minus>
              <c:numRef>
                <c:f>pb_lote!$N$2:$N$9</c:f>
                <c:numCache>
                  <c:formatCode>General</c:formatCode>
                  <c:ptCount val="8"/>
                  <c:pt idx="0">
                    <c:v>1.601964252350617E-2</c:v>
                  </c:pt>
                  <c:pt idx="1">
                    <c:v>1.7027230314618402E-2</c:v>
                  </c:pt>
                  <c:pt idx="2">
                    <c:v>1.7595991261477022E-2</c:v>
                  </c:pt>
                  <c:pt idx="3">
                    <c:v>1.7153154735228302E-2</c:v>
                  </c:pt>
                  <c:pt idx="4">
                    <c:v>1.7214457517774277E-2</c:v>
                  </c:pt>
                  <c:pt idx="5">
                    <c:v>1.7003366883399571E-2</c:v>
                  </c:pt>
                  <c:pt idx="6">
                    <c:v>1.2451272107673481E-2</c:v>
                  </c:pt>
                  <c:pt idx="7">
                    <c:v>6.5174079562320773E-3</c:v>
                  </c:pt>
                </c:numCache>
              </c:numRef>
            </c:minus>
            <c:spPr>
              <a:noFill/>
              <a:ln w="9525" cap="flat" cmpd="sng" algn="ctr">
                <a:solidFill>
                  <a:schemeClr val="tx1">
                    <a:lumMod val="65000"/>
                    <a:lumOff val="35000"/>
                  </a:schemeClr>
                </a:solidFill>
                <a:round/>
              </a:ln>
              <a:effectLst/>
            </c:spPr>
          </c:errBars>
          <c:xVal>
            <c:numRef>
              <c:f>pb_lote!$C$2:$C$9</c:f>
              <c:numCache>
                <c:formatCode>General</c:formatCode>
                <c:ptCount val="8"/>
                <c:pt idx="0">
                  <c:v>1.1716981322599599E-2</c:v>
                </c:pt>
                <c:pt idx="1">
                  <c:v>-2.5408833097406599E-2</c:v>
                </c:pt>
                <c:pt idx="2">
                  <c:v>-5.7964267823650802E-3</c:v>
                </c:pt>
                <c:pt idx="3">
                  <c:v>-1.8154782335155401E-2</c:v>
                </c:pt>
                <c:pt idx="4">
                  <c:v>9.2522512134871095E-3</c:v>
                </c:pt>
                <c:pt idx="5">
                  <c:v>1.53243846713918E-2</c:v>
                </c:pt>
                <c:pt idx="6">
                  <c:v>5.0544079691884304E-3</c:v>
                </c:pt>
                <c:pt idx="7">
                  <c:v>8.1942399980299702E-4</c:v>
                </c:pt>
              </c:numCache>
            </c:numRef>
          </c:xVal>
          <c:yVal>
            <c:numRef>
              <c:f>pb_lote!$G$2:$G$9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0-A356-471C-BC22-75E7D6140ACE}"/>
            </c:ext>
          </c:extLst>
        </c:ser>
        <c:ser>
          <c:idx val="1"/>
          <c:order val="1"/>
          <c:tx>
            <c:v>Labels</c:v>
          </c:tx>
          <c:spPr>
            <a:ln w="25400" cap="rnd">
              <a:noFill/>
              <a:round/>
            </a:ln>
            <a:effectLst/>
          </c:spPr>
          <c:marker>
            <c:symbol val="none"/>
          </c:marker>
          <c:dLbls>
            <c:dLbl>
              <c:idx val="0"/>
              <c:tx>
                <c:rich>
                  <a:bodyPr/>
                  <a:lstStyle/>
                  <a:p>
                    <a:fld id="{D513E524-B70D-483F-A341-205E3CCD1031}"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356-471C-BC22-75E7D6140ACE}"/>
                </c:ext>
              </c:extLst>
            </c:dLbl>
            <c:dLbl>
              <c:idx val="1"/>
              <c:tx>
                <c:rich>
                  <a:bodyPr/>
                  <a:lstStyle/>
                  <a:p>
                    <a:fld id="{E4830F67-D47E-41A8-BF5E-F125C3C167D2}"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6-471C-BC22-75E7D6140ACE}"/>
                </c:ext>
              </c:extLst>
            </c:dLbl>
            <c:dLbl>
              <c:idx val="2"/>
              <c:tx>
                <c:rich>
                  <a:bodyPr/>
                  <a:lstStyle/>
                  <a:p>
                    <a:fld id="{F05064A4-2B55-4AE2-A057-E774BB82473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6-471C-BC22-75E7D6140ACE}"/>
                </c:ext>
              </c:extLst>
            </c:dLbl>
            <c:dLbl>
              <c:idx val="3"/>
              <c:tx>
                <c:rich>
                  <a:bodyPr/>
                  <a:lstStyle/>
                  <a:p>
                    <a:fld id="{FFE2C920-45D7-4F83-9AB3-413377243DB9}"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356-471C-BC22-75E7D6140ACE}"/>
                </c:ext>
              </c:extLst>
            </c:dLbl>
            <c:dLbl>
              <c:idx val="4"/>
              <c:tx>
                <c:rich>
                  <a:bodyPr/>
                  <a:lstStyle/>
                  <a:p>
                    <a:fld id="{77F6D9B7-3C7E-47B5-AA90-EA745734F95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6-471C-BC22-75E7D6140ACE}"/>
                </c:ext>
              </c:extLst>
            </c:dLbl>
            <c:dLbl>
              <c:idx val="5"/>
              <c:tx>
                <c:rich>
                  <a:bodyPr/>
                  <a:lstStyle/>
                  <a:p>
                    <a:fld id="{9DB86C0D-ED90-48C2-A39E-34A36090579D}"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6-471C-BC22-75E7D6140ACE}"/>
                </c:ext>
              </c:extLst>
            </c:dLbl>
            <c:dLbl>
              <c:idx val="6"/>
              <c:tx>
                <c:rich>
                  <a:bodyPr/>
                  <a:lstStyle/>
                  <a:p>
                    <a:fld id="{077B0ECA-CBEA-4B22-B3D1-40CCF855D66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6-471C-BC22-75E7D6140ACE}"/>
                </c:ext>
              </c:extLst>
            </c:dLbl>
            <c:dLbl>
              <c:idx val="7"/>
              <c:tx>
                <c:rich>
                  <a:bodyPr/>
                  <a:lstStyle/>
                  <a:p>
                    <a:fld id="{34DA8603-B7C2-4FC2-969A-15F934F5D4E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356-471C-BC22-75E7D6140ACE}"/>
                </c:ext>
              </c:extLst>
            </c:dLbl>
            <c:spPr>
              <a:noFill/>
              <a:ln>
                <a:noFill/>
              </a:ln>
              <a:effectLst/>
            </c:spPr>
            <c:txPr>
              <a:bodyPr vertOverflow="clip" horzOverflow="clip" wrap="none" lIns="38100" tIns="19050" rIns="38100" bIns="19050" anchor="ctr">
                <a:spAutoFit/>
              </a:bodyPr>
              <a:lstStyle/>
              <a:p>
                <a:pPr>
                  <a:defRPr sz="900"/>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pb_lote!$O$2:$O$9</c:f>
              <c:numCache>
                <c:formatCode>General</c:formatCode>
                <c:ptCount val="8"/>
                <c:pt idx="0">
                  <c:v>-0.1</c:v>
                </c:pt>
                <c:pt idx="1">
                  <c:v>-0.1</c:v>
                </c:pt>
                <c:pt idx="2">
                  <c:v>-0.1</c:v>
                </c:pt>
                <c:pt idx="3">
                  <c:v>-0.1</c:v>
                </c:pt>
                <c:pt idx="4">
                  <c:v>-0.1</c:v>
                </c:pt>
                <c:pt idx="5">
                  <c:v>-0.1</c:v>
                </c:pt>
                <c:pt idx="6">
                  <c:v>-0.1</c:v>
                </c:pt>
                <c:pt idx="7">
                  <c:v>-0.1</c:v>
                </c:pt>
              </c:numCache>
            </c:numRef>
          </c:xVal>
          <c:yVal>
            <c:numRef>
              <c:f>pb_lote!$G$2:$G$9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5="http://schemas.microsoft.com/office/drawing/2012/chart" uri="{02D57815-91ED-43cb-92C2-25804820EDAC}">
              <c15:datalabelsRange>
                <c15:f>pb_lote!$B$2:$B$9</c15:f>
                <c15:dlblRangeCache>
                  <c:ptCount val="8"/>
                  <c:pt idx="0">
                    <c:v>Got into further study</c:v>
                  </c:pt>
                  <c:pt idx="1">
                    <c:v>Advanced my skills generally</c:v>
                  </c:pt>
                  <c:pt idx="2">
                    <c:v>Gained confidence</c:v>
                  </c:pt>
                  <c:pt idx="3">
                    <c:v>Satisfaction of achievement</c:v>
                  </c:pt>
                  <c:pt idx="4">
                    <c:v>Improved communication skills</c:v>
                  </c:pt>
                  <c:pt idx="5">
                    <c:v>Made new friends</c:v>
                  </c:pt>
                  <c:pt idx="6">
                    <c:v>Seen as a role model for others in the community</c:v>
                  </c:pt>
                  <c:pt idx="7">
                    <c:v>None</c:v>
                  </c:pt>
                </c15:dlblRangeCache>
              </c15:datalabelsRange>
            </c:ext>
            <c:ext xmlns:c16="http://schemas.microsoft.com/office/drawing/2014/chart" uri="{C3380CC4-5D6E-409C-BE32-E72D297353CC}">
              <c16:uniqueId val="{00000009-A356-471C-BC22-75E7D6140ACE}"/>
            </c:ext>
          </c:extLst>
        </c:ser>
        <c:ser>
          <c:idx val="2"/>
          <c:order val="2"/>
          <c:tx>
            <c:strRef>
              <c:f>pb_lote!$D$1</c:f>
              <c:strCache>
                <c:ptCount val="1"/>
                <c:pt idx="0">
                  <c:v>pos_est</c:v>
                </c:pt>
              </c:strCache>
            </c:strRef>
          </c:tx>
          <c:spPr>
            <a:ln w="25400" cap="rnd">
              <a:noFill/>
              <a:round/>
            </a:ln>
            <a:effectLst/>
          </c:spPr>
          <c:marker>
            <c:symbol val="square"/>
            <c:size val="5"/>
            <c:spPr>
              <a:solidFill>
                <a:schemeClr val="accent4"/>
              </a:solidFill>
              <a:ln w="9525">
                <a:noFill/>
              </a:ln>
              <a:effectLst/>
            </c:spPr>
          </c:marker>
          <c:xVal>
            <c:numRef>
              <c:f>pb_lote!$D$2:$D$9</c:f>
              <c:numCache>
                <c:formatCode>General</c:formatCode>
                <c:ptCount val="8"/>
              </c:numCache>
            </c:numRef>
          </c:xVal>
          <c:yVal>
            <c:numRef>
              <c:f>pb_lote!$G$2:$G$9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A-A356-471C-BC22-75E7D6140ACE}"/>
            </c:ext>
          </c:extLst>
        </c:ser>
        <c:ser>
          <c:idx val="3"/>
          <c:order val="3"/>
          <c:tx>
            <c:strRef>
              <c:f>pb_lote!$E$1</c:f>
              <c:strCache>
                <c:ptCount val="1"/>
                <c:pt idx="0">
                  <c:v>neg_est</c:v>
                </c:pt>
              </c:strCache>
            </c:strRef>
          </c:tx>
          <c:spPr>
            <a:ln w="25400" cap="rnd">
              <a:noFill/>
              <a:round/>
            </a:ln>
            <a:effectLst/>
          </c:spPr>
          <c:marker>
            <c:symbol val="square"/>
            <c:size val="5"/>
            <c:spPr>
              <a:solidFill>
                <a:srgbClr val="E76321"/>
              </a:solidFill>
              <a:ln w="9525">
                <a:noFill/>
              </a:ln>
              <a:effectLst/>
            </c:spPr>
          </c:marker>
          <c:xVal>
            <c:numRef>
              <c:f>pb_lote!$E$2:$E$9</c:f>
              <c:numCache>
                <c:formatCode>General</c:formatCode>
                <c:ptCount val="8"/>
                <c:pt idx="1">
                  <c:v>-2.5408833097406599E-2</c:v>
                </c:pt>
                <c:pt idx="3">
                  <c:v>-1.8154782335155401E-2</c:v>
                </c:pt>
              </c:numCache>
            </c:numRef>
          </c:xVal>
          <c:yVal>
            <c:numRef>
              <c:f>pb_lote!$G$2:$G$9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B-A356-471C-BC22-75E7D6140ACE}"/>
            </c:ext>
          </c:extLst>
        </c:ser>
        <c:ser>
          <c:idx val="4"/>
          <c:order val="4"/>
          <c:tx>
            <c:strRef>
              <c:f>pb_lote!$F$1</c:f>
              <c:strCache>
                <c:ptCount val="1"/>
                <c:pt idx="0">
                  <c:v>neutral_est</c:v>
                </c:pt>
              </c:strCache>
            </c:strRef>
          </c:tx>
          <c:spPr>
            <a:ln w="25400" cap="rnd">
              <a:noFill/>
              <a:round/>
            </a:ln>
            <a:effectLst/>
          </c:spPr>
          <c:marker>
            <c:symbol val="square"/>
            <c:size val="5"/>
            <c:spPr>
              <a:solidFill>
                <a:schemeClr val="tx1">
                  <a:lumMod val="50000"/>
                  <a:lumOff val="50000"/>
                </a:schemeClr>
              </a:solidFill>
              <a:ln w="9525">
                <a:noFill/>
              </a:ln>
              <a:effectLst/>
            </c:spPr>
          </c:marker>
          <c:xVal>
            <c:numRef>
              <c:f>pb_lote!$F$2:$F$9</c:f>
              <c:numCache>
                <c:formatCode>General</c:formatCode>
                <c:ptCount val="8"/>
                <c:pt idx="0">
                  <c:v>1.1716981322599599E-2</c:v>
                </c:pt>
                <c:pt idx="2">
                  <c:v>-5.7964267823650802E-3</c:v>
                </c:pt>
                <c:pt idx="4">
                  <c:v>9.2522512134871095E-3</c:v>
                </c:pt>
                <c:pt idx="5">
                  <c:v>1.53243846713918E-2</c:v>
                </c:pt>
                <c:pt idx="6">
                  <c:v>5.0544079691884304E-3</c:v>
                </c:pt>
                <c:pt idx="7">
                  <c:v>8.1942399980299702E-4</c:v>
                </c:pt>
              </c:numCache>
            </c:numRef>
          </c:xVal>
          <c:yVal>
            <c:numRef>
              <c:f>pb_lote!$G$2:$G$9</c:f>
              <c:numCache>
                <c:formatCode>General</c:formatCode>
                <c:ptCount val="8"/>
                <c:pt idx="0">
                  <c:v>7.5</c:v>
                </c:pt>
                <c:pt idx="1">
                  <c:v>6.5</c:v>
                </c:pt>
                <c:pt idx="2">
                  <c:v>5.5</c:v>
                </c:pt>
                <c:pt idx="3">
                  <c:v>4.5</c:v>
                </c:pt>
                <c:pt idx="4">
                  <c:v>3.5</c:v>
                </c:pt>
                <c:pt idx="5">
                  <c:v>2.5</c:v>
                </c:pt>
                <c:pt idx="6">
                  <c:v>1.5</c:v>
                </c:pt>
                <c:pt idx="7">
                  <c:v>0.5</c:v>
                </c:pt>
              </c:numCache>
            </c:numRef>
          </c:yVal>
          <c:smooth val="0"/>
          <c:extLst>
            <c:ext xmlns:c16="http://schemas.microsoft.com/office/drawing/2014/chart" uri="{C3380CC4-5D6E-409C-BE32-E72D297353CC}">
              <c16:uniqueId val="{0000000C-A356-471C-BC22-75E7D6140ACE}"/>
            </c:ext>
          </c:extLst>
        </c:ser>
        <c:dLbls>
          <c:showLegendKey val="0"/>
          <c:showVal val="0"/>
          <c:showCatName val="0"/>
          <c:showSerName val="0"/>
          <c:showPercent val="0"/>
          <c:showBubbleSize val="0"/>
        </c:dLbls>
        <c:axId val="280039791"/>
        <c:axId val="280025871"/>
        <c:extLst/>
      </c:scatterChart>
      <c:valAx>
        <c:axId val="280039791"/>
        <c:scaling>
          <c:orientation val="minMax"/>
          <c:max val="0.1"/>
          <c:min val="-0.1"/>
        </c:scaling>
        <c:delete val="0"/>
        <c:axPos val="b"/>
        <c:title>
          <c:tx>
            <c:rich>
              <a:bodyPr/>
              <a:lstStyle/>
              <a:p>
                <a:pPr>
                  <a:defRPr sz="900" b="0">
                    <a:solidFill>
                      <a:schemeClr val="tx1">
                        <a:lumMod val="75000"/>
                        <a:lumOff val="25000"/>
                      </a:schemeClr>
                    </a:solidFill>
                  </a:defRPr>
                </a:pPr>
                <a:r>
                  <a:rPr lang="en-AU" sz="900" b="0">
                    <a:solidFill>
                      <a:schemeClr val="tx1">
                        <a:lumMod val="75000"/>
                        <a:lumOff val="25000"/>
                      </a:schemeClr>
                    </a:solidFill>
                  </a:rPr>
                  <a:t>%</a:t>
                </a:r>
                <a:r>
                  <a:rPr lang="en-AU" sz="900" b="0" baseline="0">
                    <a:solidFill>
                      <a:schemeClr val="tx1">
                        <a:lumMod val="75000"/>
                        <a:lumOff val="25000"/>
                      </a:schemeClr>
                    </a:solidFill>
                  </a:rPr>
                  <a:t> point d</a:t>
                </a:r>
                <a:r>
                  <a:rPr lang="en-AU" sz="900" b="0">
                    <a:solidFill>
                      <a:schemeClr val="tx1">
                        <a:lumMod val="75000"/>
                        <a:lumOff val="25000"/>
                      </a:schemeClr>
                    </a:solidFill>
                  </a:rPr>
                  <a:t>ifference in response</a:t>
                </a:r>
              </a:p>
              <a:p>
                <a:pPr>
                  <a:defRPr sz="900" b="0">
                    <a:solidFill>
                      <a:schemeClr val="tx1">
                        <a:lumMod val="75000"/>
                        <a:lumOff val="25000"/>
                      </a:schemeClr>
                    </a:solidFill>
                  </a:defRPr>
                </a:pPr>
                <a:endParaRPr lang="en-AU" sz="900" b="0">
                  <a:solidFill>
                    <a:schemeClr val="tx1">
                      <a:lumMod val="75000"/>
                      <a:lumOff val="25000"/>
                    </a:schemeClr>
                  </a:solidFill>
                </a:endParaRPr>
              </a:p>
              <a:p>
                <a:pPr>
                  <a:defRPr sz="900" b="0">
                    <a:solidFill>
                      <a:schemeClr val="tx1">
                        <a:lumMod val="75000"/>
                        <a:lumOff val="25000"/>
                      </a:schemeClr>
                    </a:solidFill>
                  </a:defRPr>
                </a:pPr>
                <a:r>
                  <a:rPr lang="en-AU" sz="800" b="0" i="1" baseline="0">
                    <a:solidFill>
                      <a:schemeClr val="tx1">
                        <a:lumMod val="65000"/>
                        <a:lumOff val="35000"/>
                      </a:schemeClr>
                    </a:solidFill>
                  </a:rPr>
                  <a:t>← Higher benefits without FS    </a:t>
                </a:r>
                <a:r>
                  <a:rPr lang="en-AU" sz="800" b="0" i="1" u="none" strike="noStrike" kern="1200" baseline="0">
                    <a:solidFill>
                      <a:schemeClr val="tx1">
                        <a:lumMod val="65000"/>
                        <a:lumOff val="35000"/>
                      </a:schemeClr>
                    </a:solidFill>
                    <a:latin typeface="Arial" panose="020B0604020202020204" pitchFamily="34" charset="0"/>
                    <a:cs typeface="Arial" panose="020B0604020202020204" pitchFamily="34" charset="0"/>
                  </a:rPr>
                  <a:t>  </a:t>
                </a:r>
                <a:r>
                  <a:rPr lang="en-AU" sz="800" b="0" i="1" baseline="0">
                    <a:solidFill>
                      <a:schemeClr val="tx1">
                        <a:lumMod val="65000"/>
                        <a:lumOff val="35000"/>
                      </a:schemeClr>
                    </a:solidFill>
                  </a:rPr>
                  <a:t>Higher benefits with FS →</a:t>
                </a:r>
                <a:endParaRPr lang="en-AU" sz="800" b="0" i="1">
                  <a:solidFill>
                    <a:schemeClr val="tx1">
                      <a:lumMod val="65000"/>
                      <a:lumOff val="35000"/>
                    </a:schemeClr>
                  </a:solidFill>
                </a:endParaRPr>
              </a:p>
            </c:rich>
          </c:tx>
          <c:layout>
            <c:manualLayout>
              <c:xMode val="edge"/>
              <c:yMode val="edge"/>
              <c:x val="0.46074516306411584"/>
              <c:y val="0.83829351228003712"/>
            </c:manualLayout>
          </c:layout>
          <c:overlay val="0"/>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25871"/>
        <c:crosses val="autoZero"/>
        <c:crossBetween val="midCat"/>
      </c:valAx>
      <c:valAx>
        <c:axId val="280025871"/>
        <c:scaling>
          <c:orientation val="minMax"/>
          <c:max val="8"/>
        </c:scaling>
        <c:delete val="0"/>
        <c:axPos val="l"/>
        <c:numFmt formatCode="General" sourceLinked="1"/>
        <c:majorTickMark val="none"/>
        <c:minorTickMark val="none"/>
        <c:tickLblPos val="none"/>
        <c:spPr>
          <a:noFill/>
          <a:ln w="9525" cap="flat" cmpd="sng" algn="ctr">
            <a:solidFill>
              <a:schemeClr val="bg1">
                <a:lumMod val="75000"/>
              </a:schemeClr>
            </a:solidFill>
            <a:prstDash val="lg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003979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85465578270614E-2"/>
          <c:y val="4.8385465578270614E-2"/>
          <c:w val="0.90322906884345877"/>
          <c:h val="0.90322906884345877"/>
        </c:manualLayout>
      </c:layout>
      <c:pieChart>
        <c:varyColors val="1"/>
        <c:ser>
          <c:idx val="0"/>
          <c:order val="0"/>
          <c:tx>
            <c:strRef>
              <c:f>Sheet1!$B$1</c:f>
              <c:strCache>
                <c:ptCount val="1"/>
                <c:pt idx="0">
                  <c:v>Proportion</c:v>
                </c:pt>
              </c:strCache>
            </c:strRef>
          </c:tx>
          <c:spPr>
            <a:ln w="6350">
              <a:solidFill>
                <a:schemeClr val="bg1">
                  <a:lumMod val="75000"/>
                </a:schemeClr>
              </a:solidFill>
            </a:ln>
          </c:spPr>
          <c:dPt>
            <c:idx val="0"/>
            <c:bubble3D val="0"/>
            <c:spPr>
              <a:solidFill>
                <a:schemeClr val="bg1">
                  <a:lumMod val="95000"/>
                </a:schemeClr>
              </a:solidFill>
              <a:ln w="6350">
                <a:noFill/>
              </a:ln>
              <a:effectLst/>
            </c:spPr>
            <c:extLst>
              <c:ext xmlns:c16="http://schemas.microsoft.com/office/drawing/2014/chart" uri="{C3380CC4-5D6E-409C-BE32-E72D297353CC}">
                <c16:uniqueId val="{00000001-F224-45D3-AEDF-3A0ED23ED1D8}"/>
              </c:ext>
            </c:extLst>
          </c:dPt>
          <c:dPt>
            <c:idx val="1"/>
            <c:bubble3D val="0"/>
            <c:spPr>
              <a:solidFill>
                <a:srgbClr val="003768"/>
              </a:solidFill>
              <a:ln w="3175">
                <a:noFill/>
              </a:ln>
              <a:effectLst/>
            </c:spPr>
            <c:extLst>
              <c:ext xmlns:c16="http://schemas.microsoft.com/office/drawing/2014/chart" uri="{C3380CC4-5D6E-409C-BE32-E72D297353CC}">
                <c16:uniqueId val="{00000003-F224-45D3-AEDF-3A0ED23ED1D8}"/>
              </c:ext>
            </c:extLst>
          </c:dPt>
          <c:dLbls>
            <c:dLbl>
              <c:idx val="0"/>
              <c:layout>
                <c:manualLayout>
                  <c:x val="-0.229115916739735"/>
                  <c:y val="0.13541504736800603"/>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413421999207098"/>
                      <c:h val="0.37939914163090127"/>
                    </c:manualLayout>
                  </c15:layout>
                </c:ext>
                <c:ext xmlns:c16="http://schemas.microsoft.com/office/drawing/2014/chart" uri="{C3380CC4-5D6E-409C-BE32-E72D297353CC}">
                  <c16:uniqueId val="{00000001-F224-45D3-AEDF-3A0ED23ED1D8}"/>
                </c:ext>
              </c:extLst>
            </c:dLbl>
            <c:dLbl>
              <c:idx val="1"/>
              <c:layout>
                <c:manualLayout>
                  <c:x val="0.14477452997537382"/>
                  <c:y val="-0.27356803712284089"/>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4793484331547853"/>
                      <c:h val="0.31319687818025832"/>
                    </c:manualLayout>
                  </c15:layout>
                </c:ext>
                <c:ext xmlns:c16="http://schemas.microsoft.com/office/drawing/2014/chart" uri="{C3380CC4-5D6E-409C-BE32-E72D297353CC}">
                  <c16:uniqueId val="{00000003-F224-45D3-AEDF-3A0ED23ED1D8}"/>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FS only</c:v>
                </c:pt>
                <c:pt idx="1">
                  <c:v>FS + other VET</c:v>
                </c:pt>
              </c:strCache>
            </c:strRef>
          </c:cat>
          <c:val>
            <c:numRef>
              <c:f>Sheet1!$B$2:$B$3</c:f>
              <c:numCache>
                <c:formatCode>General</c:formatCode>
                <c:ptCount val="2"/>
                <c:pt idx="0">
                  <c:v>37507</c:v>
                </c:pt>
                <c:pt idx="1">
                  <c:v>115416</c:v>
                </c:pt>
              </c:numCache>
            </c:numRef>
          </c:val>
          <c:extLst>
            <c:ext xmlns:c16="http://schemas.microsoft.com/office/drawing/2014/chart" uri="{C3380CC4-5D6E-409C-BE32-E72D297353CC}">
              <c16:uniqueId val="{00000004-F224-45D3-AEDF-3A0ED23ED1D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385465578270614E-2"/>
          <c:y val="4.8385465578270614E-2"/>
          <c:w val="0.90322906884345877"/>
          <c:h val="0.90322906884345877"/>
        </c:manualLayout>
      </c:layout>
      <c:pieChart>
        <c:varyColors val="1"/>
        <c:ser>
          <c:idx val="0"/>
          <c:order val="0"/>
          <c:tx>
            <c:strRef>
              <c:f>Sheet1!$B$1</c:f>
              <c:strCache>
                <c:ptCount val="1"/>
                <c:pt idx="0">
                  <c:v>Proportion</c:v>
                </c:pt>
              </c:strCache>
            </c:strRef>
          </c:tx>
          <c:spPr>
            <a:ln w="6350">
              <a:solidFill>
                <a:schemeClr val="bg1">
                  <a:lumMod val="75000"/>
                </a:schemeClr>
              </a:solidFill>
            </a:ln>
          </c:spPr>
          <c:dPt>
            <c:idx val="0"/>
            <c:bubble3D val="0"/>
            <c:spPr>
              <a:solidFill>
                <a:schemeClr val="bg1">
                  <a:lumMod val="95000"/>
                </a:schemeClr>
              </a:solidFill>
              <a:ln w="3175">
                <a:noFill/>
              </a:ln>
              <a:effectLst/>
            </c:spPr>
            <c:extLst>
              <c:ext xmlns:c16="http://schemas.microsoft.com/office/drawing/2014/chart" uri="{C3380CC4-5D6E-409C-BE32-E72D297353CC}">
                <c16:uniqueId val="{00000001-3C72-4033-9AEA-FD2F3452523E}"/>
              </c:ext>
            </c:extLst>
          </c:dPt>
          <c:dPt>
            <c:idx val="1"/>
            <c:bubble3D val="0"/>
            <c:spPr>
              <a:solidFill>
                <a:srgbClr val="32872A"/>
              </a:solidFill>
              <a:ln w="6350">
                <a:noFill/>
              </a:ln>
              <a:effectLst/>
            </c:spPr>
            <c:extLst>
              <c:ext xmlns:c16="http://schemas.microsoft.com/office/drawing/2014/chart" uri="{C3380CC4-5D6E-409C-BE32-E72D297353CC}">
                <c16:uniqueId val="{00000003-3C72-4033-9AEA-FD2F3452523E}"/>
              </c:ext>
            </c:extLst>
          </c:dPt>
          <c:dLbls>
            <c:dLbl>
              <c:idx val="0"/>
              <c:layout>
                <c:manualLayout>
                  <c:x val="-0.19412299206810835"/>
                  <c:y val="-0.14559907479376241"/>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8353517552312574"/>
                      <c:h val="0.37939914163090127"/>
                    </c:manualLayout>
                  </c15:layout>
                </c:ext>
                <c:ext xmlns:c16="http://schemas.microsoft.com/office/drawing/2014/chart" uri="{C3380CC4-5D6E-409C-BE32-E72D297353CC}">
                  <c16:uniqueId val="{00000001-3C72-4033-9AEA-FD2F3452523E}"/>
                </c:ext>
              </c:extLst>
            </c:dLbl>
            <c:dLbl>
              <c:idx val="1"/>
              <c:layout>
                <c:manualLayout>
                  <c:x val="0.14639765949873684"/>
                  <c:y val="0.10327082515655985"/>
                </c:manualLayout>
              </c:layout>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4234297812279463"/>
                      <c:h val="0.31319689484827101"/>
                    </c:manualLayout>
                  </c15:layout>
                </c:ext>
                <c:ext xmlns:c16="http://schemas.microsoft.com/office/drawing/2014/chart" uri="{C3380CC4-5D6E-409C-BE32-E72D297353CC}">
                  <c16:uniqueId val="{00000003-3C72-4033-9AEA-FD2F3452523E}"/>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FS only</c:v>
                </c:pt>
                <c:pt idx="1">
                  <c:v>FS + other VET</c:v>
                </c:pt>
              </c:strCache>
            </c:strRef>
          </c:cat>
          <c:val>
            <c:numRef>
              <c:f>Sheet1!$B$2:$B$3</c:f>
              <c:numCache>
                <c:formatCode>General</c:formatCode>
                <c:ptCount val="2"/>
                <c:pt idx="0">
                  <c:v>94032</c:v>
                </c:pt>
                <c:pt idx="1">
                  <c:v>71369</c:v>
                </c:pt>
              </c:numCache>
            </c:numRef>
          </c:val>
          <c:extLst>
            <c:ext xmlns:c16="http://schemas.microsoft.com/office/drawing/2014/chart" uri="{C3380CC4-5D6E-409C-BE32-E72D297353CC}">
              <c16:uniqueId val="{00000004-3C72-4033-9AEA-FD2F3452523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972607177260531"/>
          <c:h val="1"/>
        </c:manualLayout>
      </c:layout>
      <c:barChart>
        <c:barDir val="col"/>
        <c:grouping val="clustered"/>
        <c:varyColors val="0"/>
        <c:ser>
          <c:idx val="0"/>
          <c:order val="0"/>
          <c:tx>
            <c:strRef>
              <c:f>Sheet1!$B$1</c:f>
              <c:strCache>
                <c:ptCount val="1"/>
                <c:pt idx="0">
                  <c:v>Series 1</c:v>
                </c:pt>
              </c:strCache>
            </c:strRef>
          </c:tx>
          <c:spPr>
            <a:solidFill>
              <a:srgbClr val="003768"/>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c:v>
                </c:pt>
                <c:pt idx="1">
                  <c:v>2</c:v>
                </c:pt>
                <c:pt idx="2">
                  <c:v>3</c:v>
                </c:pt>
                <c:pt idx="3">
                  <c:v>4</c:v>
                </c:pt>
                <c:pt idx="4">
                  <c:v>5</c:v>
                </c:pt>
                <c:pt idx="5">
                  <c:v>6+</c:v>
                </c:pt>
              </c:strCache>
            </c:strRef>
          </c:cat>
          <c:val>
            <c:numRef>
              <c:f>Sheet1!$B$2:$B$7</c:f>
              <c:numCache>
                <c:formatCode>General</c:formatCode>
                <c:ptCount val="6"/>
                <c:pt idx="0">
                  <c:v>0.37280000000000002</c:v>
                </c:pt>
                <c:pt idx="1">
                  <c:v>0.3054</c:v>
                </c:pt>
                <c:pt idx="2">
                  <c:v>0.17480000000000001</c:v>
                </c:pt>
                <c:pt idx="3">
                  <c:v>8.3299999999999999E-2</c:v>
                </c:pt>
                <c:pt idx="4">
                  <c:v>3.6400000000000002E-2</c:v>
                </c:pt>
                <c:pt idx="5">
                  <c:v>2.7200000000000002E-2</c:v>
                </c:pt>
              </c:numCache>
            </c:numRef>
          </c:val>
          <c:extLst>
            <c:ext xmlns:c16="http://schemas.microsoft.com/office/drawing/2014/chart" uri="{C3380CC4-5D6E-409C-BE32-E72D297353CC}">
              <c16:uniqueId val="{00000000-EC54-4E9A-8E56-E829013BCC37}"/>
            </c:ext>
          </c:extLst>
        </c:ser>
        <c:dLbls>
          <c:dLblPos val="outEnd"/>
          <c:showLegendKey val="0"/>
          <c:showVal val="1"/>
          <c:showCatName val="0"/>
          <c:showSerName val="0"/>
          <c:showPercent val="0"/>
          <c:showBubbleSize val="0"/>
        </c:dLbls>
        <c:gapWidth val="60"/>
        <c:axId val="2066302704"/>
        <c:axId val="2066306064"/>
      </c:barChart>
      <c:catAx>
        <c:axId val="2066302704"/>
        <c:scaling>
          <c:orientation val="minMax"/>
        </c:scaling>
        <c:delete val="1"/>
        <c:axPos val="b"/>
        <c:numFmt formatCode="General" sourceLinked="1"/>
        <c:majorTickMark val="out"/>
        <c:minorTickMark val="none"/>
        <c:tickLblPos val="nextTo"/>
        <c:crossAx val="2066306064"/>
        <c:crosses val="autoZero"/>
        <c:auto val="1"/>
        <c:lblAlgn val="ctr"/>
        <c:lblOffset val="100"/>
        <c:noMultiLvlLbl val="0"/>
      </c:catAx>
      <c:valAx>
        <c:axId val="2066306064"/>
        <c:scaling>
          <c:orientation val="minMax"/>
          <c:max val="0.70000000000000007"/>
          <c:min val="0"/>
        </c:scaling>
        <c:delete val="1"/>
        <c:axPos val="l"/>
        <c:numFmt formatCode="General" sourceLinked="1"/>
        <c:majorTickMark val="out"/>
        <c:minorTickMark val="none"/>
        <c:tickLblPos val="nextTo"/>
        <c:crossAx val="206630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1"/>
        </c:manualLayout>
      </c:layout>
      <c:barChart>
        <c:barDir val="bar"/>
        <c:grouping val="clustered"/>
        <c:varyColors val="0"/>
        <c:ser>
          <c:idx val="0"/>
          <c:order val="0"/>
          <c:tx>
            <c:strRef>
              <c:f>Sheet1!$B$1</c:f>
              <c:strCache>
                <c:ptCount val="1"/>
                <c:pt idx="0">
                  <c:v>Series 1</c:v>
                </c:pt>
              </c:strCache>
            </c:strRef>
          </c:tx>
          <c:spPr>
            <a:solidFill>
              <a:srgbClr val="003768"/>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c:v>
                </c:pt>
                <c:pt idx="1">
                  <c:v>2</c:v>
                </c:pt>
                <c:pt idx="2">
                  <c:v>3</c:v>
                </c:pt>
                <c:pt idx="3">
                  <c:v>4</c:v>
                </c:pt>
                <c:pt idx="4">
                  <c:v>5</c:v>
                </c:pt>
                <c:pt idx="5">
                  <c:v>6+</c:v>
                </c:pt>
              </c:strCache>
            </c:strRef>
          </c:cat>
          <c:val>
            <c:numRef>
              <c:f>Sheet1!$B$2:$B$7</c:f>
              <c:numCache>
                <c:formatCode>General</c:formatCode>
                <c:ptCount val="6"/>
                <c:pt idx="0">
                  <c:v>0.70400000000000007</c:v>
                </c:pt>
                <c:pt idx="1">
                  <c:v>0.20829999999999999</c:v>
                </c:pt>
                <c:pt idx="2">
                  <c:v>5.6100000000000004E-2</c:v>
                </c:pt>
                <c:pt idx="3">
                  <c:v>2.06E-2</c:v>
                </c:pt>
                <c:pt idx="4">
                  <c:v>7.4999999999999997E-3</c:v>
                </c:pt>
                <c:pt idx="5">
                  <c:v>3.4999999999999996E-3</c:v>
                </c:pt>
              </c:numCache>
            </c:numRef>
          </c:val>
          <c:extLst>
            <c:ext xmlns:c16="http://schemas.microsoft.com/office/drawing/2014/chart" uri="{C3380CC4-5D6E-409C-BE32-E72D297353CC}">
              <c16:uniqueId val="{00000000-368A-40B8-AE9F-91F9521AD70F}"/>
            </c:ext>
          </c:extLst>
        </c:ser>
        <c:dLbls>
          <c:dLblPos val="outEnd"/>
          <c:showLegendKey val="0"/>
          <c:showVal val="1"/>
          <c:showCatName val="0"/>
          <c:showSerName val="0"/>
          <c:showPercent val="0"/>
          <c:showBubbleSize val="0"/>
        </c:dLbls>
        <c:gapWidth val="50"/>
        <c:axId val="2072711552"/>
        <c:axId val="2072712992"/>
      </c:barChart>
      <c:catAx>
        <c:axId val="2072711552"/>
        <c:scaling>
          <c:orientation val="maxMin"/>
        </c:scaling>
        <c:delete val="1"/>
        <c:axPos val="l"/>
        <c:numFmt formatCode="General" sourceLinked="1"/>
        <c:majorTickMark val="none"/>
        <c:minorTickMark val="none"/>
        <c:tickLblPos val="nextTo"/>
        <c:crossAx val="2072712992"/>
        <c:crosses val="autoZero"/>
        <c:auto val="1"/>
        <c:lblAlgn val="ctr"/>
        <c:lblOffset val="100"/>
        <c:noMultiLvlLbl val="0"/>
      </c:catAx>
      <c:valAx>
        <c:axId val="2072712992"/>
        <c:scaling>
          <c:orientation val="minMax"/>
          <c:max val="0.9"/>
          <c:min val="0"/>
        </c:scaling>
        <c:delete val="1"/>
        <c:axPos val="t"/>
        <c:numFmt formatCode="General" sourceLinked="1"/>
        <c:majorTickMark val="out"/>
        <c:minorTickMark val="none"/>
        <c:tickLblPos val="nextTo"/>
        <c:crossAx val="2072711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972607177260531"/>
          <c:h val="1"/>
        </c:manualLayout>
      </c:layout>
      <c:barChart>
        <c:barDir val="col"/>
        <c:grouping val="clustered"/>
        <c:varyColors val="0"/>
        <c:ser>
          <c:idx val="0"/>
          <c:order val="0"/>
          <c:tx>
            <c:strRef>
              <c:f>Sheet1!$B$1</c:f>
              <c:strCache>
                <c:ptCount val="1"/>
                <c:pt idx="0">
                  <c:v>Series 1</c:v>
                </c:pt>
              </c:strCache>
            </c:strRef>
          </c:tx>
          <c:spPr>
            <a:solidFill>
              <a:srgbClr val="32872A"/>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c:v>
                </c:pt>
                <c:pt idx="1">
                  <c:v>2</c:v>
                </c:pt>
                <c:pt idx="2">
                  <c:v>3</c:v>
                </c:pt>
                <c:pt idx="3">
                  <c:v>4</c:v>
                </c:pt>
                <c:pt idx="4">
                  <c:v>5</c:v>
                </c:pt>
                <c:pt idx="5">
                  <c:v>6+</c:v>
                </c:pt>
              </c:strCache>
            </c:strRef>
          </c:cat>
          <c:val>
            <c:numRef>
              <c:f>Sheet1!$B$2:$B$7</c:f>
              <c:numCache>
                <c:formatCode>General</c:formatCode>
                <c:ptCount val="6"/>
                <c:pt idx="0">
                  <c:v>0.50819999999999999</c:v>
                </c:pt>
                <c:pt idx="1">
                  <c:v>0.27639999999999998</c:v>
                </c:pt>
                <c:pt idx="2">
                  <c:v>0.12770000000000001</c:v>
                </c:pt>
                <c:pt idx="3">
                  <c:v>5.2999999999999999E-2</c:v>
                </c:pt>
                <c:pt idx="4">
                  <c:v>2.1000000000000001E-2</c:v>
                </c:pt>
                <c:pt idx="5">
                  <c:v>1.3600000000000001E-2</c:v>
                </c:pt>
              </c:numCache>
            </c:numRef>
          </c:val>
          <c:extLst>
            <c:ext xmlns:c16="http://schemas.microsoft.com/office/drawing/2014/chart" uri="{C3380CC4-5D6E-409C-BE32-E72D297353CC}">
              <c16:uniqueId val="{00000000-4401-4CAF-9999-C4676F893653}"/>
            </c:ext>
          </c:extLst>
        </c:ser>
        <c:dLbls>
          <c:dLblPos val="outEnd"/>
          <c:showLegendKey val="0"/>
          <c:showVal val="1"/>
          <c:showCatName val="0"/>
          <c:showSerName val="0"/>
          <c:showPercent val="0"/>
          <c:showBubbleSize val="0"/>
        </c:dLbls>
        <c:gapWidth val="60"/>
        <c:axId val="2066302704"/>
        <c:axId val="2066306064"/>
      </c:barChart>
      <c:catAx>
        <c:axId val="2066302704"/>
        <c:scaling>
          <c:orientation val="minMax"/>
        </c:scaling>
        <c:delete val="1"/>
        <c:axPos val="b"/>
        <c:numFmt formatCode="General" sourceLinked="1"/>
        <c:majorTickMark val="none"/>
        <c:minorTickMark val="none"/>
        <c:tickLblPos val="nextTo"/>
        <c:crossAx val="2066306064"/>
        <c:crosses val="autoZero"/>
        <c:auto val="1"/>
        <c:lblAlgn val="ctr"/>
        <c:lblOffset val="100"/>
        <c:noMultiLvlLbl val="0"/>
      </c:catAx>
      <c:valAx>
        <c:axId val="2066306064"/>
        <c:scaling>
          <c:orientation val="minMax"/>
          <c:max val="0.70000000000000007"/>
          <c:min val="0"/>
        </c:scaling>
        <c:delete val="1"/>
        <c:axPos val="l"/>
        <c:numFmt formatCode="General" sourceLinked="1"/>
        <c:majorTickMark val="out"/>
        <c:minorTickMark val="none"/>
        <c:tickLblPos val="nextTo"/>
        <c:crossAx val="206630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1"/>
        </c:manualLayout>
      </c:layout>
      <c:barChart>
        <c:barDir val="bar"/>
        <c:grouping val="clustered"/>
        <c:varyColors val="0"/>
        <c:ser>
          <c:idx val="0"/>
          <c:order val="0"/>
          <c:tx>
            <c:strRef>
              <c:f>Sheet1!$B$1</c:f>
              <c:strCache>
                <c:ptCount val="1"/>
                <c:pt idx="0">
                  <c:v>Series 1</c:v>
                </c:pt>
              </c:strCache>
            </c:strRef>
          </c:tx>
          <c:spPr>
            <a:solidFill>
              <a:srgbClr val="32872A"/>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c:v>
                </c:pt>
                <c:pt idx="1">
                  <c:v>2</c:v>
                </c:pt>
                <c:pt idx="2">
                  <c:v>3</c:v>
                </c:pt>
                <c:pt idx="3">
                  <c:v>4</c:v>
                </c:pt>
                <c:pt idx="4">
                  <c:v>5</c:v>
                </c:pt>
                <c:pt idx="5">
                  <c:v>6+</c:v>
                </c:pt>
              </c:strCache>
            </c:strRef>
          </c:cat>
          <c:val>
            <c:numRef>
              <c:f>Sheet1!$B$2:$B$7</c:f>
              <c:numCache>
                <c:formatCode>General</c:formatCode>
                <c:ptCount val="6"/>
                <c:pt idx="0">
                  <c:v>0.55069999999999997</c:v>
                </c:pt>
                <c:pt idx="1">
                  <c:v>0.25159999999999999</c:v>
                </c:pt>
                <c:pt idx="2">
                  <c:v>0.11380000000000001</c:v>
                </c:pt>
                <c:pt idx="3">
                  <c:v>5.1200000000000002E-2</c:v>
                </c:pt>
                <c:pt idx="4">
                  <c:v>2.0400000000000001E-2</c:v>
                </c:pt>
                <c:pt idx="5">
                  <c:v>1.2199999999999999E-2</c:v>
                </c:pt>
              </c:numCache>
            </c:numRef>
          </c:val>
          <c:extLst>
            <c:ext xmlns:c16="http://schemas.microsoft.com/office/drawing/2014/chart" uri="{C3380CC4-5D6E-409C-BE32-E72D297353CC}">
              <c16:uniqueId val="{00000000-4AA2-4627-A181-57ED568EED7D}"/>
            </c:ext>
          </c:extLst>
        </c:ser>
        <c:dLbls>
          <c:dLblPos val="outEnd"/>
          <c:showLegendKey val="0"/>
          <c:showVal val="1"/>
          <c:showCatName val="0"/>
          <c:showSerName val="0"/>
          <c:showPercent val="0"/>
          <c:showBubbleSize val="0"/>
        </c:dLbls>
        <c:gapWidth val="50"/>
        <c:axId val="2072711552"/>
        <c:axId val="2072712992"/>
      </c:barChart>
      <c:catAx>
        <c:axId val="2072711552"/>
        <c:scaling>
          <c:orientation val="maxMin"/>
        </c:scaling>
        <c:delete val="1"/>
        <c:axPos val="l"/>
        <c:numFmt formatCode="General" sourceLinked="1"/>
        <c:majorTickMark val="none"/>
        <c:minorTickMark val="none"/>
        <c:tickLblPos val="nextTo"/>
        <c:crossAx val="2072712992"/>
        <c:crosses val="autoZero"/>
        <c:auto val="1"/>
        <c:lblAlgn val="ctr"/>
        <c:lblOffset val="100"/>
        <c:noMultiLvlLbl val="0"/>
      </c:catAx>
      <c:valAx>
        <c:axId val="2072712992"/>
        <c:scaling>
          <c:orientation val="minMax"/>
          <c:max val="0.9"/>
          <c:min val="0"/>
        </c:scaling>
        <c:delete val="1"/>
        <c:axPos val="t"/>
        <c:numFmt formatCode="General" sourceLinked="1"/>
        <c:majorTickMark val="out"/>
        <c:minorTickMark val="none"/>
        <c:tickLblPos val="nextTo"/>
        <c:crossAx val="2072711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3770240854878"/>
          <c:y val="6.7052727826882041E-2"/>
          <c:w val="0.79259192987196336"/>
          <c:h val="0.73209675367842053"/>
        </c:manualLayout>
      </c:layout>
      <c:barChart>
        <c:barDir val="bar"/>
        <c:grouping val="percentStacked"/>
        <c:varyColors val="0"/>
        <c:ser>
          <c:idx val="0"/>
          <c:order val="0"/>
          <c:tx>
            <c:strRef>
              <c:f>Sheet1!$B$1</c:f>
              <c:strCache>
                <c:ptCount val="1"/>
                <c:pt idx="0">
                  <c:v>Complete</c:v>
                </c:pt>
              </c:strCache>
            </c:strRef>
          </c:tx>
          <c:spPr>
            <a:solidFill>
              <a:srgbClr val="007CBF"/>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VET
(n = 4 382 575)</c:v>
                </c:pt>
                <c:pt idx="1">
                  <c:v>FS
(n = 439 875)</c:v>
                </c:pt>
              </c:strCache>
            </c:strRef>
          </c:cat>
          <c:val>
            <c:numRef>
              <c:f>Sheet1!$B$2:$B$3</c:f>
              <c:numCache>
                <c:formatCode>General</c:formatCode>
                <c:ptCount val="2"/>
                <c:pt idx="0">
                  <c:v>0.47357238010000002</c:v>
                </c:pt>
                <c:pt idx="1">
                  <c:v>0.23460581890000001</c:v>
                </c:pt>
              </c:numCache>
            </c:numRef>
          </c:val>
          <c:extLst>
            <c:ext xmlns:c16="http://schemas.microsoft.com/office/drawing/2014/chart" uri="{C3380CC4-5D6E-409C-BE32-E72D297353CC}">
              <c16:uniqueId val="{00000001-59EB-4F32-A540-4EB7099752BF}"/>
            </c:ext>
          </c:extLst>
        </c:ser>
        <c:ser>
          <c:idx val="1"/>
          <c:order val="1"/>
          <c:tx>
            <c:strRef>
              <c:f>Sheet1!$C$1</c:f>
              <c:strCache>
                <c:ptCount val="1"/>
                <c:pt idx="0">
                  <c:v>Not complete</c:v>
                </c:pt>
              </c:strCache>
            </c:strRef>
          </c:tx>
          <c:spPr>
            <a:solidFill>
              <a:schemeClr val="bg1">
                <a:lumMod val="9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VET
(n = 4 382 575)</c:v>
                </c:pt>
                <c:pt idx="1">
                  <c:v>FS
(n = 439 875)</c:v>
                </c:pt>
              </c:strCache>
            </c:strRef>
          </c:cat>
          <c:val>
            <c:numRef>
              <c:f>Sheet1!$C$2:$C$3</c:f>
              <c:numCache>
                <c:formatCode>General</c:formatCode>
                <c:ptCount val="2"/>
                <c:pt idx="0">
                  <c:v>0.52642761989999998</c:v>
                </c:pt>
                <c:pt idx="1">
                  <c:v>0.76539418110000002</c:v>
                </c:pt>
              </c:numCache>
            </c:numRef>
          </c:val>
          <c:extLst>
            <c:ext xmlns:c16="http://schemas.microsoft.com/office/drawing/2014/chart" uri="{C3380CC4-5D6E-409C-BE32-E72D297353CC}">
              <c16:uniqueId val="{00000002-59EB-4F32-A540-4EB7099752BF}"/>
            </c:ext>
          </c:extLst>
        </c:ser>
        <c:dLbls>
          <c:dLblPos val="ctr"/>
          <c:showLegendKey val="0"/>
          <c:showVal val="1"/>
          <c:showCatName val="0"/>
          <c:showSerName val="0"/>
          <c:showPercent val="0"/>
          <c:showBubbleSize val="0"/>
        </c:dLbls>
        <c:gapWidth val="75"/>
        <c:overlap val="100"/>
        <c:axId val="884019567"/>
        <c:axId val="884015727"/>
      </c:barChart>
      <c:catAx>
        <c:axId val="884019567"/>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ln>
                  <a:noFill/>
                </a:ln>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crossAx val="884015727"/>
        <c:crosses val="autoZero"/>
        <c:auto val="1"/>
        <c:lblAlgn val="ctr"/>
        <c:lblOffset val="100"/>
        <c:noMultiLvlLbl val="0"/>
      </c:catAx>
      <c:valAx>
        <c:axId val="884015727"/>
        <c:scaling>
          <c:orientation val="minMax"/>
        </c:scaling>
        <c:delete val="1"/>
        <c:axPos val="b"/>
        <c:numFmt formatCode="0%" sourceLinked="1"/>
        <c:majorTickMark val="none"/>
        <c:minorTickMark val="none"/>
        <c:tickLblPos val="nextTo"/>
        <c:crossAx val="88401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NCVER Palette">
      <a:dk1>
        <a:sysClr val="windowText" lastClr="000000"/>
      </a:dk1>
      <a:lt1>
        <a:sysClr val="window" lastClr="FFFFFF"/>
      </a:lt1>
      <a:dk2>
        <a:srgbClr val="003768"/>
      </a:dk2>
      <a:lt2>
        <a:srgbClr val="E8F6E6"/>
      </a:lt2>
      <a:accent1>
        <a:srgbClr val="003768"/>
      </a:accent1>
      <a:accent2>
        <a:srgbClr val="32872A"/>
      </a:accent2>
      <a:accent3>
        <a:srgbClr val="79288C"/>
      </a:accent3>
      <a:accent4>
        <a:srgbClr val="007CBF"/>
      </a:accent4>
      <a:accent5>
        <a:srgbClr val="ED7D31"/>
      </a:accent5>
      <a:accent6>
        <a:srgbClr val="403B71"/>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59</Pages>
  <Words>17582</Words>
  <Characters>150747</Characters>
  <Application>Microsoft Office Word</Application>
  <DocSecurity>0</DocSecurity>
  <Lines>1256</Lines>
  <Paragraphs>335</Paragraphs>
  <ScaleCrop>false</ScaleCrop>
  <HeadingPairs>
    <vt:vector size="2" baseType="variant">
      <vt:variant>
        <vt:lpstr>Title</vt:lpstr>
      </vt:variant>
      <vt:variant>
        <vt:i4>1</vt:i4>
      </vt:variant>
    </vt:vector>
  </HeadingPairs>
  <TitlesOfParts>
    <vt:vector size="1" baseType="lpstr">
      <vt:lpstr>Laying the Foundations</vt:lpstr>
    </vt:vector>
  </TitlesOfParts>
  <Company>UQ</Company>
  <LinksUpToDate>false</LinksUpToDate>
  <CharactersWithSpaces>167994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Laying the foundations: how foundation skills shape VET student outcomes</dc:title>
  <dc:creator>Angus Hughes; Zhihui Zhang, Tabatha Griffin</dc:creator>
  <cp:lastModifiedBy>Rocky Barbaro</cp:lastModifiedBy>
  <cp:revision>1</cp:revision>
  <cp:lastPrinted>2025-03-28T05:57:00Z</cp:lastPrinted>
  <dcterms:created xsi:type="dcterms:W3CDTF">2025-05-22T03:54:00Z</dcterms:created>
  <dcterms:modified xsi:type="dcterms:W3CDTF">2025-05-22T03:54:00Z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f754391460d3ed9cf333b3ffdd15c7e5dbd89433d706ccdf679418b521b22f45</vt:lpwstr>
  </property>
  <property fmtid="{D5CDD505-2E9C-101B-9397-08002B2CF9AE}" pid="3" name="MSIP_Label_cb1ad429-e51f-433a-bb63-ec2e462336b1_Enabled">
    <vt:lpwstr>true</vt:lpwstr>
  </property>
  <property fmtid="{D5CDD505-2E9C-101B-9397-08002B2CF9AE}" pid="4" name="MSIP_Label_cb1ad429-e51f-433a-bb63-ec2e462336b1_SetDate">
    <vt:lpwstr>2024-11-21T01:27:32Z</vt:lpwstr>
  </property>
  <property fmtid="{D5CDD505-2E9C-101B-9397-08002B2CF9AE}" pid="5" name="MSIP_Label_cb1ad429-e51f-433a-bb63-ec2e462336b1_Method">
    <vt:lpwstr>Standard</vt:lpwstr>
  </property>
  <property fmtid="{D5CDD505-2E9C-101B-9397-08002B2CF9AE}" pid="6" name="MSIP_Label_cb1ad429-e51f-433a-bb63-ec2e462336b1_Name">
    <vt:lpwstr>defa4170-0d19-0005-0004-bc88714345d2</vt:lpwstr>
  </property>
  <property fmtid="{D5CDD505-2E9C-101B-9397-08002B2CF9AE}" pid="7" name="MSIP_Label_cb1ad429-e51f-433a-bb63-ec2e462336b1_SiteId">
    <vt:lpwstr>f43be676-b734-4cc3-b379-5a81b89979e3</vt:lpwstr>
  </property>
  <property fmtid="{D5CDD505-2E9C-101B-9397-08002B2CF9AE}" pid="8" name="MSIP_Label_cb1ad429-e51f-433a-bb63-ec2e462336b1_ActionId">
    <vt:lpwstr>d0b48f81-5840-4772-9c4b-34089a8a946a</vt:lpwstr>
  </property>
  <property fmtid="{D5CDD505-2E9C-101B-9397-08002B2CF9AE}" pid="9" name="MSIP_Label_cb1ad429-e51f-433a-bb63-ec2e462336b1_ContentBits">
    <vt:lpwstr>0</vt:lpwstr>
  </property>
  <property fmtid="{D5CDD505-2E9C-101B-9397-08002B2CF9AE}" pid="10" name="ZOTERO_PREF_1">
    <vt:lpwstr>&lt;data data-version="3" zotero-version="6.0.26"&gt;&lt;session id="aHOjM6Yj"/&gt;&lt;style id="http://www.zotero.org/styles/harvard-the-university-of-melbourne" hasBibliography="1" bibliographyStyleHasBeenSet="1"/&gt;&lt;prefs&gt;&lt;pref name="fieldType" value="Field"/&gt;&lt;/prefs&gt;&lt;</vt:lpwstr>
  </property>
  <property fmtid="{D5CDD505-2E9C-101B-9397-08002B2CF9AE}" pid="11" name="ZOTERO_PREF_2">
    <vt:lpwstr>/data&gt;</vt:lpwstr>
  </property>
</Properties>
</file>