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0B19E20C">
            <wp:simplePos x="0" y="0"/>
            <wp:positionH relativeFrom="column">
              <wp:posOffset>1711960</wp:posOffset>
            </wp:positionH>
            <wp:positionV relativeFrom="paragraph">
              <wp:posOffset>628650</wp:posOffset>
            </wp:positionV>
            <wp:extent cx="3129915" cy="666750"/>
            <wp:effectExtent l="0" t="0" r="0" b="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9915" cy="666750"/>
                    </a:xfrm>
                    <a:prstGeom prst="rect">
                      <a:avLst/>
                    </a:prstGeom>
                    <a:noFill/>
                  </pic:spPr>
                </pic:pic>
              </a:graphicData>
            </a:graphic>
            <wp14:sizeRelH relativeFrom="page">
              <wp14:pctWidth>0</wp14:pctWidth>
            </wp14:sizeRelH>
            <wp14:sizeRelV relativeFrom="page">
              <wp14:pctHeight>0</wp14:pctHeight>
            </wp14:sizeRelV>
          </wp:anchor>
        </w:drawing>
      </w:r>
    </w:p>
    <w:p w14:paraId="41EF7594" w14:textId="42DA8E17" w:rsidR="00E148D4" w:rsidRDefault="005B686C" w:rsidP="00FA795D">
      <w:pPr>
        <w:pStyle w:val="PublicationTitle"/>
        <w:spacing w:before="1600"/>
      </w:pPr>
      <w:bookmarkStart w:id="2" w:name="_Toc98394874"/>
      <w:bookmarkStart w:id="3" w:name="_Toc296423678"/>
      <w:bookmarkStart w:id="4" w:name="_Toc296497509"/>
      <w:bookmarkEnd w:id="0"/>
      <w:bookmarkEnd w:id="1"/>
      <w:r>
        <w:t xml:space="preserve">Government funding </w:t>
      </w:r>
      <w:r w:rsidR="000167B1">
        <w:br/>
      </w:r>
      <w:r>
        <w:t>of VET</w:t>
      </w:r>
      <w:r w:rsidR="00E148D4" w:rsidRPr="00E148D4">
        <w:t xml:space="preserve"> 202</w:t>
      </w:r>
      <w:r w:rsidR="00445EF2">
        <w:t>2</w:t>
      </w:r>
      <w:r w:rsidR="000167B1">
        <w:t>:</w:t>
      </w:r>
      <w:r w:rsidR="00FA795D" w:rsidRPr="00FA795D">
        <w:t xml:space="preserve"> </w:t>
      </w:r>
      <w:r w:rsidR="000167B1">
        <w:br/>
      </w:r>
      <w:r w:rsidR="00E148D4" w:rsidRPr="00E148D4">
        <w:t>explanatory notes</w:t>
      </w:r>
    </w:p>
    <w:bookmarkEnd w:id="2"/>
    <w:bookmarkEnd w:id="3"/>
    <w:bookmarkEnd w:id="4"/>
    <w:p w14:paraId="3567AB13" w14:textId="77777777" w:rsidR="00FA795D" w:rsidRPr="00F83719" w:rsidRDefault="00FA795D" w:rsidP="00FA795D">
      <w:pPr>
        <w:pStyle w:val="Text"/>
        <w:ind w:left="2552"/>
        <w:jc w:val="both"/>
        <w:rPr>
          <w:rFonts w:ascii="Arial" w:hAnsi="Arial" w:cs="Arial"/>
          <w:sz w:val="24"/>
          <w:szCs w:val="24"/>
        </w:rPr>
      </w:pPr>
      <w:r w:rsidRPr="00F83719">
        <w:rPr>
          <w:rFonts w:ascii="Arial" w:hAnsi="Arial" w:cs="Arial"/>
          <w:sz w:val="24"/>
          <w:szCs w:val="24"/>
        </w:rPr>
        <w:t>National Centre for Vocational Education Research</w:t>
      </w:r>
    </w:p>
    <w:p w14:paraId="24F3A019" w14:textId="77777777" w:rsidR="000315D7" w:rsidRDefault="000315D7" w:rsidP="00940830">
      <w:pPr>
        <w:pStyle w:val="Organisation"/>
      </w:pPr>
    </w:p>
    <w:p w14:paraId="3151A67D" w14:textId="1760BFD9" w:rsidR="006C5DA9" w:rsidRPr="006C5DA9" w:rsidRDefault="006C5DA9" w:rsidP="00A9334E">
      <w:pPr>
        <w:pStyle w:val="Text"/>
        <w:ind w:left="2552"/>
      </w:pPr>
    </w:p>
    <w:p w14:paraId="246CE739" w14:textId="77777777" w:rsidR="001B43CF" w:rsidRDefault="001B43CF" w:rsidP="00A9334E">
      <w:pPr>
        <w:pStyle w:val="Text"/>
        <w:ind w:left="2552"/>
      </w:pPr>
    </w:p>
    <w:p w14:paraId="00EF3912" w14:textId="77777777" w:rsidR="001B43CF" w:rsidRDefault="001B43CF" w:rsidP="00A9334E">
      <w:pPr>
        <w:pStyle w:val="Text"/>
        <w:ind w:left="2552"/>
      </w:pPr>
    </w:p>
    <w:p w14:paraId="746D2653" w14:textId="77777777" w:rsidR="001B43CF" w:rsidRDefault="001B43CF" w:rsidP="00A9334E">
      <w:pPr>
        <w:pStyle w:val="Text"/>
        <w:ind w:left="2552"/>
      </w:pPr>
    </w:p>
    <w:p w14:paraId="1A64469A" w14:textId="10F0CC69" w:rsidR="001B43CF" w:rsidRDefault="00445EF2" w:rsidP="00A9334E">
      <w:pPr>
        <w:pStyle w:val="Text"/>
        <w:ind w:left="2552"/>
      </w:pPr>
      <w:r>
        <w:rPr>
          <w:noProof/>
          <w:lang w:eastAsia="en-AU"/>
        </w:rPr>
        <mc:AlternateContent>
          <mc:Choice Requires="wps">
            <w:drawing>
              <wp:anchor distT="0" distB="0" distL="114300" distR="114300" simplePos="0" relativeHeight="251663360" behindDoc="0" locked="0" layoutInCell="1" allowOverlap="1" wp14:anchorId="7EF247E7" wp14:editId="165C9E28">
                <wp:simplePos x="0" y="0"/>
                <wp:positionH relativeFrom="column">
                  <wp:posOffset>1492885</wp:posOffset>
                </wp:positionH>
                <wp:positionV relativeFrom="margin">
                  <wp:posOffset>5697220</wp:posOffset>
                </wp:positionV>
                <wp:extent cx="3825875" cy="24765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EF137" w14:textId="55965934" w:rsidR="00FA795D" w:rsidRPr="00B57CC9" w:rsidRDefault="00FA795D" w:rsidP="00FA795D">
                            <w:pPr>
                              <w:pStyle w:val="Text"/>
                              <w:shd w:val="clear" w:color="auto" w:fill="000000" w:themeFill="text1"/>
                            </w:pPr>
                            <w:r w:rsidRPr="00FE36BF">
                              <w:t xml:space="preserve">This document was produced as an added resource for </w:t>
                            </w:r>
                            <w:r w:rsidRPr="00B7696F">
                              <w:t xml:space="preserve">the </w:t>
                            </w:r>
                            <w:r>
                              <w:rPr>
                                <w:i/>
                                <w:iCs/>
                              </w:rPr>
                              <w:t>Government funding of VET 202</w:t>
                            </w:r>
                            <w:r w:rsidR="00445EF2">
                              <w:rPr>
                                <w:i/>
                                <w:iCs/>
                              </w:rPr>
                              <w:t>2</w:t>
                            </w:r>
                            <w:r w:rsidRPr="00B7696F">
                              <w:t xml:space="preserve"> </w:t>
                            </w:r>
                            <w:r w:rsidRPr="00FE36BF">
                              <w:t>publication</w:t>
                            </w:r>
                            <w:r>
                              <w:t xml:space="preserve">. The </w:t>
                            </w:r>
                            <w:r w:rsidRPr="00FE36BF">
                              <w:t xml:space="preserve">publication </w:t>
                            </w:r>
                            <w:r>
                              <w:t>is</w:t>
                            </w:r>
                            <w:r w:rsidRPr="00FE36BF">
                              <w:t xml:space="preserve"> available </w:t>
                            </w:r>
                            <w:r w:rsidR="00445EF2">
                              <w:t>on</w:t>
                            </w:r>
                            <w:r w:rsidRPr="00FE36BF">
                              <w:t xml:space="preserve"> NCVER’s </w:t>
                            </w:r>
                            <w:r>
                              <w:t>Portal</w:t>
                            </w:r>
                            <w:r w:rsidRPr="00FE36BF">
                              <w:t>: &lt;http://www.ncver.edu.au&gt;.</w:t>
                            </w:r>
                            <w:r>
                              <w:t xml:space="preserve">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247E7" id="_x0000_t202" coordsize="21600,21600" o:spt="202" path="m,l,21600r21600,l21600,xe">
                <v:stroke joinstyle="miter"/>
                <v:path gradientshapeok="t" o:connecttype="rect"/>
              </v:shapetype>
              <v:shape id="Text Box 10" o:spid="_x0000_s1026" type="#_x0000_t202" style="position:absolute;left:0;text-align:left;margin-left:117.55pt;margin-top:448.6pt;width:301.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" filled="f" stroked="f">
                <v:textbox>
                  <w:txbxContent>
                    <w:p w14:paraId="7D1EF137" w14:textId="55965934" w:rsidR="00FA795D" w:rsidRPr="00B57CC9" w:rsidRDefault="00FA795D" w:rsidP="00FA795D">
                      <w:pPr>
                        <w:pStyle w:val="Text"/>
                        <w:shd w:val="clear" w:color="auto" w:fill="000000" w:themeFill="text1"/>
                      </w:pPr>
                      <w:r w:rsidRPr="00FE36BF">
                        <w:t xml:space="preserve">This document was produced as an added resource for </w:t>
                      </w:r>
                      <w:r w:rsidRPr="00B7696F">
                        <w:t xml:space="preserve">the </w:t>
                      </w:r>
                      <w:r>
                        <w:rPr>
                          <w:i/>
                          <w:iCs/>
                        </w:rPr>
                        <w:t>Government funding of VET 202</w:t>
                      </w:r>
                      <w:r w:rsidR="00445EF2">
                        <w:rPr>
                          <w:i/>
                          <w:iCs/>
                        </w:rPr>
                        <w:t>2</w:t>
                      </w:r>
                      <w:r w:rsidRPr="00B7696F">
                        <w:t xml:space="preserve"> </w:t>
                      </w:r>
                      <w:r w:rsidRPr="00FE36BF">
                        <w:t>publication</w:t>
                      </w:r>
                      <w:r>
                        <w:t xml:space="preserve">. The </w:t>
                      </w:r>
                      <w:r w:rsidRPr="00FE36BF">
                        <w:t xml:space="preserve">publication </w:t>
                      </w:r>
                      <w:r>
                        <w:t>is</w:t>
                      </w:r>
                      <w:r w:rsidRPr="00FE36BF">
                        <w:t xml:space="preserve"> available </w:t>
                      </w:r>
                      <w:r w:rsidR="00445EF2">
                        <w:t>on</w:t>
                      </w:r>
                      <w:r w:rsidRPr="00FE36BF">
                        <w:t xml:space="preserve"> NCVER’s </w:t>
                      </w:r>
                      <w:r>
                        <w:t>Portal</w:t>
                      </w:r>
                      <w:r w:rsidRPr="00FE36BF">
                        <w:t>: &lt;http://www.ncver.edu.au&gt;.</w:t>
                      </w:r>
                      <w:r>
                        <w:t xml:space="preserve"> </w:t>
                      </w:r>
                    </w:p>
                  </w:txbxContent>
                </v:textbox>
                <w10:wrap anchory="margin"/>
              </v:shape>
            </w:pict>
          </mc:Fallback>
        </mc:AlternateContent>
      </w:r>
    </w:p>
    <w:p w14:paraId="13F5381F" w14:textId="212B3083"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5A72EE02" w14:textId="7CA4E2C7" w:rsidR="00DB599C" w:rsidRDefault="00DB599C" w:rsidP="00A9334E">
      <w:pPr>
        <w:pStyle w:val="Heading3"/>
        <w:ind w:left="2552" w:right="-1"/>
      </w:pPr>
    </w:p>
    <w:p w14:paraId="0621A929" w14:textId="77777777" w:rsidR="00177827" w:rsidRDefault="00FE4A2D" w:rsidP="00A9334E">
      <w:pPr>
        <w:pStyle w:val="Heading3"/>
        <w:ind w:left="2552" w:right="-1"/>
      </w:pPr>
      <w:r w:rsidRPr="005C2FCF">
        <w:br w:type="page"/>
      </w:r>
      <w:bookmarkStart w:id="5" w:name="_Toc495748330"/>
      <w:bookmarkStart w:id="6" w:name="_Toc495810630"/>
      <w:bookmarkStart w:id="7" w:name="_Toc6031787"/>
      <w:bookmarkStart w:id="8" w:name="_Toc6031844"/>
    </w:p>
    <w:p w14:paraId="136FAB87" w14:textId="77777777" w:rsidR="00FC21B9" w:rsidRPr="00B732B8" w:rsidRDefault="00FC21B9" w:rsidP="00FC21B9">
      <w:pPr>
        <w:pStyle w:val="Heading3"/>
        <w:ind w:right="-1"/>
        <w:rPr>
          <w:rFonts w:cs="Arial"/>
          <w:szCs w:val="24"/>
        </w:rPr>
      </w:pPr>
      <w:r w:rsidRPr="00B732B8">
        <w:rPr>
          <w:rFonts w:cs="Arial"/>
          <w:szCs w:val="24"/>
        </w:rPr>
        <w:lastRenderedPageBreak/>
        <w:t>Publisher’s note</w:t>
      </w:r>
    </w:p>
    <w:p w14:paraId="3E141E74" w14:textId="77777777" w:rsidR="00FC21B9" w:rsidRDefault="00FC21B9" w:rsidP="00FC21B9">
      <w:pPr>
        <w:pStyle w:val="Imprint"/>
      </w:pPr>
      <w:r w:rsidRPr="005B553A">
        <w:t>The views and opinions expressed in this document are those of NCVER and do not necessarily reflect the views of the Australian Government and state and territory governments. Any errors and omissions are the responsibility of the author(s).</w:t>
      </w:r>
    </w:p>
    <w:p w14:paraId="793A77CE" w14:textId="3C95D2B1" w:rsidR="00067939" w:rsidRPr="00067939" w:rsidRDefault="00067939" w:rsidP="00067939">
      <w:pPr>
        <w:pStyle w:val="Imprint"/>
      </w:pPr>
      <w:r w:rsidRPr="00067939">
        <w:t xml:space="preserve">Comments and suggestions regarding this publication are welcomed and should be forwarded to NCVER by email to </w:t>
      </w:r>
      <w:hyperlink r:id="rId9" w:history="1">
        <w:r w:rsidRPr="00067939">
          <w:rPr>
            <w:rStyle w:val="Hyperlink"/>
            <w:sz w:val="16"/>
          </w:rPr>
          <w:t>vet_req@ncver.edu.au</w:t>
        </w:r>
      </w:hyperlink>
      <w:r w:rsidRPr="00067939">
        <w:t xml:space="preserve"> with the subject “Feedback on Government</w:t>
      </w:r>
      <w:r>
        <w:t xml:space="preserve"> </w:t>
      </w:r>
      <w:r w:rsidRPr="00067939">
        <w:t>fund</w:t>
      </w:r>
      <w:r>
        <w:t>ing of VET 2022</w:t>
      </w:r>
      <w:r w:rsidRPr="00067939">
        <w:t>: explanatory notes”.</w:t>
      </w:r>
    </w:p>
    <w:p w14:paraId="25B49C0B" w14:textId="77777777" w:rsidR="00067939" w:rsidRPr="005B553A" w:rsidRDefault="00067939" w:rsidP="00FC21B9">
      <w:pPr>
        <w:pStyle w:val="Imprint"/>
      </w:pPr>
    </w:p>
    <w:p w14:paraId="24E11BC3" w14:textId="4F37F412" w:rsidR="00FC21B9" w:rsidRPr="00011488" w:rsidRDefault="00FC21B9" w:rsidP="00FC21B9">
      <w:pPr>
        <w:pStyle w:val="Imprint"/>
        <w:ind w:right="567"/>
      </w:pPr>
    </w:p>
    <w:p w14:paraId="6AF2D696" w14:textId="77777777" w:rsidR="00FC21B9" w:rsidRDefault="00FC21B9" w:rsidP="00FC21B9">
      <w:pPr>
        <w:pStyle w:val="Imprint"/>
      </w:pPr>
    </w:p>
    <w:p w14:paraId="011F3507" w14:textId="77777777" w:rsidR="00FC21B9" w:rsidRDefault="00FC21B9" w:rsidP="00FC21B9">
      <w:pPr>
        <w:pStyle w:val="Imprint"/>
      </w:pPr>
    </w:p>
    <w:p w14:paraId="2541FCD3" w14:textId="77777777" w:rsidR="00FC21B9" w:rsidRDefault="00FC21B9" w:rsidP="00FC21B9">
      <w:pPr>
        <w:pStyle w:val="Imprint"/>
      </w:pPr>
    </w:p>
    <w:p w14:paraId="6F8CF5BB" w14:textId="77777777" w:rsidR="00FC21B9" w:rsidRDefault="00FC21B9" w:rsidP="00FC21B9">
      <w:pPr>
        <w:pStyle w:val="Imprint"/>
      </w:pPr>
    </w:p>
    <w:p w14:paraId="458BC487" w14:textId="77777777" w:rsidR="00FC21B9" w:rsidRDefault="00FC21B9" w:rsidP="00FC21B9">
      <w:pPr>
        <w:pStyle w:val="Imprint"/>
      </w:pPr>
    </w:p>
    <w:p w14:paraId="1DFF5B51" w14:textId="77777777" w:rsidR="00FC21B9" w:rsidRDefault="00FC21B9" w:rsidP="00FC21B9">
      <w:pPr>
        <w:pStyle w:val="Imprint"/>
      </w:pPr>
    </w:p>
    <w:p w14:paraId="685EF7F5" w14:textId="77777777" w:rsidR="00FC21B9" w:rsidRDefault="00FC21B9" w:rsidP="00FC21B9">
      <w:pPr>
        <w:pStyle w:val="Imprint"/>
      </w:pPr>
    </w:p>
    <w:p w14:paraId="55A72ECA" w14:textId="77777777" w:rsidR="0003293F" w:rsidRDefault="0003293F" w:rsidP="00FC21B9">
      <w:pPr>
        <w:pStyle w:val="Imprint"/>
      </w:pPr>
    </w:p>
    <w:p w14:paraId="61CEC3A4" w14:textId="77777777" w:rsidR="0003293F" w:rsidRDefault="0003293F" w:rsidP="00FC21B9">
      <w:pPr>
        <w:pStyle w:val="Imprint"/>
      </w:pPr>
    </w:p>
    <w:p w14:paraId="1E5B616D" w14:textId="2A3830AD" w:rsidR="00FC21B9" w:rsidRPr="00DE6ECB" w:rsidRDefault="00FC21B9" w:rsidP="00FC21B9">
      <w:pPr>
        <w:pStyle w:val="Imprint"/>
        <w:ind w:right="567"/>
        <w:rPr>
          <w:b/>
        </w:rPr>
      </w:pPr>
      <w:r w:rsidRPr="00DE6ECB">
        <w:rPr>
          <w:b/>
        </w:rPr>
        <w:t>© Commonwealth of Australia, 20</w:t>
      </w:r>
      <w:r>
        <w:rPr>
          <w:b/>
        </w:rPr>
        <w:t>2</w:t>
      </w:r>
      <w:r w:rsidR="00067939">
        <w:rPr>
          <w:b/>
        </w:rPr>
        <w:t>3</w:t>
      </w:r>
    </w:p>
    <w:p w14:paraId="32B549E5" w14:textId="77777777" w:rsidR="00FC21B9" w:rsidRPr="0097159E" w:rsidRDefault="00FC21B9" w:rsidP="00FC21B9">
      <w:pPr>
        <w:pStyle w:val="Imprint"/>
        <w:ind w:right="567"/>
      </w:pPr>
      <w:r>
        <w:rPr>
          <w:noProof/>
          <w:lang w:eastAsia="en-AU"/>
        </w:rPr>
        <w:drawing>
          <wp:inline distT="0" distB="0" distL="0" distR="0" wp14:anchorId="5B025D54" wp14:editId="04C35229">
            <wp:extent cx="838200" cy="295275"/>
            <wp:effectExtent l="0" t="0" r="0" b="9525"/>
            <wp:docPr id="3" name="Picture 3"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6FE0B1FA" w14:textId="77777777" w:rsidR="00FC21B9" w:rsidRPr="00011488" w:rsidRDefault="00FC21B9" w:rsidP="00FC21B9">
      <w:pPr>
        <w:pStyle w:val="Imprint"/>
        <w:ind w:right="567"/>
      </w:pPr>
      <w:r w:rsidRPr="00011488">
        <w:t>With the exception of the Commonwealth Coat of Arms, t</w:t>
      </w:r>
      <w:r w:rsidRPr="00011488">
        <w:rPr>
          <w:rStyle w:val="TabletitleCharChar"/>
        </w:rPr>
        <w:t>h</w:t>
      </w:r>
      <w:r w:rsidRPr="00011488">
        <w:t xml:space="preserve">e Department’s logo, any material protected by a </w:t>
      </w:r>
      <w:proofErr w:type="gramStart"/>
      <w:r w:rsidRPr="00011488">
        <w:t>trade mark</w:t>
      </w:r>
      <w:proofErr w:type="gramEnd"/>
      <w:r w:rsidRPr="00011488">
        <w:t xml:space="preserve"> and where otherwise noted all material presented in this document is provided under a Creative Commons Attribution 3.0 Australia &lt;creativecommons.org/licenses/by/3.0/au&gt; licence. </w:t>
      </w:r>
    </w:p>
    <w:p w14:paraId="1A18B138" w14:textId="77777777" w:rsidR="00FC21B9" w:rsidRPr="00011488" w:rsidRDefault="00FC21B9" w:rsidP="00FC21B9">
      <w:pPr>
        <w:pStyle w:val="Imprint"/>
        <w:ind w:right="567"/>
      </w:pPr>
      <w:r w:rsidRPr="00011488">
        <w:t>The details of the relevant licence conditions are available on the Creative Commons website (accessible using the links provided) as is the full legal code for the CC BY 3.0 AU licence &lt;creativecommons.org/licenses/by/3.0/legalcode&gt;.</w:t>
      </w:r>
    </w:p>
    <w:p w14:paraId="40536C50" w14:textId="77777777" w:rsidR="00FC21B9" w:rsidRPr="00011488" w:rsidRDefault="00FC21B9" w:rsidP="00FC21B9">
      <w:pPr>
        <w:pStyle w:val="Imprint"/>
        <w:ind w:right="567"/>
      </w:pPr>
      <w:r w:rsidRPr="00011488">
        <w:t xml:space="preserve">The Creative Commons licence conditions do not apply to all logos, graphic design, </w:t>
      </w:r>
      <w:proofErr w:type="gramStart"/>
      <w:r w:rsidRPr="00011488">
        <w:t>artwork</w:t>
      </w:r>
      <w:proofErr w:type="gramEnd"/>
      <w:r w:rsidRPr="00011488">
        <w:t xml:space="preserve"> and photographs. Requests and enquiries concerning other reproduction and rights should be directed to the National Centre for Vocational Education Research (NCVER).</w:t>
      </w:r>
    </w:p>
    <w:p w14:paraId="5B6F1107" w14:textId="553D8EA4" w:rsidR="00FC21B9" w:rsidRPr="00011488" w:rsidRDefault="00FC21B9" w:rsidP="00FC21B9">
      <w:pPr>
        <w:pStyle w:val="Imprint"/>
        <w:ind w:right="567"/>
        <w:rPr>
          <w:i/>
        </w:rPr>
      </w:pPr>
      <w:r w:rsidRPr="00011488">
        <w:t>This document should be attributed as NCVER 20</w:t>
      </w:r>
      <w:r>
        <w:t>2</w:t>
      </w:r>
      <w:r w:rsidR="00067939">
        <w:t>3</w:t>
      </w:r>
      <w:r w:rsidRPr="00011488">
        <w:t xml:space="preserve">, </w:t>
      </w:r>
      <w:r>
        <w:rPr>
          <w:i/>
        </w:rPr>
        <w:t>Government</w:t>
      </w:r>
      <w:r w:rsidR="009C6F9B">
        <w:rPr>
          <w:i/>
        </w:rPr>
        <w:t xml:space="preserve"> </w:t>
      </w:r>
      <w:r>
        <w:rPr>
          <w:i/>
        </w:rPr>
        <w:t>fund</w:t>
      </w:r>
      <w:r w:rsidR="009C6F9B">
        <w:rPr>
          <w:i/>
        </w:rPr>
        <w:t>ing of VET 202</w:t>
      </w:r>
      <w:r w:rsidR="00067939">
        <w:rPr>
          <w:i/>
        </w:rPr>
        <w:t>2</w:t>
      </w:r>
      <w:r w:rsidR="007B0818">
        <w:rPr>
          <w:i/>
        </w:rPr>
        <w:t>:</w:t>
      </w:r>
      <w:r>
        <w:rPr>
          <w:i/>
        </w:rPr>
        <w:t xml:space="preserve"> explanatory notes</w:t>
      </w:r>
      <w:r w:rsidRPr="00011488">
        <w:t>, NCVER, Adelaide.</w:t>
      </w:r>
    </w:p>
    <w:p w14:paraId="4EED1CD3" w14:textId="77777777" w:rsidR="00FC21B9" w:rsidRPr="00011488" w:rsidRDefault="00FC21B9" w:rsidP="00FC21B9">
      <w:pPr>
        <w:pStyle w:val="Imprint"/>
        <w:ind w:right="567"/>
      </w:pPr>
      <w:r w:rsidRPr="00011488">
        <w:t xml:space="preserve">This work has been produced by NCVER on behalf of the Australian Government, and state and territory governments, with funding provided through the </w:t>
      </w:r>
      <w:r w:rsidRPr="00DF2401">
        <w:t xml:space="preserve">Australian Government Department of </w:t>
      </w:r>
      <w:r>
        <w:t>Employment and Workplace Relations</w:t>
      </w:r>
      <w:r w:rsidRPr="00011488">
        <w:t xml:space="preserve">. </w:t>
      </w:r>
    </w:p>
    <w:p w14:paraId="797797FA" w14:textId="77777777" w:rsidR="00FC21B9" w:rsidRPr="00D42A61" w:rsidRDefault="00FC21B9" w:rsidP="00FC21B9">
      <w:pPr>
        <w:pStyle w:val="Imprint"/>
        <w:rPr>
          <w:color w:val="000000"/>
        </w:rPr>
      </w:pPr>
      <w:r w:rsidRPr="00D42A61">
        <w:rPr>
          <w:color w:val="000000"/>
        </w:rPr>
        <w:t>Published by NCVER, ABN 87 007 967 311</w:t>
      </w:r>
    </w:p>
    <w:p w14:paraId="7C0E3D0A" w14:textId="77777777" w:rsidR="00FC21B9" w:rsidRPr="00D42A61" w:rsidRDefault="00FC21B9" w:rsidP="00FC21B9">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14:paraId="4948A623" w14:textId="77777777" w:rsidR="00FC21B9" w:rsidRDefault="00FC21B9" w:rsidP="00FC21B9">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2" w:history="1">
        <w:r w:rsidRPr="00BF3D21">
          <w:rPr>
            <w:rStyle w:val="Hyperlink"/>
            <w:sz w:val="16"/>
            <w:szCs w:val="16"/>
          </w:rPr>
          <w:t>ncver@ncver.edu.au</w:t>
        </w:r>
      </w:hyperlink>
      <w:r w:rsidRPr="00D42A61">
        <w:rPr>
          <w:color w:val="000000"/>
        </w:rPr>
        <w:t xml:space="preserve">     </w:t>
      </w:r>
    </w:p>
    <w:p w14:paraId="031A7026" w14:textId="77777777" w:rsidR="00FC21B9" w:rsidRPr="00D42A61" w:rsidRDefault="00FC21B9" w:rsidP="00FC21B9">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://www.ncver.edu.au&gt;</w:t>
      </w:r>
    </w:p>
    <w:p w14:paraId="7ADC032B" w14:textId="77777777" w:rsidR="00A10938" w:rsidRDefault="00FC21B9" w:rsidP="00A10938">
      <w:pPr>
        <w:pStyle w:val="Imprint"/>
        <w:tabs>
          <w:tab w:val="left" w:pos="851"/>
        </w:tabs>
        <w:rPr>
          <w:color w:val="000000"/>
        </w:rPr>
      </w:pPr>
      <w:r w:rsidRPr="00D42A61">
        <w:rPr>
          <w:b/>
          <w:color w:val="000000"/>
        </w:rPr>
        <w:t>Follow us:</w:t>
      </w:r>
      <w:r w:rsidRPr="00D42A61">
        <w:rPr>
          <w:color w:val="000000"/>
        </w:rPr>
        <w:t xml:space="preserve"> </w:t>
      </w:r>
    </w:p>
    <w:p w14:paraId="65728ED1" w14:textId="73700C63" w:rsidR="00A10938" w:rsidRPr="002A40DF" w:rsidRDefault="00A10938" w:rsidP="00A10938">
      <w:pPr>
        <w:autoSpaceDE w:val="0"/>
        <w:autoSpaceDN w:val="0"/>
        <w:adjustRightInd w:val="0"/>
        <w:spacing w:before="0" w:line="288" w:lineRule="auto"/>
        <w:textAlignment w:val="center"/>
        <w:rPr>
          <w:rFonts w:cs="MinionPro-Regular"/>
          <w:color w:val="000000"/>
          <w:sz w:val="16"/>
          <w:szCs w:val="16"/>
          <w:lang w:val="en-US"/>
        </w:rPr>
      </w:pPr>
      <w:r w:rsidRPr="002A40DF">
        <w:rPr>
          <w:rFonts w:cs="MinionPro-Regular"/>
          <w:noProof/>
          <w:color w:val="000000"/>
          <w:sz w:val="16"/>
          <w:szCs w:val="16"/>
          <w:lang w:val="en-US"/>
        </w:rPr>
        <w:drawing>
          <wp:inline distT="0" distB="0" distL="0" distR="0" wp14:anchorId="3636B8AB" wp14:editId="6C5739FB">
            <wp:extent cx="126000" cy="126000"/>
            <wp:effectExtent l="0" t="0" r="7620" b="7620"/>
            <wp:docPr id="591756754" name="Picture 591756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sidRPr="002A40DF">
        <w:rPr>
          <w:rFonts w:cs="MinionPro-Regular"/>
          <w:color w:val="000000"/>
          <w:sz w:val="16"/>
          <w:szCs w:val="16"/>
          <w:lang w:val="en-US"/>
        </w:rPr>
        <w:t xml:space="preserve">  &lt;</w:t>
      </w:r>
      <w:hyperlink r:id="rId14" w:history="1">
        <w:r w:rsidR="00BF3D21" w:rsidRPr="003A56D3">
          <w:rPr>
            <w:rStyle w:val="Hyperlink"/>
            <w:rFonts w:cs="MinionPro-Regular"/>
            <w:sz w:val="16"/>
            <w:szCs w:val="16"/>
            <w:lang w:val="en-US"/>
          </w:rPr>
          <w:t>https://www.twitter.com/ncver</w:t>
        </w:r>
      </w:hyperlink>
      <w:r w:rsidRPr="002A40DF">
        <w:rPr>
          <w:rFonts w:cs="MinionPro-Regular"/>
          <w:color w:val="000000"/>
          <w:sz w:val="16"/>
          <w:szCs w:val="16"/>
          <w:lang w:val="en-US"/>
        </w:rPr>
        <w:t xml:space="preserve">&gt;  </w:t>
      </w:r>
    </w:p>
    <w:p w14:paraId="76DDCE0D" w14:textId="77777777" w:rsidR="00A10938" w:rsidRPr="002A40DF" w:rsidRDefault="00A10938" w:rsidP="00A10938">
      <w:pPr>
        <w:autoSpaceDE w:val="0"/>
        <w:autoSpaceDN w:val="0"/>
        <w:adjustRightInd w:val="0"/>
        <w:spacing w:before="0" w:after="40" w:line="288" w:lineRule="auto"/>
        <w:textAlignment w:val="center"/>
        <w:rPr>
          <w:rFonts w:cs="MinionPro-Regular"/>
          <w:color w:val="000000"/>
          <w:sz w:val="16"/>
          <w:szCs w:val="16"/>
          <w:lang w:val="en-US"/>
        </w:rPr>
      </w:pPr>
      <w:r w:rsidRPr="002A40DF">
        <w:rPr>
          <w:rFonts w:cs="MinionPro-Regular"/>
          <w:noProof/>
          <w:color w:val="000000"/>
          <w:sz w:val="16"/>
          <w:szCs w:val="16"/>
          <w:lang w:val="en-US"/>
        </w:rPr>
        <w:drawing>
          <wp:inline distT="0" distB="0" distL="0" distR="0" wp14:anchorId="6958456C" wp14:editId="7A6C2828">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A40DF">
        <w:rPr>
          <w:rFonts w:cs="MinionPro-Regular"/>
          <w:color w:val="000000"/>
          <w:sz w:val="16"/>
          <w:szCs w:val="16"/>
          <w:lang w:val="en-US"/>
        </w:rPr>
        <w:t xml:space="preserve">  &lt;</w:t>
      </w:r>
      <w:hyperlink r:id="rId16" w:history="1">
        <w:r w:rsidRPr="002A40DF">
          <w:rPr>
            <w:rFonts w:cs="MinionPro-Regular"/>
            <w:sz w:val="16"/>
            <w:szCs w:val="16"/>
            <w:lang w:val="en-US"/>
          </w:rPr>
          <w:t>https://www.linkedin.com/company/ncver</w:t>
        </w:r>
      </w:hyperlink>
      <w:r w:rsidRPr="002A40DF">
        <w:rPr>
          <w:rFonts w:cs="MinionPro-Regular"/>
          <w:color w:val="000000"/>
          <w:sz w:val="16"/>
          <w:szCs w:val="16"/>
          <w:lang w:val="en-US"/>
        </w:rPr>
        <w:t>&gt;</w:t>
      </w:r>
      <w:r>
        <w:rPr>
          <w:rFonts w:cs="MinionPro-Regular"/>
          <w:color w:val="000000"/>
          <w:sz w:val="16"/>
          <w:szCs w:val="16"/>
          <w:lang w:val="en-US"/>
        </w:rPr>
        <w:br/>
      </w:r>
      <w:r w:rsidRPr="002A40DF">
        <w:rPr>
          <w:rFonts w:cs="MinionPro-Regular"/>
          <w:noProof/>
          <w:color w:val="000000"/>
          <w:sz w:val="16"/>
          <w:szCs w:val="16"/>
          <w:lang w:val="en-US"/>
        </w:rPr>
        <w:drawing>
          <wp:inline distT="0" distB="0" distL="0" distR="0" wp14:anchorId="224D8443" wp14:editId="12D7D064">
            <wp:extent cx="133200" cy="126000"/>
            <wp:effectExtent l="0" t="0" r="635" b="762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200" cy="126000"/>
                    </a:xfrm>
                    <a:prstGeom prst="rect">
                      <a:avLst/>
                    </a:prstGeom>
                    <a:noFill/>
                    <a:ln>
                      <a:noFill/>
                    </a:ln>
                  </pic:spPr>
                </pic:pic>
              </a:graphicData>
            </a:graphic>
          </wp:inline>
        </w:drawing>
      </w:r>
      <w:r w:rsidRPr="002A40DF">
        <w:rPr>
          <w:rFonts w:cs="MinionPro-Regular"/>
          <w:color w:val="000000"/>
          <w:sz w:val="16"/>
          <w:szCs w:val="16"/>
          <w:lang w:val="en-US"/>
        </w:rPr>
        <w:t xml:space="preserve">  &lt;</w:t>
      </w:r>
      <w:r w:rsidRPr="002A40DF">
        <w:rPr>
          <w:rFonts w:cs="MinionPro-Regular"/>
          <w:sz w:val="16"/>
          <w:szCs w:val="16"/>
          <w:lang w:val="en-US"/>
        </w:rPr>
        <w:t>https://www.facebook.com/ncver.au&gt;</w:t>
      </w:r>
    </w:p>
    <w:p w14:paraId="306CDA60" w14:textId="5CAFD575" w:rsidR="00A10938" w:rsidRPr="00A10938" w:rsidRDefault="00A10938" w:rsidP="00A10938">
      <w:pPr>
        <w:pStyle w:val="Imprint"/>
        <w:tabs>
          <w:tab w:val="left" w:pos="851"/>
        </w:tabs>
        <w:rPr>
          <w:color w:val="000000"/>
        </w:rPr>
        <w:sectPr w:rsidR="00A10938" w:rsidRPr="00A10938" w:rsidSect="00A10938">
          <w:footerReference w:type="default" r:id="rId18"/>
          <w:headerReference w:type="first" r:id="rId19"/>
          <w:type w:val="continuous"/>
          <w:pgSz w:w="11899" w:h="16838" w:code="9"/>
          <w:pgMar w:top="1440" w:right="1409" w:bottom="709" w:left="1134" w:header="720" w:footer="720" w:gutter="0"/>
          <w:cols w:space="720"/>
          <w:titlePg/>
          <w:docGrid w:linePitch="326"/>
        </w:sectPr>
      </w:pPr>
    </w:p>
    <w:p w14:paraId="43507B36" w14:textId="77777777" w:rsidR="009E231A" w:rsidRPr="00DC5F5C" w:rsidRDefault="00FE4A2D" w:rsidP="00874DA5">
      <w:pPr>
        <w:pStyle w:val="Contents"/>
      </w:pPr>
      <w:bookmarkStart w:id="9" w:name="_Toc98394880"/>
      <w:bookmarkStart w:id="10" w:name="_Toc296423683"/>
      <w:bookmarkStart w:id="11" w:name="_Toc296497514"/>
      <w:r w:rsidRPr="00DC5F5C">
        <w:lastRenderedPageBreak/>
        <w:t>Contents</w:t>
      </w:r>
      <w:bookmarkEnd w:id="9"/>
      <w:bookmarkEnd w:id="10"/>
      <w:bookmarkEnd w:id="11"/>
    </w:p>
    <w:p w14:paraId="7F2550FE" w14:textId="0E25EE62" w:rsidR="00553EAC" w:rsidRDefault="00E110EA" w:rsidP="00553EAC">
      <w:pPr>
        <w:pStyle w:val="TOC1"/>
        <w:tabs>
          <w:tab w:val="clear" w:pos="6804"/>
          <w:tab w:val="right" w:pos="9072"/>
        </w:tabs>
        <w:ind w:right="-1"/>
        <w:rPr>
          <w:rFonts w:asciiTheme="minorHAnsi" w:eastAsiaTheme="minorEastAsia" w:hAnsiTheme="minorHAnsi" w:cstheme="minorBidi"/>
          <w:color w:val="auto"/>
          <w:kern w:val="2"/>
          <w:sz w:val="22"/>
          <w:szCs w:val="22"/>
          <w:lang w:eastAsia="en-AU"/>
          <w14:ligatures w14:val="standardContextual"/>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553EAC">
        <w:t>Tables and figures</w:t>
      </w:r>
      <w:r w:rsidR="00553EAC">
        <w:tab/>
      </w:r>
      <w:r w:rsidR="00553EAC">
        <w:fldChar w:fldCharType="begin"/>
      </w:r>
      <w:r w:rsidR="00553EAC">
        <w:instrText xml:space="preserve"> PAGEREF _Toc147308746 \h </w:instrText>
      </w:r>
      <w:r w:rsidR="00553EAC">
        <w:fldChar w:fldCharType="separate"/>
      </w:r>
      <w:r w:rsidR="00DF59D6">
        <w:t>4</w:t>
      </w:r>
      <w:r w:rsidR="00553EAC">
        <w:fldChar w:fldCharType="end"/>
      </w:r>
    </w:p>
    <w:p w14:paraId="55A12A4A" w14:textId="3349A4E7" w:rsidR="00553EAC" w:rsidRDefault="00553EAC" w:rsidP="00553EAC">
      <w:pPr>
        <w:pStyle w:val="TOC2"/>
        <w:tabs>
          <w:tab w:val="clear" w:pos="6804"/>
          <w:tab w:val="right" w:pos="9072"/>
        </w:tabs>
        <w:rPr>
          <w:rFonts w:asciiTheme="minorHAnsi" w:eastAsiaTheme="minorEastAsia" w:hAnsiTheme="minorHAnsi" w:cstheme="minorBidi"/>
          <w:color w:val="auto"/>
          <w:kern w:val="2"/>
          <w:sz w:val="22"/>
          <w:szCs w:val="22"/>
          <w:lang w:eastAsia="en-AU"/>
          <w14:ligatures w14:val="standardContextual"/>
        </w:rPr>
      </w:pPr>
      <w:r>
        <w:t>Tables</w:t>
      </w:r>
      <w:r>
        <w:tab/>
      </w:r>
      <w:r>
        <w:fldChar w:fldCharType="begin"/>
      </w:r>
      <w:r>
        <w:instrText xml:space="preserve"> PAGEREF _Toc147308747 \h </w:instrText>
      </w:r>
      <w:r>
        <w:fldChar w:fldCharType="separate"/>
      </w:r>
      <w:r w:rsidR="00DF59D6">
        <w:t>4</w:t>
      </w:r>
      <w:r>
        <w:fldChar w:fldCharType="end"/>
      </w:r>
    </w:p>
    <w:p w14:paraId="22E04934" w14:textId="06B59A9E" w:rsidR="00553EAC" w:rsidRDefault="00553EAC" w:rsidP="00553EAC">
      <w:pPr>
        <w:pStyle w:val="TOC2"/>
        <w:tabs>
          <w:tab w:val="clear" w:pos="6804"/>
          <w:tab w:val="right" w:pos="9072"/>
        </w:tabs>
        <w:rPr>
          <w:rFonts w:asciiTheme="minorHAnsi" w:eastAsiaTheme="minorEastAsia" w:hAnsiTheme="minorHAnsi" w:cstheme="minorBidi"/>
          <w:color w:val="auto"/>
          <w:kern w:val="2"/>
          <w:sz w:val="22"/>
          <w:szCs w:val="22"/>
          <w:lang w:eastAsia="en-AU"/>
          <w14:ligatures w14:val="standardContextual"/>
        </w:rPr>
      </w:pPr>
      <w:r>
        <w:t>Figures</w:t>
      </w:r>
      <w:r>
        <w:tab/>
      </w:r>
      <w:r>
        <w:fldChar w:fldCharType="begin"/>
      </w:r>
      <w:r>
        <w:instrText xml:space="preserve"> PAGEREF _Toc147308748 \h </w:instrText>
      </w:r>
      <w:r>
        <w:fldChar w:fldCharType="separate"/>
      </w:r>
      <w:r w:rsidR="00DF59D6">
        <w:t>4</w:t>
      </w:r>
      <w:r>
        <w:fldChar w:fldCharType="end"/>
      </w:r>
    </w:p>
    <w:p w14:paraId="11650E16" w14:textId="1A57B3C6" w:rsidR="00553EAC" w:rsidRDefault="00553EAC" w:rsidP="00553EAC">
      <w:pPr>
        <w:pStyle w:val="TOC1"/>
        <w:tabs>
          <w:tab w:val="clear" w:pos="6804"/>
          <w:tab w:val="right" w:pos="9072"/>
        </w:tabs>
        <w:ind w:right="-1"/>
        <w:rPr>
          <w:rFonts w:asciiTheme="minorHAnsi" w:eastAsiaTheme="minorEastAsia" w:hAnsiTheme="minorHAnsi" w:cstheme="minorBidi"/>
          <w:color w:val="auto"/>
          <w:kern w:val="2"/>
          <w:sz w:val="22"/>
          <w:szCs w:val="22"/>
          <w:lang w:eastAsia="en-AU"/>
          <w14:ligatures w14:val="standardContextual"/>
        </w:rPr>
      </w:pPr>
      <w:r>
        <w:t>Explanatory notes</w:t>
      </w:r>
      <w:r>
        <w:tab/>
      </w:r>
      <w:r>
        <w:fldChar w:fldCharType="begin"/>
      </w:r>
      <w:r>
        <w:instrText xml:space="preserve"> PAGEREF _Toc147308749 \h </w:instrText>
      </w:r>
      <w:r>
        <w:fldChar w:fldCharType="separate"/>
      </w:r>
      <w:r w:rsidR="00DF59D6">
        <w:t>5</w:t>
      </w:r>
      <w:r>
        <w:fldChar w:fldCharType="end"/>
      </w:r>
    </w:p>
    <w:p w14:paraId="6CDA0C53" w14:textId="41F04F2C" w:rsidR="00553EAC" w:rsidRDefault="00553EAC" w:rsidP="00553EAC">
      <w:pPr>
        <w:pStyle w:val="TOC2"/>
        <w:tabs>
          <w:tab w:val="clear" w:pos="6804"/>
          <w:tab w:val="right" w:pos="9072"/>
        </w:tabs>
        <w:ind w:right="-1"/>
        <w:rPr>
          <w:rFonts w:asciiTheme="minorHAnsi" w:eastAsiaTheme="minorEastAsia" w:hAnsiTheme="minorHAnsi" w:cstheme="minorBidi"/>
          <w:color w:val="auto"/>
          <w:kern w:val="2"/>
          <w:sz w:val="22"/>
          <w:szCs w:val="22"/>
          <w:lang w:eastAsia="en-AU"/>
          <w14:ligatures w14:val="standardContextual"/>
        </w:rPr>
      </w:pPr>
      <w:r>
        <w:t>Scope</w:t>
      </w:r>
      <w:r>
        <w:tab/>
      </w:r>
      <w:r>
        <w:fldChar w:fldCharType="begin"/>
      </w:r>
      <w:r>
        <w:instrText xml:space="preserve"> PAGEREF _Toc147308750 \h </w:instrText>
      </w:r>
      <w:r>
        <w:fldChar w:fldCharType="separate"/>
      </w:r>
      <w:r w:rsidR="00DF59D6">
        <w:t>5</w:t>
      </w:r>
      <w:r>
        <w:fldChar w:fldCharType="end"/>
      </w:r>
    </w:p>
    <w:p w14:paraId="0417BE0C" w14:textId="761D37A6" w:rsidR="00553EAC" w:rsidRDefault="00553EAC" w:rsidP="00553EAC">
      <w:pPr>
        <w:pStyle w:val="TOC2"/>
        <w:tabs>
          <w:tab w:val="clear" w:pos="6804"/>
          <w:tab w:val="right" w:pos="9072"/>
        </w:tabs>
        <w:ind w:right="-1"/>
        <w:rPr>
          <w:rFonts w:asciiTheme="minorHAnsi" w:eastAsiaTheme="minorEastAsia" w:hAnsiTheme="minorHAnsi" w:cstheme="minorBidi"/>
          <w:color w:val="auto"/>
          <w:kern w:val="2"/>
          <w:sz w:val="22"/>
          <w:szCs w:val="22"/>
          <w:lang w:eastAsia="en-AU"/>
          <w14:ligatures w14:val="standardContextual"/>
        </w:rPr>
      </w:pPr>
      <w:r>
        <w:t>Data sources</w:t>
      </w:r>
      <w:r>
        <w:tab/>
      </w:r>
      <w:r>
        <w:fldChar w:fldCharType="begin"/>
      </w:r>
      <w:r>
        <w:instrText xml:space="preserve"> PAGEREF _Toc147308751 \h </w:instrText>
      </w:r>
      <w:r>
        <w:fldChar w:fldCharType="separate"/>
      </w:r>
      <w:r w:rsidR="00DF59D6">
        <w:t>5</w:t>
      </w:r>
      <w:r>
        <w:fldChar w:fldCharType="end"/>
      </w:r>
    </w:p>
    <w:p w14:paraId="1DE2896F" w14:textId="6B947FAA" w:rsidR="00553EAC" w:rsidRDefault="00553EAC" w:rsidP="00553EAC">
      <w:pPr>
        <w:pStyle w:val="TOC2"/>
        <w:tabs>
          <w:tab w:val="clear" w:pos="6804"/>
          <w:tab w:val="right" w:pos="9072"/>
        </w:tabs>
        <w:ind w:right="-1"/>
        <w:rPr>
          <w:rFonts w:asciiTheme="minorHAnsi" w:eastAsiaTheme="minorEastAsia" w:hAnsiTheme="minorHAnsi" w:cstheme="minorBidi"/>
          <w:color w:val="auto"/>
          <w:kern w:val="2"/>
          <w:sz w:val="22"/>
          <w:szCs w:val="22"/>
          <w:lang w:eastAsia="en-AU"/>
          <w14:ligatures w14:val="standardContextual"/>
        </w:rPr>
      </w:pPr>
      <w:r>
        <w:t>Data treatment</w:t>
      </w:r>
      <w:r>
        <w:tab/>
      </w:r>
      <w:r>
        <w:fldChar w:fldCharType="begin"/>
      </w:r>
      <w:r>
        <w:instrText xml:space="preserve"> PAGEREF _Toc147308752 \h </w:instrText>
      </w:r>
      <w:r>
        <w:fldChar w:fldCharType="separate"/>
      </w:r>
      <w:r w:rsidR="00DF59D6">
        <w:t>5</w:t>
      </w:r>
      <w:r>
        <w:fldChar w:fldCharType="end"/>
      </w:r>
    </w:p>
    <w:p w14:paraId="16BF2E36" w14:textId="07710738" w:rsidR="00553EAC" w:rsidRDefault="00553EAC" w:rsidP="00553EAC">
      <w:pPr>
        <w:pStyle w:val="TOC2"/>
        <w:tabs>
          <w:tab w:val="clear" w:pos="6804"/>
          <w:tab w:val="right" w:pos="9072"/>
        </w:tabs>
        <w:ind w:right="-1"/>
        <w:rPr>
          <w:rFonts w:asciiTheme="minorHAnsi" w:eastAsiaTheme="minorEastAsia" w:hAnsiTheme="minorHAnsi" w:cstheme="minorBidi"/>
          <w:color w:val="auto"/>
          <w:kern w:val="2"/>
          <w:sz w:val="22"/>
          <w:szCs w:val="22"/>
          <w:lang w:eastAsia="en-AU"/>
          <w14:ligatures w14:val="standardContextual"/>
        </w:rPr>
      </w:pPr>
      <w:r>
        <w:t>Data quality and comparability issues</w:t>
      </w:r>
      <w:r>
        <w:tab/>
      </w:r>
      <w:r>
        <w:fldChar w:fldCharType="begin"/>
      </w:r>
      <w:r>
        <w:instrText xml:space="preserve"> PAGEREF _Toc147308753 \h </w:instrText>
      </w:r>
      <w:r>
        <w:fldChar w:fldCharType="separate"/>
      </w:r>
      <w:r w:rsidR="00DF59D6">
        <w:t>6</w:t>
      </w:r>
      <w:r>
        <w:fldChar w:fldCharType="end"/>
      </w:r>
    </w:p>
    <w:p w14:paraId="3F5C7AA6" w14:textId="18202D55" w:rsidR="00553EAC" w:rsidRDefault="00553EAC" w:rsidP="00553EAC">
      <w:pPr>
        <w:pStyle w:val="TOC2"/>
        <w:tabs>
          <w:tab w:val="clear" w:pos="6804"/>
          <w:tab w:val="right" w:pos="9072"/>
        </w:tabs>
        <w:ind w:right="-1"/>
        <w:rPr>
          <w:rFonts w:asciiTheme="minorHAnsi" w:eastAsiaTheme="minorEastAsia" w:hAnsiTheme="minorHAnsi" w:cstheme="minorBidi"/>
          <w:color w:val="auto"/>
          <w:kern w:val="2"/>
          <w:sz w:val="22"/>
          <w:szCs w:val="22"/>
          <w:lang w:eastAsia="en-AU"/>
          <w14:ligatures w14:val="standardContextual"/>
        </w:rPr>
      </w:pPr>
      <w:r>
        <w:t>Exclusions</w:t>
      </w:r>
      <w:r>
        <w:tab/>
      </w:r>
      <w:r>
        <w:fldChar w:fldCharType="begin"/>
      </w:r>
      <w:r>
        <w:instrText xml:space="preserve"> PAGEREF _Toc147308754 \h </w:instrText>
      </w:r>
      <w:r>
        <w:fldChar w:fldCharType="separate"/>
      </w:r>
      <w:r w:rsidR="00DF59D6">
        <w:t>6</w:t>
      </w:r>
      <w:r>
        <w:fldChar w:fldCharType="end"/>
      </w:r>
    </w:p>
    <w:p w14:paraId="59DA1283" w14:textId="008B4D31" w:rsidR="00553EAC" w:rsidRDefault="00553EAC" w:rsidP="00553EAC">
      <w:pPr>
        <w:pStyle w:val="TOC2"/>
        <w:tabs>
          <w:tab w:val="clear" w:pos="6804"/>
          <w:tab w:val="right" w:pos="9072"/>
        </w:tabs>
        <w:ind w:right="-1"/>
        <w:rPr>
          <w:rFonts w:asciiTheme="minorHAnsi" w:eastAsiaTheme="minorEastAsia" w:hAnsiTheme="minorHAnsi" w:cstheme="minorBidi"/>
          <w:color w:val="auto"/>
          <w:kern w:val="2"/>
          <w:sz w:val="22"/>
          <w:szCs w:val="22"/>
          <w:lang w:eastAsia="en-AU"/>
          <w14:ligatures w14:val="standardContextual"/>
        </w:rPr>
      </w:pPr>
      <w:r>
        <w:t>Governments’ contributions and allocations</w:t>
      </w:r>
      <w:r>
        <w:tab/>
      </w:r>
      <w:r>
        <w:fldChar w:fldCharType="begin"/>
      </w:r>
      <w:r>
        <w:instrText xml:space="preserve"> PAGEREF _Toc147308755 \h </w:instrText>
      </w:r>
      <w:r>
        <w:fldChar w:fldCharType="separate"/>
      </w:r>
      <w:r w:rsidR="00DF59D6">
        <w:t>6</w:t>
      </w:r>
      <w:r>
        <w:fldChar w:fldCharType="end"/>
      </w:r>
    </w:p>
    <w:p w14:paraId="1E050E1F" w14:textId="20BEA60D" w:rsidR="00553EAC" w:rsidRDefault="00553EAC" w:rsidP="00553EAC">
      <w:pPr>
        <w:pStyle w:val="TOC2"/>
        <w:tabs>
          <w:tab w:val="clear" w:pos="6804"/>
          <w:tab w:val="right" w:pos="9072"/>
        </w:tabs>
        <w:ind w:right="-1"/>
        <w:rPr>
          <w:rFonts w:asciiTheme="minorHAnsi" w:eastAsiaTheme="minorEastAsia" w:hAnsiTheme="minorHAnsi" w:cstheme="minorBidi"/>
          <w:color w:val="auto"/>
          <w:kern w:val="2"/>
          <w:sz w:val="22"/>
          <w:szCs w:val="22"/>
          <w:lang w:eastAsia="en-AU"/>
          <w14:ligatures w14:val="standardContextual"/>
        </w:rPr>
      </w:pPr>
      <w:r>
        <w:t>Australian Government provision for VET loans</w:t>
      </w:r>
      <w:r>
        <w:tab/>
      </w:r>
      <w:r>
        <w:fldChar w:fldCharType="begin"/>
      </w:r>
      <w:r>
        <w:instrText xml:space="preserve"> PAGEREF _Toc147308756 \h </w:instrText>
      </w:r>
      <w:r>
        <w:fldChar w:fldCharType="separate"/>
      </w:r>
      <w:r w:rsidR="00DF59D6">
        <w:t>6</w:t>
      </w:r>
      <w:r>
        <w:fldChar w:fldCharType="end"/>
      </w:r>
    </w:p>
    <w:p w14:paraId="42FB8FA2" w14:textId="6C771821" w:rsidR="00553EAC" w:rsidRDefault="00553EAC" w:rsidP="00553EAC">
      <w:pPr>
        <w:pStyle w:val="TOC2"/>
        <w:tabs>
          <w:tab w:val="clear" w:pos="6804"/>
          <w:tab w:val="right" w:pos="9072"/>
        </w:tabs>
        <w:ind w:right="-1"/>
        <w:rPr>
          <w:rFonts w:asciiTheme="minorHAnsi" w:eastAsiaTheme="minorEastAsia" w:hAnsiTheme="minorHAnsi" w:cstheme="minorBidi"/>
          <w:color w:val="auto"/>
          <w:kern w:val="2"/>
          <w:sz w:val="22"/>
          <w:szCs w:val="22"/>
          <w:lang w:eastAsia="en-AU"/>
          <w14:ligatures w14:val="standardContextual"/>
        </w:rPr>
      </w:pPr>
      <w:r>
        <w:t>Funding activities and distributions</w:t>
      </w:r>
      <w:r>
        <w:tab/>
      </w:r>
      <w:r>
        <w:fldChar w:fldCharType="begin"/>
      </w:r>
      <w:r>
        <w:instrText xml:space="preserve"> PAGEREF _Toc147308757 \h </w:instrText>
      </w:r>
      <w:r>
        <w:fldChar w:fldCharType="separate"/>
      </w:r>
      <w:r w:rsidR="00DF59D6">
        <w:t>7</w:t>
      </w:r>
      <w:r>
        <w:fldChar w:fldCharType="end"/>
      </w:r>
    </w:p>
    <w:p w14:paraId="47C2018F" w14:textId="148BDBEB" w:rsidR="00553EAC" w:rsidRDefault="00553EAC" w:rsidP="00553EAC">
      <w:pPr>
        <w:pStyle w:val="TOC2"/>
        <w:tabs>
          <w:tab w:val="clear" w:pos="6804"/>
          <w:tab w:val="right" w:pos="9072"/>
        </w:tabs>
        <w:ind w:right="-1"/>
        <w:rPr>
          <w:rFonts w:asciiTheme="minorHAnsi" w:eastAsiaTheme="minorEastAsia" w:hAnsiTheme="minorHAnsi" w:cstheme="minorBidi"/>
          <w:color w:val="auto"/>
          <w:kern w:val="2"/>
          <w:sz w:val="22"/>
          <w:szCs w:val="22"/>
          <w:lang w:eastAsia="en-AU"/>
          <w14:ligatures w14:val="standardContextual"/>
        </w:rPr>
      </w:pPr>
      <w:r>
        <w:t>Provider type reporting categories</w:t>
      </w:r>
      <w:r>
        <w:tab/>
      </w:r>
      <w:r>
        <w:fldChar w:fldCharType="begin"/>
      </w:r>
      <w:r>
        <w:instrText xml:space="preserve"> PAGEREF _Toc147308758 \h </w:instrText>
      </w:r>
      <w:r>
        <w:fldChar w:fldCharType="separate"/>
      </w:r>
      <w:r w:rsidR="00DF59D6">
        <w:t>8</w:t>
      </w:r>
      <w:r>
        <w:fldChar w:fldCharType="end"/>
      </w:r>
    </w:p>
    <w:p w14:paraId="78C29E44" w14:textId="61CC149D" w:rsidR="00553EAC" w:rsidRDefault="00553EAC" w:rsidP="00553EAC">
      <w:pPr>
        <w:pStyle w:val="TOC2"/>
        <w:tabs>
          <w:tab w:val="clear" w:pos="6804"/>
          <w:tab w:val="right" w:pos="9072"/>
        </w:tabs>
        <w:ind w:right="-1"/>
        <w:rPr>
          <w:rFonts w:asciiTheme="minorHAnsi" w:eastAsiaTheme="minorEastAsia" w:hAnsiTheme="minorHAnsi" w:cstheme="minorBidi"/>
          <w:color w:val="auto"/>
          <w:kern w:val="2"/>
          <w:sz w:val="22"/>
          <w:szCs w:val="22"/>
          <w:lang w:eastAsia="en-AU"/>
          <w14:ligatures w14:val="standardContextual"/>
        </w:rPr>
      </w:pPr>
      <w:r>
        <w:t>Remoteness structure</w:t>
      </w:r>
      <w:r>
        <w:tab/>
      </w:r>
      <w:r>
        <w:fldChar w:fldCharType="begin"/>
      </w:r>
      <w:r>
        <w:instrText xml:space="preserve"> PAGEREF _Toc147308759 \h </w:instrText>
      </w:r>
      <w:r>
        <w:fldChar w:fldCharType="separate"/>
      </w:r>
      <w:r w:rsidR="00DF59D6">
        <w:t>8</w:t>
      </w:r>
      <w:r>
        <w:fldChar w:fldCharType="end"/>
      </w:r>
    </w:p>
    <w:p w14:paraId="5D3E964E" w14:textId="3D7F98BB" w:rsidR="00553EAC" w:rsidRDefault="00553EAC" w:rsidP="00553EAC">
      <w:pPr>
        <w:pStyle w:val="TOC2"/>
        <w:tabs>
          <w:tab w:val="clear" w:pos="6804"/>
          <w:tab w:val="right" w:pos="9072"/>
        </w:tabs>
        <w:ind w:right="-1"/>
        <w:rPr>
          <w:rFonts w:asciiTheme="minorHAnsi" w:eastAsiaTheme="minorEastAsia" w:hAnsiTheme="minorHAnsi" w:cstheme="minorBidi"/>
          <w:color w:val="auto"/>
          <w:kern w:val="2"/>
          <w:sz w:val="22"/>
          <w:szCs w:val="22"/>
          <w:lang w:eastAsia="en-AU"/>
          <w14:ligatures w14:val="standardContextual"/>
        </w:rPr>
      </w:pPr>
      <w:r>
        <w:t>Tax exemptions and rebates</w:t>
      </w:r>
      <w:r>
        <w:tab/>
      </w:r>
      <w:r>
        <w:fldChar w:fldCharType="begin"/>
      </w:r>
      <w:r>
        <w:instrText xml:space="preserve"> PAGEREF _Toc147308760 \h </w:instrText>
      </w:r>
      <w:r>
        <w:fldChar w:fldCharType="separate"/>
      </w:r>
      <w:r w:rsidR="00DF59D6">
        <w:t>8</w:t>
      </w:r>
      <w:r>
        <w:fldChar w:fldCharType="end"/>
      </w:r>
    </w:p>
    <w:p w14:paraId="45191510" w14:textId="6AFD4135" w:rsidR="00553EAC" w:rsidRDefault="00553EAC" w:rsidP="00553EAC">
      <w:pPr>
        <w:pStyle w:val="TOC2"/>
        <w:tabs>
          <w:tab w:val="clear" w:pos="6804"/>
          <w:tab w:val="right" w:pos="9072"/>
        </w:tabs>
        <w:ind w:right="-1"/>
        <w:rPr>
          <w:rFonts w:asciiTheme="minorHAnsi" w:eastAsiaTheme="minorEastAsia" w:hAnsiTheme="minorHAnsi" w:cstheme="minorBidi"/>
          <w:color w:val="auto"/>
          <w:kern w:val="2"/>
          <w:sz w:val="22"/>
          <w:szCs w:val="22"/>
          <w:lang w:eastAsia="en-AU"/>
          <w14:ligatures w14:val="standardContextual"/>
        </w:rPr>
      </w:pPr>
      <w:r>
        <w:t>Jurisdiction notes and caveats</w:t>
      </w:r>
      <w:r>
        <w:tab/>
      </w:r>
      <w:r>
        <w:fldChar w:fldCharType="begin"/>
      </w:r>
      <w:r>
        <w:instrText xml:space="preserve"> PAGEREF _Toc147308761 \h </w:instrText>
      </w:r>
      <w:r>
        <w:fldChar w:fldCharType="separate"/>
      </w:r>
      <w:r w:rsidR="00DF59D6">
        <w:t>8</w:t>
      </w:r>
      <w:r>
        <w:fldChar w:fldCharType="end"/>
      </w:r>
    </w:p>
    <w:p w14:paraId="7F1DB90A" w14:textId="6E49E1C6" w:rsidR="004E7227" w:rsidRDefault="00E110EA" w:rsidP="00553EAC">
      <w:pPr>
        <w:pStyle w:val="Text"/>
        <w:tabs>
          <w:tab w:val="right" w:pos="9072"/>
        </w:tabs>
        <w:ind w:right="140"/>
      </w:pPr>
      <w:r w:rsidRPr="009775C7">
        <w:fldChar w:fldCharType="end"/>
      </w:r>
    </w:p>
    <w:p w14:paraId="5CC62C75" w14:textId="77777777" w:rsidR="004E7227" w:rsidRPr="00FC21B9" w:rsidRDefault="004E7227" w:rsidP="0048643A">
      <w:pPr>
        <w:pStyle w:val="Text"/>
      </w:pPr>
      <w:r>
        <w:br w:type="page"/>
      </w:r>
    </w:p>
    <w:p w14:paraId="5BCD648F" w14:textId="77777777" w:rsidR="00E65608" w:rsidRDefault="00E65608" w:rsidP="00E65608">
      <w:pPr>
        <w:pStyle w:val="Heading1"/>
      </w:pPr>
      <w:bookmarkStart w:id="12" w:name="_Toc298162800"/>
      <w:bookmarkStart w:id="13" w:name="_Toc147308746"/>
      <w:bookmarkStart w:id="14" w:name="_Toc113372473"/>
      <w:bookmarkStart w:id="15" w:name="_Toc113457567"/>
      <w:bookmarkStart w:id="16" w:name="_Toc73535964"/>
      <w:bookmarkStart w:id="17" w:name="_Toc75161306"/>
      <w:bookmarkStart w:id="18" w:name="_Hlk75161319"/>
      <w:bookmarkStart w:id="19" w:name="_Toc296497273"/>
      <w:r>
        <w:lastRenderedPageBreak/>
        <w:t>Tables and figures</w:t>
      </w:r>
      <w:bookmarkEnd w:id="12"/>
      <w:bookmarkEnd w:id="13"/>
    </w:p>
    <w:p w14:paraId="7197ACDF" w14:textId="77777777" w:rsidR="00E65608" w:rsidRDefault="00E65608" w:rsidP="00E65608">
      <w:pPr>
        <w:pStyle w:val="Heading2"/>
      </w:pPr>
      <w:bookmarkStart w:id="20" w:name="_Toc296497516"/>
      <w:bookmarkStart w:id="21" w:name="_Toc298162801"/>
      <w:bookmarkStart w:id="22" w:name="_Toc147308747"/>
      <w:r>
        <w:t>Tables</w:t>
      </w:r>
      <w:bookmarkEnd w:id="20"/>
      <w:bookmarkEnd w:id="21"/>
      <w:bookmarkEnd w:id="22"/>
    </w:p>
    <w:p w14:paraId="1D296E60" w14:textId="320B5E5E" w:rsidR="007B0818" w:rsidRDefault="00E65608" w:rsidP="007B0818">
      <w:pPr>
        <w:pStyle w:val="TableofFigures"/>
        <w:tabs>
          <w:tab w:val="clear" w:pos="6804"/>
          <w:tab w:val="left" w:pos="880"/>
          <w:tab w:val="right" w:pos="9072"/>
        </w:tabs>
        <w:ind w:right="-1"/>
        <w:rPr>
          <w:rFonts w:asciiTheme="minorHAnsi" w:eastAsiaTheme="minorEastAsia" w:hAnsiTheme="minorHAnsi" w:cstheme="minorBidi"/>
          <w:color w:val="auto"/>
          <w:sz w:val="22"/>
          <w:szCs w:val="22"/>
          <w:lang w:eastAsia="en-AU"/>
        </w:rPr>
      </w:pPr>
      <w:r>
        <w:fldChar w:fldCharType="begin"/>
      </w:r>
      <w:r>
        <w:instrText xml:space="preserve"> TOC \f F \t "tabletitle" \c </w:instrText>
      </w:r>
      <w:r>
        <w:fldChar w:fldCharType="separate"/>
      </w:r>
      <w:r w:rsidR="007B0818">
        <w:t>1</w:t>
      </w:r>
      <w:r w:rsidR="007B0818">
        <w:rPr>
          <w:rFonts w:asciiTheme="minorHAnsi" w:eastAsiaTheme="minorEastAsia" w:hAnsiTheme="minorHAnsi" w:cstheme="minorBidi"/>
          <w:color w:val="auto"/>
          <w:sz w:val="22"/>
          <w:szCs w:val="22"/>
          <w:lang w:eastAsia="en-AU"/>
        </w:rPr>
        <w:tab/>
      </w:r>
      <w:r w:rsidR="007B0818">
        <w:t>Provider type reporting categories</w:t>
      </w:r>
      <w:r w:rsidR="007B0818">
        <w:tab/>
      </w:r>
      <w:r w:rsidR="007B0818">
        <w:fldChar w:fldCharType="begin"/>
      </w:r>
      <w:r w:rsidR="007B0818">
        <w:instrText xml:space="preserve"> PAGEREF _Toc114818932 \h </w:instrText>
      </w:r>
      <w:r w:rsidR="007B0818">
        <w:fldChar w:fldCharType="separate"/>
      </w:r>
      <w:r w:rsidR="007B0818">
        <w:t>7</w:t>
      </w:r>
      <w:r w:rsidR="007B0818">
        <w:fldChar w:fldCharType="end"/>
      </w:r>
    </w:p>
    <w:p w14:paraId="4AC65471" w14:textId="77777777" w:rsidR="007B0818" w:rsidRDefault="00E65608" w:rsidP="00E65608">
      <w:pPr>
        <w:pStyle w:val="Heading2"/>
        <w:rPr>
          <w:noProof/>
        </w:rPr>
      </w:pPr>
      <w:r>
        <w:fldChar w:fldCharType="end"/>
      </w:r>
      <w:bookmarkStart w:id="23" w:name="_Toc296497517"/>
      <w:bookmarkStart w:id="24" w:name="_Toc298162802"/>
      <w:bookmarkStart w:id="25" w:name="_Toc147308748"/>
      <w:r>
        <w:t>Figures</w:t>
      </w:r>
      <w:bookmarkEnd w:id="23"/>
      <w:bookmarkEnd w:id="24"/>
      <w:bookmarkEnd w:id="25"/>
      <w:r>
        <w:rPr>
          <w:rFonts w:ascii="Garamond" w:hAnsi="Garamond"/>
          <w:sz w:val="22"/>
        </w:rPr>
        <w:fldChar w:fldCharType="begin"/>
      </w:r>
      <w:r>
        <w:instrText xml:space="preserve"> TOC \t "Figuretitle" \c </w:instrText>
      </w:r>
      <w:r>
        <w:rPr>
          <w:rFonts w:ascii="Garamond" w:hAnsi="Garamond"/>
          <w:sz w:val="22"/>
        </w:rPr>
        <w:fldChar w:fldCharType="separate"/>
      </w:r>
    </w:p>
    <w:p w14:paraId="35A25FC6" w14:textId="793018E8" w:rsidR="007B0818" w:rsidRDefault="007B0818" w:rsidP="007B0818">
      <w:pPr>
        <w:pStyle w:val="TableofFigures"/>
        <w:tabs>
          <w:tab w:val="clear" w:pos="6804"/>
          <w:tab w:val="left" w:pos="1100"/>
          <w:tab w:val="right" w:pos="9072"/>
        </w:tabs>
        <w:ind w:right="-1"/>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Funding activities and applicable student and training attributes</w:t>
      </w:r>
      <w:r>
        <w:tab/>
      </w:r>
      <w:r>
        <w:fldChar w:fldCharType="begin"/>
      </w:r>
      <w:r>
        <w:instrText xml:space="preserve"> PAGEREF _Toc114818963 \h </w:instrText>
      </w:r>
      <w:r>
        <w:fldChar w:fldCharType="separate"/>
      </w:r>
      <w:r>
        <w:t>6</w:t>
      </w:r>
      <w:r>
        <w:fldChar w:fldCharType="end"/>
      </w:r>
    </w:p>
    <w:p w14:paraId="08FAFD27" w14:textId="1BE378B4" w:rsidR="00E65608" w:rsidRDefault="00E65608" w:rsidP="00FC21B9">
      <w:pPr>
        <w:pStyle w:val="Text"/>
      </w:pPr>
      <w:r>
        <w:fldChar w:fldCharType="end"/>
      </w:r>
      <w:bookmarkStart w:id="26" w:name="_Toc298162803"/>
      <w:bookmarkEnd w:id="14"/>
      <w:bookmarkEnd w:id="15"/>
      <w:bookmarkEnd w:id="16"/>
    </w:p>
    <w:p w14:paraId="50C4D3F0" w14:textId="77777777" w:rsidR="00E65608" w:rsidRDefault="00E65608" w:rsidP="00FC21B9">
      <w:pPr>
        <w:pStyle w:val="Text"/>
      </w:pPr>
    </w:p>
    <w:p w14:paraId="359E02A8" w14:textId="1FCE84AE" w:rsidR="00FC21B9" w:rsidRPr="00FC21B9" w:rsidRDefault="00FC21B9" w:rsidP="00FC21B9">
      <w:pPr>
        <w:pStyle w:val="Text"/>
      </w:pPr>
      <w:r w:rsidRPr="00FC21B9">
        <w:br w:type="page"/>
      </w:r>
    </w:p>
    <w:p w14:paraId="41D338C5" w14:textId="77777777" w:rsidR="00E10BF3" w:rsidRPr="005C2FCF" w:rsidRDefault="00E10BF3" w:rsidP="00E10BF3">
      <w:pPr>
        <w:pStyle w:val="Heading1"/>
      </w:pPr>
      <w:bookmarkStart w:id="27" w:name="_Toc147308749"/>
      <w:bookmarkEnd w:id="26"/>
      <w:r>
        <w:lastRenderedPageBreak/>
        <w:t>Explanatory notes</w:t>
      </w:r>
      <w:bookmarkEnd w:id="17"/>
      <w:bookmarkEnd w:id="27"/>
    </w:p>
    <w:p w14:paraId="5F35A832" w14:textId="77777777" w:rsidR="00E10BF3" w:rsidRDefault="00E10BF3" w:rsidP="00E10BF3">
      <w:pPr>
        <w:pStyle w:val="Heading2"/>
      </w:pPr>
      <w:bookmarkStart w:id="28" w:name="_Toc75161307"/>
      <w:bookmarkStart w:id="29" w:name="_Toc147308750"/>
      <w:r>
        <w:t>Scope</w:t>
      </w:r>
      <w:bookmarkEnd w:id="28"/>
      <w:bookmarkEnd w:id="29"/>
    </w:p>
    <w:bookmarkEnd w:id="18"/>
    <w:p w14:paraId="076C8D60" w14:textId="092140BE" w:rsidR="00742EA3" w:rsidRDefault="00742EA3" w:rsidP="009E2F3A">
      <w:pPr>
        <w:pStyle w:val="NumberedListContinuing"/>
        <w:ind w:left="284" w:hanging="284"/>
      </w:pPr>
      <w:r>
        <w:t>This publication reports on government funding of VET</w:t>
      </w:r>
      <w:r w:rsidRPr="00742EA3">
        <w:rPr>
          <w:lang w:eastAsia="en-US"/>
        </w:rPr>
        <w:t xml:space="preserve"> </w:t>
      </w:r>
      <w:r>
        <w:rPr>
          <w:lang w:eastAsia="en-US"/>
        </w:rPr>
        <w:t xml:space="preserve">including </w:t>
      </w:r>
      <w:r w:rsidRPr="00742EA3">
        <w:t>direct subsidies for training, government loans</w:t>
      </w:r>
      <w:r>
        <w:t xml:space="preserve"> for VET</w:t>
      </w:r>
      <w:r w:rsidRPr="00742EA3">
        <w:t>, and indirect support for training outcomes through initiatives such as employer incentives to engage in VET. It also includes government funding for the system administration and governance of the VET system and VET-related transfers between governments.</w:t>
      </w:r>
    </w:p>
    <w:p w14:paraId="61508458" w14:textId="544890D9" w:rsidR="00975695" w:rsidRDefault="00975695" w:rsidP="00F511DE">
      <w:pPr>
        <w:pStyle w:val="NumberedListContinuing"/>
        <w:ind w:left="284" w:hanging="284"/>
      </w:pPr>
      <w:r w:rsidRPr="00975695">
        <w:t>If another agency has funding primarily directed at stimulating or supporting a training outcome and that funding is significant, it is also captured</w:t>
      </w:r>
      <w:r>
        <w:t xml:space="preserve"> where possible</w:t>
      </w:r>
      <w:r w:rsidRPr="00975695">
        <w:t>.</w:t>
      </w:r>
    </w:p>
    <w:p w14:paraId="6F4AF491" w14:textId="209E6A88" w:rsidR="00A1128E" w:rsidRDefault="00A1128E" w:rsidP="00A1128E">
      <w:pPr>
        <w:pStyle w:val="NumberedListContinuing"/>
        <w:ind w:left="284" w:hanging="284"/>
      </w:pPr>
      <w:r>
        <w:t xml:space="preserve">Reporting activity is from 1 January to 31 December. </w:t>
      </w:r>
    </w:p>
    <w:p w14:paraId="2CD56699" w14:textId="77777777" w:rsidR="00C27D18" w:rsidRDefault="00975695" w:rsidP="00975695">
      <w:pPr>
        <w:pStyle w:val="NumberedListContinuing"/>
        <w:ind w:left="284" w:hanging="284"/>
      </w:pPr>
      <w:r w:rsidRPr="00975695">
        <w:t>This publication does not cover the following</w:t>
      </w:r>
      <w:r w:rsidR="009A5D3B">
        <w:t>:</w:t>
      </w:r>
      <w:r>
        <w:t xml:space="preserve"> </w:t>
      </w:r>
    </w:p>
    <w:p w14:paraId="6BC442CA" w14:textId="4FDAE170" w:rsidR="00975695" w:rsidRDefault="00975695" w:rsidP="00432853">
      <w:pPr>
        <w:pStyle w:val="NumberedListContinuing"/>
        <w:numPr>
          <w:ilvl w:val="0"/>
          <w:numId w:val="6"/>
        </w:numPr>
      </w:pPr>
      <w:r w:rsidRPr="00975695">
        <w:t>funding for training for government employees</w:t>
      </w:r>
      <w:r w:rsidR="00F7018D">
        <w:t>,</w:t>
      </w:r>
    </w:p>
    <w:p w14:paraId="7747AED5" w14:textId="1B075C62" w:rsidR="00C27D18" w:rsidRPr="00975695" w:rsidRDefault="00F7018D" w:rsidP="00432853">
      <w:pPr>
        <w:pStyle w:val="NumberedListContinuing"/>
        <w:numPr>
          <w:ilvl w:val="0"/>
          <w:numId w:val="6"/>
        </w:numPr>
      </w:pPr>
      <w:r>
        <w:t xml:space="preserve">base </w:t>
      </w:r>
      <w:r w:rsidR="00BC137F">
        <w:t>funding for VET in Schools.</w:t>
      </w:r>
    </w:p>
    <w:p w14:paraId="1C3387A6" w14:textId="6AD49209" w:rsidR="00A1128E" w:rsidRPr="00041EF8" w:rsidRDefault="00A1128E" w:rsidP="00A1128E">
      <w:pPr>
        <w:pStyle w:val="Heading2"/>
      </w:pPr>
      <w:bookmarkStart w:id="30" w:name="_Toc147308751"/>
      <w:r>
        <w:t>Data sources</w:t>
      </w:r>
      <w:bookmarkEnd w:id="30"/>
    </w:p>
    <w:p w14:paraId="457A848D" w14:textId="0753BB64" w:rsidR="00041EF8" w:rsidRDefault="00A1128E" w:rsidP="00F511DE">
      <w:pPr>
        <w:pStyle w:val="NumberedListContinuing"/>
        <w:ind w:left="284" w:hanging="284"/>
      </w:pPr>
      <w:r>
        <w:t>D</w:t>
      </w:r>
      <w:r w:rsidR="00041EF8" w:rsidRPr="00041EF8">
        <w:t xml:space="preserve">ata are sourced from the administrative records held by the Australian Government </w:t>
      </w:r>
      <w:r w:rsidR="00636335" w:rsidRPr="00DF2401">
        <w:t xml:space="preserve">Department of </w:t>
      </w:r>
      <w:r w:rsidR="00636335" w:rsidRPr="00021F70">
        <w:t>E</w:t>
      </w:r>
      <w:r w:rsidR="00636335">
        <w:t>mployment and Workplace Relations</w:t>
      </w:r>
      <w:r w:rsidR="00041EF8" w:rsidRPr="00041EF8">
        <w:t>, state/territory training authorities and other relevant bodies where applicable.</w:t>
      </w:r>
    </w:p>
    <w:p w14:paraId="35261E50" w14:textId="561AC3E1" w:rsidR="00A1128E" w:rsidRDefault="00A1128E" w:rsidP="00F511DE">
      <w:pPr>
        <w:pStyle w:val="NumberedListContinuing"/>
        <w:ind w:left="284" w:hanging="284"/>
      </w:pPr>
      <w:r>
        <w:t xml:space="preserve">Information contained in this publication is, unless stated otherwise, derived from the National VET Funding Collection, </w:t>
      </w:r>
      <w:r w:rsidRPr="00A1128E">
        <w:t xml:space="preserve">which is compiled under the Australian Vocational Education and Training Management Information Statistical Standard (AVETMISS): the standard for VET funding data — </w:t>
      </w:r>
      <w:r w:rsidRPr="00A1128E">
        <w:br/>
        <w:t>release 1.1.</w:t>
      </w:r>
    </w:p>
    <w:p w14:paraId="028CB023" w14:textId="38810A7B" w:rsidR="00B01125" w:rsidRDefault="00B01125" w:rsidP="00F511DE">
      <w:pPr>
        <w:pStyle w:val="NumberedListContinuing"/>
        <w:ind w:left="284" w:hanging="284"/>
      </w:pPr>
      <w:r>
        <w:t>The National VET Funding Collection is a point in time snapshot of government funding</w:t>
      </w:r>
      <w:r w:rsidR="006022BD">
        <w:t xml:space="preserve"> for VET</w:t>
      </w:r>
      <w:r w:rsidR="00B57599">
        <w:t>.</w:t>
      </w:r>
      <w:r>
        <w:t xml:space="preserve"> </w:t>
      </w:r>
      <w:r w:rsidR="00B57599">
        <w:t>P</w:t>
      </w:r>
      <w:r>
        <w:t xml:space="preserve">revious year totals </w:t>
      </w:r>
      <w:r w:rsidR="00B57599">
        <w:t xml:space="preserve">may be revised in subsequent </w:t>
      </w:r>
      <w:r w:rsidR="005D12B8">
        <w:t>publications</w:t>
      </w:r>
      <w:r>
        <w:t>.</w:t>
      </w:r>
    </w:p>
    <w:p w14:paraId="06E7A4F8" w14:textId="3C788574" w:rsidR="00C27D18" w:rsidRDefault="00C27D18" w:rsidP="00C27D18">
      <w:pPr>
        <w:pStyle w:val="NumberedListContinuing"/>
        <w:ind w:left="284" w:hanging="284"/>
      </w:pPr>
      <w:r>
        <w:t xml:space="preserve">The </w:t>
      </w:r>
      <w:r w:rsidR="005E0869">
        <w:t>c</w:t>
      </w:r>
      <w:r>
        <w:t>ollection has three distinct data sets:</w:t>
      </w:r>
    </w:p>
    <w:p w14:paraId="7FB0722A" w14:textId="12FA6AC1" w:rsidR="00C27D18" w:rsidRDefault="00C27D18" w:rsidP="00844345">
      <w:pPr>
        <w:pStyle w:val="Bodytext0"/>
        <w:numPr>
          <w:ilvl w:val="0"/>
          <w:numId w:val="8"/>
        </w:numPr>
        <w:spacing w:after="120" w:line="300" w:lineRule="exact"/>
      </w:pPr>
      <w:r w:rsidRPr="009E2F3A">
        <w:t>Jurisdictions’ contributions to VET</w:t>
      </w:r>
      <w:r w:rsidR="009E2F3A">
        <w:rPr>
          <w:b/>
          <w:bCs/>
        </w:rPr>
        <w:t xml:space="preserve"> </w:t>
      </w:r>
      <w:r w:rsidR="005E0869">
        <w:t>and report</w:t>
      </w:r>
      <w:r w:rsidR="00C22FB5">
        <w:t>s</w:t>
      </w:r>
      <w:r w:rsidR="005E0869">
        <w:t xml:space="preserve"> on </w:t>
      </w:r>
      <w:r>
        <w:t>transfers between jurisdictions as well as jurisdictions’ own revenue to provide information on the total contribution of each jurisdiction to VET.</w:t>
      </w:r>
    </w:p>
    <w:p w14:paraId="2F18BEAD" w14:textId="7EC7B3B1" w:rsidR="00C27D18" w:rsidRPr="00944D68" w:rsidRDefault="00C27D18" w:rsidP="00844345">
      <w:pPr>
        <w:pStyle w:val="Bodytext0"/>
        <w:numPr>
          <w:ilvl w:val="0"/>
          <w:numId w:val="8"/>
        </w:numPr>
        <w:spacing w:after="120" w:line="300" w:lineRule="exact"/>
        <w:rPr>
          <w:b/>
          <w:bCs/>
        </w:rPr>
      </w:pPr>
      <w:r w:rsidRPr="009E2F3A">
        <w:t>Funding activities and distribution</w:t>
      </w:r>
      <w:r w:rsidR="009E2F3A">
        <w:t xml:space="preserve"> </w:t>
      </w:r>
      <w:r w:rsidR="005E0869">
        <w:t xml:space="preserve">reports on </w:t>
      </w:r>
      <w:r>
        <w:t xml:space="preserve">public VET expenditure within a jurisdiction, regardless of the funding source, and categorises that information based on funding activity and student characteristics. </w:t>
      </w:r>
    </w:p>
    <w:p w14:paraId="4D86C3F4" w14:textId="78EA2D41" w:rsidR="00C27D18" w:rsidRPr="00000E9E" w:rsidRDefault="00C27D18" w:rsidP="00844345">
      <w:pPr>
        <w:pStyle w:val="Bodytext0"/>
        <w:numPr>
          <w:ilvl w:val="0"/>
          <w:numId w:val="8"/>
        </w:numPr>
        <w:spacing w:after="120" w:line="300" w:lineRule="exact"/>
        <w:rPr>
          <w:b/>
          <w:bCs/>
        </w:rPr>
      </w:pPr>
      <w:r w:rsidRPr="009E2F3A">
        <w:t>Public VET asset base</w:t>
      </w:r>
      <w:r w:rsidR="005E0869">
        <w:rPr>
          <w:b/>
          <w:bCs/>
        </w:rPr>
        <w:t xml:space="preserve"> </w:t>
      </w:r>
      <w:r w:rsidR="005E0869" w:rsidRPr="00C22FB5">
        <w:t xml:space="preserve">reports </w:t>
      </w:r>
      <w:r w:rsidR="005E0869">
        <w:rPr>
          <w:b/>
          <w:bCs/>
        </w:rPr>
        <w:t xml:space="preserve">on </w:t>
      </w:r>
      <w:r>
        <w:t xml:space="preserve">the value of public assets used for the delivery of VET. </w:t>
      </w:r>
    </w:p>
    <w:p w14:paraId="059F22DB" w14:textId="77777777" w:rsidR="00000E9E" w:rsidRPr="00000E9E" w:rsidRDefault="00000E9E" w:rsidP="00000E9E">
      <w:pPr>
        <w:pStyle w:val="Bodytext0"/>
        <w:spacing w:after="120" w:line="300" w:lineRule="exact"/>
        <w:ind w:left="0"/>
        <w:rPr>
          <w:b/>
          <w:bCs/>
        </w:rPr>
      </w:pPr>
    </w:p>
    <w:p w14:paraId="097A44DD" w14:textId="3183215C" w:rsidR="00E10BF3" w:rsidRDefault="00A1128E" w:rsidP="00E10BF3">
      <w:pPr>
        <w:pStyle w:val="Heading2"/>
      </w:pPr>
      <w:bookmarkStart w:id="31" w:name="_Toc147308752"/>
      <w:bookmarkStart w:id="32" w:name="_Hlk141360407"/>
      <w:r>
        <w:t>Data treatment</w:t>
      </w:r>
      <w:bookmarkEnd w:id="31"/>
    </w:p>
    <w:bookmarkEnd w:id="32"/>
    <w:p w14:paraId="52445525" w14:textId="6B8EFFE0" w:rsidR="00A27315" w:rsidRDefault="00A27315" w:rsidP="00F511DE">
      <w:pPr>
        <w:pStyle w:val="NumberedListContinuing"/>
        <w:ind w:left="284" w:hanging="284"/>
      </w:pPr>
      <w:r>
        <w:t xml:space="preserve">Where expenditure could reasonably belong to multiple funding activities, amounts </w:t>
      </w:r>
      <w:r w:rsidR="00947F62">
        <w:t xml:space="preserve">are </w:t>
      </w:r>
      <w:r>
        <w:t xml:space="preserve">categorised based on </w:t>
      </w:r>
      <w:r w:rsidR="00971729">
        <w:t xml:space="preserve">the </w:t>
      </w:r>
      <w:r>
        <w:t>primary purpose</w:t>
      </w:r>
      <w:r w:rsidR="00971729">
        <w:t xml:space="preserve"> of the expenditure</w:t>
      </w:r>
      <w:r>
        <w:t>.</w:t>
      </w:r>
    </w:p>
    <w:p w14:paraId="24ECB6FA" w14:textId="6D755871" w:rsidR="00D259EE" w:rsidRDefault="00C62A4F" w:rsidP="00D259EE">
      <w:pPr>
        <w:pStyle w:val="NumberedListContinuing"/>
        <w:ind w:left="284" w:hanging="284"/>
      </w:pPr>
      <w:r>
        <w:t>T</w:t>
      </w:r>
      <w:r w:rsidR="00D259EE" w:rsidRPr="00D259EE">
        <w:t>he percentages presented in th</w:t>
      </w:r>
      <w:r w:rsidR="00D259EE">
        <w:t>e Government funding of VET</w:t>
      </w:r>
      <w:r w:rsidR="00D259EE" w:rsidRPr="00D259EE">
        <w:t xml:space="preserve"> publication are reported to one decimal place. Other numbers have been rounded after aggregation to the nearest </w:t>
      </w:r>
      <w:r w:rsidR="003905F3">
        <w:t>hundred</w:t>
      </w:r>
      <w:r w:rsidR="00A22020">
        <w:t>.</w:t>
      </w:r>
      <w:r w:rsidR="00D259EE" w:rsidRPr="00D259EE">
        <w:t xml:space="preserve"> Rounding can lead to situations where individual numbers might not add to the rounded totals.</w:t>
      </w:r>
    </w:p>
    <w:p w14:paraId="49CED07A" w14:textId="2DF5709F" w:rsidR="008C5194" w:rsidRDefault="008C5194" w:rsidP="00D259EE">
      <w:pPr>
        <w:pStyle w:val="NumberedListContinuing"/>
        <w:ind w:left="284" w:hanging="284"/>
      </w:pPr>
      <w:r w:rsidRPr="008C5194">
        <w:lastRenderedPageBreak/>
        <w:t>A dash (-) represents a true zero figure, with no data reported in this category.</w:t>
      </w:r>
    </w:p>
    <w:p w14:paraId="2176F6ED" w14:textId="6A051529" w:rsidR="00E10BF3" w:rsidRDefault="00A27315" w:rsidP="00F511DE">
      <w:pPr>
        <w:pStyle w:val="NumberedListContinuing"/>
        <w:ind w:left="284" w:hanging="284"/>
      </w:pPr>
      <w:bookmarkStart w:id="33" w:name="_Hlk141360702"/>
      <w:r>
        <w:t>Reporting is in nominal terms</w:t>
      </w:r>
      <w:bookmarkEnd w:id="19"/>
      <w:r w:rsidR="00E10BF3" w:rsidRPr="004C78FF">
        <w:t>.</w:t>
      </w:r>
    </w:p>
    <w:p w14:paraId="5EE3A1A6" w14:textId="7E9C61BA" w:rsidR="00A1128E" w:rsidRDefault="00000E9E" w:rsidP="00F511DE">
      <w:pPr>
        <w:pStyle w:val="NumberedListContinuing"/>
        <w:ind w:left="284" w:hanging="284"/>
      </w:pPr>
      <w:r>
        <w:t>Previous year reporting may be revised with current year reporting.</w:t>
      </w:r>
    </w:p>
    <w:p w14:paraId="3B837AA9" w14:textId="2C76D67F" w:rsidR="00F17E02" w:rsidRDefault="00F17E02" w:rsidP="00F17E02">
      <w:pPr>
        <w:pStyle w:val="Heading2"/>
      </w:pPr>
      <w:bookmarkStart w:id="34" w:name="_Toc147308753"/>
      <w:bookmarkEnd w:id="33"/>
      <w:r w:rsidRPr="00F17E02">
        <w:t>Data quality and comparability issues</w:t>
      </w:r>
      <w:bookmarkEnd w:id="34"/>
    </w:p>
    <w:p w14:paraId="294DC241" w14:textId="352DB9C9" w:rsidR="00F75C62" w:rsidRDefault="00F75C62" w:rsidP="00F75C62">
      <w:pPr>
        <w:pStyle w:val="NumberedListContinuing"/>
        <w:ind w:left="284" w:hanging="284"/>
      </w:pPr>
      <w:r w:rsidRPr="00F75C62">
        <w:t xml:space="preserve">The COVID-19 pandemic in Australia, has created additional wages subsidy support from the Australian Government to employers of apprentice and trainees </w:t>
      </w:r>
      <w:r>
        <w:t xml:space="preserve">and </w:t>
      </w:r>
      <w:r w:rsidRPr="00F75C62">
        <w:t>this has impacted the 2020</w:t>
      </w:r>
      <w:r w:rsidR="00C22FB5">
        <w:t xml:space="preserve">, </w:t>
      </w:r>
      <w:r w:rsidRPr="00F75C62">
        <w:t xml:space="preserve">2021 </w:t>
      </w:r>
      <w:r w:rsidR="00C22FB5">
        <w:t xml:space="preserve">and 2022 </w:t>
      </w:r>
      <w:r w:rsidRPr="00F75C62">
        <w:t>VET funding data, also, states and territories’ economic responses, may have impacted 2020 and 2021 VET funding data. Any comparisons with previous years should be made with caution.</w:t>
      </w:r>
    </w:p>
    <w:p w14:paraId="6BEBACE0" w14:textId="35948EB8" w:rsidR="00E10BF3" w:rsidRDefault="00A27315" w:rsidP="00E10BF3">
      <w:pPr>
        <w:pStyle w:val="Heading2"/>
      </w:pPr>
      <w:bookmarkStart w:id="35" w:name="_Toc147308754"/>
      <w:bookmarkStart w:id="36" w:name="_Hlk114222271"/>
      <w:r>
        <w:t>Exclusions</w:t>
      </w:r>
      <w:bookmarkEnd w:id="35"/>
    </w:p>
    <w:bookmarkEnd w:id="36"/>
    <w:p w14:paraId="548E4976" w14:textId="77777777" w:rsidR="00087D19" w:rsidRPr="00087D19" w:rsidRDefault="00A27315" w:rsidP="00C0715E">
      <w:pPr>
        <w:pStyle w:val="NumberedListContinuing"/>
        <w:spacing w:before="80"/>
        <w:ind w:left="284" w:hanging="284"/>
        <w:rPr>
          <w:spacing w:val="-4"/>
        </w:rPr>
      </w:pPr>
      <w:r>
        <w:t xml:space="preserve">Totals exclude the following, which are reported separately: </w:t>
      </w:r>
    </w:p>
    <w:p w14:paraId="6670B403" w14:textId="55142D84" w:rsidR="00087D19" w:rsidRPr="00087D19" w:rsidRDefault="00A27315" w:rsidP="0051286D">
      <w:pPr>
        <w:pStyle w:val="Dotpoint1"/>
        <w:tabs>
          <w:tab w:val="clear" w:pos="284"/>
          <w:tab w:val="left" w:pos="567"/>
        </w:tabs>
        <w:ind w:left="567"/>
        <w:rPr>
          <w:spacing w:val="-4"/>
        </w:rPr>
      </w:pPr>
      <w:r>
        <w:t xml:space="preserve">tax exemptions, </w:t>
      </w:r>
      <w:r w:rsidR="00734356">
        <w:t xml:space="preserve">tax </w:t>
      </w:r>
      <w:r>
        <w:t>offsets and rebates used for supporting employers to engage in VET</w:t>
      </w:r>
      <w:r w:rsidR="006022BD">
        <w:t xml:space="preserve"> </w:t>
      </w:r>
      <w:proofErr w:type="gramStart"/>
      <w:r w:rsidR="006022BD">
        <w:t>system</w:t>
      </w:r>
      <w:proofErr w:type="gramEnd"/>
    </w:p>
    <w:p w14:paraId="63C6AD87" w14:textId="0F423BEF" w:rsidR="00087D19" w:rsidRPr="00087D19" w:rsidRDefault="00A27315" w:rsidP="0051286D">
      <w:pPr>
        <w:pStyle w:val="Dotpoint1"/>
        <w:tabs>
          <w:tab w:val="clear" w:pos="284"/>
          <w:tab w:val="left" w:pos="567"/>
        </w:tabs>
        <w:ind w:left="567"/>
        <w:rPr>
          <w:spacing w:val="-4"/>
        </w:rPr>
      </w:pPr>
      <w:r>
        <w:t xml:space="preserve">rebates for eligible apprentices and trainees </w:t>
      </w:r>
    </w:p>
    <w:p w14:paraId="4B53F1DA" w14:textId="71A50BE8" w:rsidR="00E10BF3" w:rsidRDefault="00A27315" w:rsidP="0051286D">
      <w:pPr>
        <w:pStyle w:val="Dotpoint1"/>
        <w:tabs>
          <w:tab w:val="clear" w:pos="284"/>
          <w:tab w:val="left" w:pos="567"/>
        </w:tabs>
        <w:ind w:left="567"/>
        <w:rPr>
          <w:spacing w:val="-4"/>
        </w:rPr>
      </w:pPr>
      <w:r>
        <w:t>loan values</w:t>
      </w:r>
      <w:r w:rsidR="00E10BF3" w:rsidRPr="00CE1128">
        <w:rPr>
          <w:spacing w:val="-4"/>
        </w:rPr>
        <w:t>.</w:t>
      </w:r>
    </w:p>
    <w:p w14:paraId="279118EE" w14:textId="5C6CCA9D" w:rsidR="00907D8A" w:rsidRDefault="00642D3D" w:rsidP="00907D8A">
      <w:pPr>
        <w:pStyle w:val="Heading2"/>
        <w:spacing w:before="240"/>
      </w:pPr>
      <w:bookmarkStart w:id="37" w:name="_Toc147308755"/>
      <w:r>
        <w:t>Governments’</w:t>
      </w:r>
      <w:r w:rsidR="00907D8A">
        <w:t xml:space="preserve"> contributions and allocations</w:t>
      </w:r>
      <w:bookmarkEnd w:id="37"/>
      <w:r w:rsidR="00907D8A">
        <w:t xml:space="preserve"> </w:t>
      </w:r>
    </w:p>
    <w:p w14:paraId="3E3125DE" w14:textId="1E287BEF" w:rsidR="00907D8A" w:rsidRPr="00907D8A" w:rsidRDefault="00907D8A" w:rsidP="00907D8A">
      <w:pPr>
        <w:pStyle w:val="NumberedListContinuing"/>
        <w:keepLines/>
        <w:ind w:left="284" w:hanging="284"/>
        <w:rPr>
          <w:szCs w:val="19"/>
        </w:rPr>
      </w:pPr>
      <w:r w:rsidRPr="00907D8A">
        <w:rPr>
          <w:b/>
          <w:bCs/>
        </w:rPr>
        <w:t>Ongoing specific purpose payments</w:t>
      </w:r>
      <w:r>
        <w:t xml:space="preserve"> are ongoing payments made to state and territory governments under the </w:t>
      </w:r>
      <w:r w:rsidRPr="00CA78BD">
        <w:rPr>
          <w:rStyle w:val="normaltextrun"/>
          <w:rFonts w:eastAsia="Calibri"/>
        </w:rPr>
        <w:t>Financial Relations Act 2009 to support state and territory</w:t>
      </w:r>
      <w:r>
        <w:rPr>
          <w:rStyle w:val="normaltextrun"/>
          <w:rFonts w:eastAsia="Calibri"/>
        </w:rPr>
        <w:t xml:space="preserve"> government</w:t>
      </w:r>
      <w:r w:rsidR="006022BD">
        <w:rPr>
          <w:rStyle w:val="normaltextrun"/>
          <w:rFonts w:eastAsia="Calibri"/>
        </w:rPr>
        <w:t>s</w:t>
      </w:r>
      <w:r>
        <w:rPr>
          <w:rStyle w:val="normaltextrun"/>
          <w:rFonts w:eastAsia="Calibri"/>
        </w:rPr>
        <w:t xml:space="preserve"> public VET systems.</w:t>
      </w:r>
      <w:r>
        <w:t xml:space="preserve"> </w:t>
      </w:r>
    </w:p>
    <w:p w14:paraId="16D5AF53" w14:textId="1E7DEFB9" w:rsidR="00907D8A" w:rsidRPr="00907D8A" w:rsidRDefault="00907D8A" w:rsidP="00907D8A">
      <w:pPr>
        <w:pStyle w:val="NumberedListContinuing"/>
        <w:keepLines/>
        <w:ind w:left="284" w:hanging="284"/>
        <w:rPr>
          <w:rStyle w:val="normaltextrun"/>
          <w:szCs w:val="19"/>
        </w:rPr>
      </w:pPr>
      <w:r w:rsidRPr="002A32D1">
        <w:rPr>
          <w:rStyle w:val="Strong"/>
        </w:rPr>
        <w:t>Time limited funding agreement/s</w:t>
      </w:r>
      <w:r w:rsidRPr="00907D8A">
        <w:rPr>
          <w:rFonts w:eastAsia="Calibri"/>
        </w:rPr>
        <w:t xml:space="preserve"> </w:t>
      </w:r>
      <w:r>
        <w:rPr>
          <w:rFonts w:eastAsia="Calibri"/>
        </w:rPr>
        <w:t xml:space="preserve">include </w:t>
      </w:r>
      <w:r>
        <w:rPr>
          <w:rStyle w:val="normaltextrun"/>
          <w:rFonts w:eastAsia="Calibri"/>
        </w:rPr>
        <w:t>f</w:t>
      </w:r>
      <w:r w:rsidRPr="00CA78BD">
        <w:rPr>
          <w:rStyle w:val="normaltextrun"/>
          <w:rFonts w:eastAsia="Calibri"/>
        </w:rPr>
        <w:t xml:space="preserve">unding provided to states and territories through time limited agreements such as those established under the Federal Financial Relations Act 2009 and enabled through the COAG Reform Fund Act </w:t>
      </w:r>
      <w:r>
        <w:rPr>
          <w:rStyle w:val="normaltextrun"/>
          <w:rFonts w:eastAsia="Calibri"/>
        </w:rPr>
        <w:t>2008 that are for VET purposes.</w:t>
      </w:r>
      <w:r w:rsidR="00377168">
        <w:rPr>
          <w:rStyle w:val="normaltextrun"/>
          <w:rFonts w:eastAsia="Calibri"/>
        </w:rPr>
        <w:t xml:space="preserve"> Refer </w:t>
      </w:r>
      <w:r w:rsidR="00790985">
        <w:rPr>
          <w:rStyle w:val="normaltextrun"/>
          <w:rFonts w:eastAsia="Calibri"/>
        </w:rPr>
        <w:t xml:space="preserve">to </w:t>
      </w:r>
      <w:r w:rsidR="00377168">
        <w:rPr>
          <w:rStyle w:val="normaltextrun"/>
          <w:rFonts w:eastAsia="Calibri"/>
        </w:rPr>
        <w:t xml:space="preserve">jurisdiction notes and caveats for </w:t>
      </w:r>
      <w:r w:rsidR="005E513F">
        <w:rPr>
          <w:rStyle w:val="normaltextrun"/>
          <w:rFonts w:eastAsia="Calibri"/>
        </w:rPr>
        <w:t>a list of agreements in each reporting year.</w:t>
      </w:r>
    </w:p>
    <w:p w14:paraId="10195398" w14:textId="21A6BD92" w:rsidR="00907D8A" w:rsidRDefault="00907D8A" w:rsidP="00907D8A">
      <w:pPr>
        <w:pStyle w:val="NumberedListContinuing"/>
        <w:keepLines/>
        <w:numPr>
          <w:ilvl w:val="0"/>
          <w:numId w:val="0"/>
        </w:numPr>
        <w:ind w:left="284"/>
        <w:rPr>
          <w:szCs w:val="19"/>
        </w:rPr>
      </w:pPr>
    </w:p>
    <w:p w14:paraId="16C5A9A6" w14:textId="0ABA30CF" w:rsidR="00264D91" w:rsidRPr="00F511DE" w:rsidRDefault="00264D91" w:rsidP="00D32202">
      <w:pPr>
        <w:pStyle w:val="Heading2"/>
        <w:spacing w:before="240"/>
      </w:pPr>
      <w:bookmarkStart w:id="38" w:name="_Toc147308756"/>
      <w:r>
        <w:t>Australian Government provision for VET loans</w:t>
      </w:r>
      <w:bookmarkEnd w:id="38"/>
    </w:p>
    <w:p w14:paraId="2E428333" w14:textId="3DC869D5" w:rsidR="0003280C" w:rsidRPr="004313F3" w:rsidRDefault="00174E00" w:rsidP="007E0B0E">
      <w:pPr>
        <w:pStyle w:val="NumberedListContinuing"/>
        <w:spacing w:before="80"/>
        <w:ind w:left="284" w:hanging="284"/>
        <w:rPr>
          <w:rStyle w:val="Hyperlink"/>
          <w:spacing w:val="-4"/>
        </w:rPr>
      </w:pPr>
      <w:r>
        <w:rPr>
          <w:spacing w:val="-4"/>
        </w:rPr>
        <w:t xml:space="preserve">The </w:t>
      </w:r>
      <w:r w:rsidR="00642D3D" w:rsidRPr="00642D3D">
        <w:rPr>
          <w:spacing w:val="-4"/>
        </w:rPr>
        <w:t>Australian Government provision for VET loans</w:t>
      </w:r>
      <w:r w:rsidR="00642D3D">
        <w:rPr>
          <w:spacing w:val="-4"/>
        </w:rPr>
        <w:t xml:space="preserve"> is</w:t>
      </w:r>
      <w:r w:rsidR="00342A9C">
        <w:rPr>
          <w:spacing w:val="-4"/>
        </w:rPr>
        <w:t xml:space="preserve"> </w:t>
      </w:r>
      <w:r w:rsidR="00642D3D">
        <w:rPr>
          <w:spacing w:val="-4"/>
        </w:rPr>
        <w:t>presented</w:t>
      </w:r>
      <w:r w:rsidR="00342A9C">
        <w:rPr>
          <w:spacing w:val="-4"/>
        </w:rPr>
        <w:t xml:space="preserve"> separately </w:t>
      </w:r>
      <w:r w:rsidR="00642D3D">
        <w:rPr>
          <w:spacing w:val="-4"/>
        </w:rPr>
        <w:t xml:space="preserve">in the Government </w:t>
      </w:r>
      <w:r w:rsidR="005E513F">
        <w:rPr>
          <w:spacing w:val="-4"/>
        </w:rPr>
        <w:t xml:space="preserve">funding </w:t>
      </w:r>
      <w:r w:rsidR="00642D3D">
        <w:rPr>
          <w:spacing w:val="-4"/>
        </w:rPr>
        <w:t>of VET publication.</w:t>
      </w:r>
      <w:r w:rsidR="00342A9C">
        <w:rPr>
          <w:spacing w:val="-4"/>
        </w:rPr>
        <w:t xml:space="preserve"> </w:t>
      </w:r>
      <w:r w:rsidR="0062467C" w:rsidRPr="007E0B0E">
        <w:rPr>
          <w:spacing w:val="-4"/>
        </w:rPr>
        <w:t>For information</w:t>
      </w:r>
      <w:r w:rsidR="004D1F2F" w:rsidRPr="007E0B0E">
        <w:rPr>
          <w:spacing w:val="-4"/>
        </w:rPr>
        <w:t xml:space="preserve"> on the VET Student Loans program please</w:t>
      </w:r>
      <w:r w:rsidR="0062467C" w:rsidRPr="007E0B0E">
        <w:rPr>
          <w:spacing w:val="-4"/>
        </w:rPr>
        <w:t xml:space="preserve"> refer </w:t>
      </w:r>
      <w:r w:rsidR="004D1F2F" w:rsidRPr="007E0B0E">
        <w:rPr>
          <w:spacing w:val="-4"/>
        </w:rPr>
        <w:t xml:space="preserve">to the </w:t>
      </w:r>
      <w:bookmarkStart w:id="39" w:name="_Hlk114223401"/>
      <w:r w:rsidR="004313F3" w:rsidRPr="00D46DF6">
        <w:t>Department of Employment and Workplace Relations</w:t>
      </w:r>
      <w:r w:rsidR="004313F3" w:rsidRPr="00D46DF6">
        <w:rPr>
          <w:rStyle w:val="Hyperlink"/>
        </w:rPr>
        <w:t xml:space="preserve"> </w:t>
      </w:r>
      <w:bookmarkEnd w:id="39"/>
      <w:r w:rsidR="00601286">
        <w:rPr>
          <w:rStyle w:val="Hyperlink"/>
        </w:rPr>
        <w:fldChar w:fldCharType="begin"/>
      </w:r>
      <w:r w:rsidR="00601286">
        <w:rPr>
          <w:rStyle w:val="Hyperlink"/>
        </w:rPr>
        <w:instrText>HYPERLINK "https://www.dewr.gov.au/vet-student-loans"</w:instrText>
      </w:r>
      <w:r w:rsidR="00601286">
        <w:rPr>
          <w:rStyle w:val="Hyperlink"/>
        </w:rPr>
      </w:r>
      <w:r w:rsidR="00601286">
        <w:rPr>
          <w:rStyle w:val="Hyperlink"/>
        </w:rPr>
        <w:fldChar w:fldCharType="separate"/>
      </w:r>
      <w:r w:rsidR="00601286">
        <w:rPr>
          <w:rStyle w:val="Hyperlink"/>
        </w:rPr>
        <w:t>https://www.dewr.gov.au/vet-student-loans</w:t>
      </w:r>
      <w:r w:rsidR="00601286">
        <w:rPr>
          <w:rStyle w:val="Hyperlink"/>
        </w:rPr>
        <w:fldChar w:fldCharType="end"/>
      </w:r>
    </w:p>
    <w:p w14:paraId="443E75E6" w14:textId="255B6B56" w:rsidR="007E0B0E" w:rsidRPr="0003280C" w:rsidRDefault="007E0B0E" w:rsidP="000167B1">
      <w:pPr>
        <w:pStyle w:val="Dotpoint1"/>
        <w:tabs>
          <w:tab w:val="clear" w:pos="284"/>
          <w:tab w:val="left" w:pos="567"/>
        </w:tabs>
        <w:ind w:left="567"/>
      </w:pPr>
      <w:r w:rsidRPr="007E0B0E">
        <w:rPr>
          <w:b/>
          <w:bCs/>
        </w:rPr>
        <w:t>VET student loans reporting</w:t>
      </w:r>
      <w:r>
        <w:t xml:space="preserve"> in 2018 and 2019 include the VET Student Loans programme and VET FEE-HELP grandfathering, </w:t>
      </w:r>
      <w:r w:rsidR="00790985">
        <w:t>in</w:t>
      </w:r>
      <w:r>
        <w:t xml:space="preserve"> 2020</w:t>
      </w:r>
      <w:r w:rsidR="00601286">
        <w:t>,</w:t>
      </w:r>
      <w:r>
        <w:t xml:space="preserve"> 2021</w:t>
      </w:r>
      <w:r w:rsidR="00601286">
        <w:t xml:space="preserve"> and 2022</w:t>
      </w:r>
      <w:r>
        <w:t xml:space="preserve"> the VET Student Loans programme only.  </w:t>
      </w:r>
    </w:p>
    <w:p w14:paraId="508B9FB8" w14:textId="6CE242D1" w:rsidR="00E71F9E" w:rsidRPr="003A6380" w:rsidRDefault="00A1622A" w:rsidP="000167B1">
      <w:pPr>
        <w:pStyle w:val="Dotpoint1"/>
        <w:tabs>
          <w:tab w:val="clear" w:pos="284"/>
          <w:tab w:val="left" w:pos="567"/>
        </w:tabs>
        <w:ind w:left="567"/>
        <w:rPr>
          <w:rFonts w:eastAsia="Cambria"/>
          <w:szCs w:val="19"/>
        </w:rPr>
      </w:pPr>
      <w:r w:rsidRPr="003A6380">
        <w:rPr>
          <w:b/>
          <w:bCs/>
          <w:szCs w:val="19"/>
          <w:lang w:eastAsia="en-AU"/>
        </w:rPr>
        <w:t>T</w:t>
      </w:r>
      <w:r w:rsidR="0003280C" w:rsidRPr="003A6380">
        <w:rPr>
          <w:b/>
          <w:bCs/>
          <w:szCs w:val="19"/>
          <w:lang w:eastAsia="en-AU"/>
        </w:rPr>
        <w:t>ransfers for VET Student Loans</w:t>
      </w:r>
      <w:r w:rsidR="0003280C" w:rsidRPr="003A6380">
        <w:rPr>
          <w:szCs w:val="19"/>
        </w:rPr>
        <w:t xml:space="preserve"> are</w:t>
      </w:r>
      <w:r w:rsidR="0003280C" w:rsidRPr="003A6380">
        <w:rPr>
          <w:b/>
          <w:bCs/>
          <w:szCs w:val="19"/>
        </w:rPr>
        <w:t xml:space="preserve"> </w:t>
      </w:r>
      <w:r w:rsidR="00E71F9E" w:rsidRPr="003A6380">
        <w:rPr>
          <w:szCs w:val="19"/>
        </w:rPr>
        <w:t>the</w:t>
      </w:r>
      <w:r w:rsidR="00E71F9E" w:rsidRPr="003A6380">
        <w:rPr>
          <w:b/>
          <w:bCs/>
          <w:szCs w:val="19"/>
        </w:rPr>
        <w:t xml:space="preserve"> </w:t>
      </w:r>
      <w:r w:rsidR="0003280C" w:rsidRPr="003A6380">
        <w:rPr>
          <w:rFonts w:eastAsia="Cambria"/>
          <w:szCs w:val="19"/>
        </w:rPr>
        <w:t xml:space="preserve">state/territory contribution to </w:t>
      </w:r>
      <w:r w:rsidR="00E71F9E" w:rsidRPr="003A6380">
        <w:rPr>
          <w:rFonts w:eastAsia="Cambria"/>
          <w:szCs w:val="19"/>
        </w:rPr>
        <w:t xml:space="preserve">student </w:t>
      </w:r>
      <w:r w:rsidR="0003280C" w:rsidRPr="003A6380">
        <w:rPr>
          <w:rFonts w:eastAsia="Cambria"/>
          <w:szCs w:val="19"/>
        </w:rPr>
        <w:t xml:space="preserve">loan debt. </w:t>
      </w:r>
      <w:r w:rsidR="00E71F9E" w:rsidRPr="003A6380">
        <w:rPr>
          <w:rFonts w:eastAsia="Cambria"/>
          <w:szCs w:val="19"/>
        </w:rPr>
        <w:t>States and territories contribute</w:t>
      </w:r>
      <w:r w:rsidR="00E71F9E" w:rsidRPr="003A6380">
        <w:rPr>
          <w:rFonts w:eastAsia="Cambria"/>
          <w:b/>
          <w:bCs/>
          <w:szCs w:val="19"/>
        </w:rPr>
        <w:t> </w:t>
      </w:r>
      <w:r w:rsidR="00E71F9E" w:rsidRPr="003A6380">
        <w:rPr>
          <w:rFonts w:eastAsia="Cambria"/>
          <w:szCs w:val="19"/>
        </w:rPr>
        <w:t>50% of loan expenses, which includes the debt not expected to be repaid (DNER) and the concessional loan discount, generated by state-subsidised students using the VET Student Loans program or grandfathered VET FEE-HELP scheme. The DNER rate is an actuary calculation based on the full amount of outstanding loans.</w:t>
      </w:r>
    </w:p>
    <w:p w14:paraId="3C9DB32A" w14:textId="3FFF7502" w:rsidR="0003280C" w:rsidRPr="003A6380" w:rsidRDefault="0003280C" w:rsidP="000167B1">
      <w:pPr>
        <w:pStyle w:val="Dotpoint1"/>
        <w:tabs>
          <w:tab w:val="clear" w:pos="284"/>
          <w:tab w:val="left" w:pos="567"/>
        </w:tabs>
        <w:ind w:left="567"/>
        <w:rPr>
          <w:rFonts w:eastAsia="Cambria"/>
          <w:szCs w:val="19"/>
        </w:rPr>
      </w:pPr>
      <w:r w:rsidRPr="003A6380">
        <w:rPr>
          <w:rFonts w:eastAsia="Cambria"/>
          <w:szCs w:val="19"/>
        </w:rPr>
        <w:t xml:space="preserve">The reported </w:t>
      </w:r>
      <w:r w:rsidR="001C3A81">
        <w:rPr>
          <w:rFonts w:eastAsia="Cambria"/>
          <w:szCs w:val="19"/>
        </w:rPr>
        <w:t>total</w:t>
      </w:r>
      <w:r w:rsidRPr="003A6380">
        <w:rPr>
          <w:rFonts w:eastAsia="Cambria"/>
          <w:szCs w:val="19"/>
        </w:rPr>
        <w:t xml:space="preserve"> in the </w:t>
      </w:r>
      <w:r w:rsidRPr="003A6380">
        <w:rPr>
          <w:rFonts w:eastAsia="Cambria"/>
          <w:i/>
          <w:iCs/>
          <w:szCs w:val="19"/>
        </w:rPr>
        <w:t>Government funding of VET 202</w:t>
      </w:r>
      <w:r w:rsidR="00601286">
        <w:rPr>
          <w:rFonts w:eastAsia="Cambria"/>
          <w:i/>
          <w:iCs/>
          <w:szCs w:val="19"/>
        </w:rPr>
        <w:t>2</w:t>
      </w:r>
      <w:r w:rsidRPr="003A6380">
        <w:rPr>
          <w:rFonts w:eastAsia="Cambria"/>
          <w:szCs w:val="19"/>
        </w:rPr>
        <w:t xml:space="preserve"> publication is the amount states and territories transferred to the Commonwealth in the 202</w:t>
      </w:r>
      <w:r w:rsidR="00601286">
        <w:rPr>
          <w:rFonts w:eastAsia="Cambria"/>
          <w:szCs w:val="19"/>
        </w:rPr>
        <w:t>2</w:t>
      </w:r>
      <w:r w:rsidRPr="003A6380">
        <w:rPr>
          <w:rFonts w:eastAsia="Cambria"/>
          <w:szCs w:val="19"/>
        </w:rPr>
        <w:t xml:space="preserve"> calendar year.</w:t>
      </w:r>
      <w:r w:rsidR="00342A9C" w:rsidRPr="003A6380">
        <w:rPr>
          <w:rFonts w:eastAsia="Cambria"/>
          <w:szCs w:val="19"/>
        </w:rPr>
        <w:t xml:space="preserve"> </w:t>
      </w:r>
    </w:p>
    <w:p w14:paraId="3BA00E90" w14:textId="77777777" w:rsidR="00342A9C" w:rsidRPr="003A6380" w:rsidRDefault="00342A9C" w:rsidP="000167B1">
      <w:pPr>
        <w:pStyle w:val="Dotpoint1"/>
        <w:tabs>
          <w:tab w:val="clear" w:pos="284"/>
          <w:tab w:val="left" w:pos="567"/>
        </w:tabs>
        <w:ind w:left="567"/>
        <w:rPr>
          <w:rFonts w:eastAsia="Cambria"/>
          <w:szCs w:val="19"/>
        </w:rPr>
      </w:pPr>
      <w:r w:rsidRPr="003A6380">
        <w:rPr>
          <w:rFonts w:eastAsia="Cambria"/>
          <w:b/>
          <w:bCs/>
          <w:szCs w:val="19"/>
        </w:rPr>
        <w:t>VET Student loans activity</w:t>
      </w:r>
      <w:r w:rsidRPr="003A6380">
        <w:rPr>
          <w:rFonts w:eastAsia="Cambria"/>
          <w:szCs w:val="19"/>
        </w:rPr>
        <w:t xml:space="preserve"> totals exclude estimated loan expenses, </w:t>
      </w:r>
      <w:proofErr w:type="gramStart"/>
      <w:r w:rsidRPr="003A6380">
        <w:rPr>
          <w:rFonts w:eastAsia="Cambria"/>
          <w:szCs w:val="19"/>
        </w:rPr>
        <w:t>state</w:t>
      </w:r>
      <w:proofErr w:type="gramEnd"/>
      <w:r w:rsidRPr="003A6380">
        <w:rPr>
          <w:rFonts w:eastAsia="Cambria"/>
          <w:szCs w:val="19"/>
        </w:rPr>
        <w:t xml:space="preserve"> and territory DNER contributions, and any upfront payments made by the student. </w:t>
      </w:r>
    </w:p>
    <w:p w14:paraId="0081F6FD" w14:textId="77777777" w:rsidR="00342A9C" w:rsidRPr="003A6380" w:rsidRDefault="00342A9C" w:rsidP="000167B1">
      <w:pPr>
        <w:pStyle w:val="Dotpoint1"/>
        <w:tabs>
          <w:tab w:val="clear" w:pos="284"/>
          <w:tab w:val="left" w:pos="567"/>
        </w:tabs>
        <w:ind w:left="567"/>
        <w:rPr>
          <w:rFonts w:eastAsia="Cambria"/>
          <w:szCs w:val="19"/>
        </w:rPr>
      </w:pPr>
      <w:proofErr w:type="gramStart"/>
      <w:r w:rsidRPr="003A6380">
        <w:rPr>
          <w:rFonts w:eastAsia="Cambria"/>
          <w:szCs w:val="19"/>
        </w:rPr>
        <w:t>Full-fee</w:t>
      </w:r>
      <w:proofErr w:type="gramEnd"/>
      <w:r w:rsidRPr="003A6380">
        <w:rPr>
          <w:rFonts w:eastAsia="Cambria"/>
          <w:szCs w:val="19"/>
        </w:rPr>
        <w:t xml:space="preserve"> paying students are those students who may borrow up to the full amount of their training where the cost of their course is not subsidised by government. </w:t>
      </w:r>
    </w:p>
    <w:p w14:paraId="37251365" w14:textId="77777777" w:rsidR="00844345" w:rsidRDefault="00342A9C" w:rsidP="00C00495">
      <w:pPr>
        <w:pStyle w:val="Dotpoint1"/>
        <w:tabs>
          <w:tab w:val="clear" w:pos="284"/>
          <w:tab w:val="left" w:pos="567"/>
        </w:tabs>
        <w:ind w:left="567"/>
        <w:rPr>
          <w:rFonts w:eastAsia="Cambria"/>
          <w:szCs w:val="19"/>
        </w:rPr>
      </w:pPr>
      <w:r w:rsidRPr="003A6380">
        <w:rPr>
          <w:rFonts w:eastAsia="Cambria"/>
          <w:szCs w:val="19"/>
        </w:rPr>
        <w:lastRenderedPageBreak/>
        <w:t>State-subsidised students are those students who may borrow part tuition costs, as part of their training costs have been subsidised by their state or territory training authority</w:t>
      </w:r>
      <w:r w:rsidR="00C00495">
        <w:rPr>
          <w:rFonts w:eastAsia="Cambria"/>
          <w:szCs w:val="19"/>
        </w:rPr>
        <w:t xml:space="preserve">. </w:t>
      </w:r>
    </w:p>
    <w:p w14:paraId="2EC7B2F4" w14:textId="2BDC2285" w:rsidR="001E2B2F" w:rsidRPr="00C00495" w:rsidRDefault="001E2B2F" w:rsidP="00C00495">
      <w:pPr>
        <w:pStyle w:val="Dotpoint1"/>
        <w:tabs>
          <w:tab w:val="clear" w:pos="284"/>
          <w:tab w:val="left" w:pos="567"/>
        </w:tabs>
        <w:ind w:left="567"/>
        <w:rPr>
          <w:rFonts w:eastAsia="Cambria"/>
          <w:szCs w:val="19"/>
        </w:rPr>
      </w:pPr>
      <w:r w:rsidRPr="00C00495">
        <w:rPr>
          <w:rFonts w:eastAsia="Cambria"/>
          <w:szCs w:val="19"/>
        </w:rPr>
        <w:t xml:space="preserve">Loan values are presented by the state/territory that subsidised the training (for subsidised students) or by the borrowing student's home address (for </w:t>
      </w:r>
      <w:proofErr w:type="gramStart"/>
      <w:r w:rsidRPr="00C00495">
        <w:rPr>
          <w:rFonts w:eastAsia="Cambria"/>
          <w:szCs w:val="19"/>
        </w:rPr>
        <w:t>full-fee</w:t>
      </w:r>
      <w:proofErr w:type="gramEnd"/>
      <w:r w:rsidRPr="00C00495">
        <w:rPr>
          <w:rFonts w:eastAsia="Cambria"/>
          <w:szCs w:val="19"/>
        </w:rPr>
        <w:t xml:space="preserve"> paying students).</w:t>
      </w:r>
    </w:p>
    <w:p w14:paraId="6E72285C" w14:textId="65D132F8" w:rsidR="00E10BF3" w:rsidRDefault="00A27315" w:rsidP="00C0715E">
      <w:pPr>
        <w:pStyle w:val="Heading2"/>
        <w:spacing w:before="240"/>
      </w:pPr>
      <w:bookmarkStart w:id="40" w:name="_Toc147308757"/>
      <w:bookmarkStart w:id="41" w:name="_Hlk84421946"/>
      <w:r>
        <w:t xml:space="preserve">Funding </w:t>
      </w:r>
      <w:r w:rsidR="00A1622A">
        <w:t xml:space="preserve">activities and </w:t>
      </w:r>
      <w:r>
        <w:t>distribution</w:t>
      </w:r>
      <w:r w:rsidR="00A1622A">
        <w:t>s</w:t>
      </w:r>
      <w:bookmarkStart w:id="42" w:name="_Hlk84416661"/>
      <w:bookmarkEnd w:id="40"/>
    </w:p>
    <w:bookmarkEnd w:id="41"/>
    <w:bookmarkEnd w:id="42"/>
    <w:p w14:paraId="2C834E67" w14:textId="7C1EAD8E" w:rsidR="00E10BF3" w:rsidRDefault="00A1622A" w:rsidP="00C0715E">
      <w:pPr>
        <w:pStyle w:val="NumberedListContinuing"/>
        <w:spacing w:before="80"/>
        <w:ind w:left="284" w:hanging="284"/>
        <w:rPr>
          <w:spacing w:val="6"/>
        </w:rPr>
      </w:pPr>
      <w:r w:rsidRPr="00A1622A">
        <w:rPr>
          <w:b/>
          <w:bCs/>
        </w:rPr>
        <w:t>VET funding distributions by student and training attributes</w:t>
      </w:r>
      <w:r>
        <w:t xml:space="preserve"> are presented in f</w:t>
      </w:r>
      <w:r w:rsidR="00A27315">
        <w:t>igure 1</w:t>
      </w:r>
      <w:r w:rsidR="00CB70AA">
        <w:t xml:space="preserve"> </w:t>
      </w:r>
      <w:r>
        <w:t>which</w:t>
      </w:r>
      <w:r w:rsidR="00A27315">
        <w:t xml:space="preserve"> shows the breakdown of funding activities by student and training information, with a dot representing where a funding distribution is possible</w:t>
      </w:r>
      <w:r w:rsidR="00E10BF3" w:rsidRPr="00CE1128">
        <w:rPr>
          <w:spacing w:val="6"/>
        </w:rPr>
        <w:t>.</w:t>
      </w:r>
    </w:p>
    <w:p w14:paraId="01AD7109" w14:textId="2744F67E" w:rsidR="005B686C" w:rsidRDefault="005B686C" w:rsidP="007A0439">
      <w:pPr>
        <w:pStyle w:val="Figuretitle"/>
      </w:pPr>
      <w:bookmarkStart w:id="43" w:name="_Toc114818963"/>
      <w:r>
        <w:t>Figure 1</w:t>
      </w:r>
      <w:r w:rsidR="007B0818">
        <w:tab/>
      </w:r>
      <w:r>
        <w:t xml:space="preserve">Funding activities and applicable </w:t>
      </w:r>
      <w:r w:rsidR="00824CEA">
        <w:t xml:space="preserve">student and </w:t>
      </w:r>
      <w:r>
        <w:t xml:space="preserve">training </w:t>
      </w:r>
      <w:r w:rsidR="00824CEA">
        <w:t>attributes</w:t>
      </w:r>
      <w:bookmarkEnd w:id="43"/>
    </w:p>
    <w:tbl>
      <w:tblPr>
        <w:tblStyle w:val="TableGrid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DEDED"/>
        <w:tblLook w:val="04A0" w:firstRow="1" w:lastRow="0" w:firstColumn="1" w:lastColumn="0" w:noHBand="0" w:noVBand="1"/>
      </w:tblPr>
      <w:tblGrid>
        <w:gridCol w:w="1831"/>
        <w:gridCol w:w="1150"/>
        <w:gridCol w:w="785"/>
        <w:gridCol w:w="912"/>
        <w:gridCol w:w="1013"/>
        <w:gridCol w:w="745"/>
        <w:gridCol w:w="1009"/>
        <w:gridCol w:w="848"/>
        <w:gridCol w:w="768"/>
      </w:tblGrid>
      <w:tr w:rsidR="009236E3" w:rsidRPr="009236E3" w14:paraId="4E3D2DCE" w14:textId="77777777" w:rsidTr="009236E3">
        <w:tc>
          <w:tcPr>
            <w:tcW w:w="1010" w:type="pct"/>
            <w:shd w:val="clear" w:color="auto" w:fill="EDEDED"/>
          </w:tcPr>
          <w:p w14:paraId="73822855" w14:textId="77777777" w:rsidR="009236E3" w:rsidRPr="009236E3" w:rsidRDefault="009236E3" w:rsidP="009236E3">
            <w:pPr>
              <w:spacing w:before="120" w:after="120" w:line="240" w:lineRule="auto"/>
              <w:rPr>
                <w:rFonts w:ascii="Arial" w:hAnsi="Arial"/>
                <w:sz w:val="22"/>
              </w:rPr>
            </w:pPr>
          </w:p>
        </w:tc>
        <w:tc>
          <w:tcPr>
            <w:tcW w:w="634" w:type="pct"/>
            <w:shd w:val="clear" w:color="auto" w:fill="EDEDED"/>
          </w:tcPr>
          <w:p w14:paraId="6352466E" w14:textId="77777777" w:rsidR="009236E3" w:rsidRPr="009236E3" w:rsidRDefault="009236E3" w:rsidP="009236E3">
            <w:pPr>
              <w:spacing w:before="120" w:after="120" w:line="240" w:lineRule="auto"/>
              <w:rPr>
                <w:rFonts w:ascii="Arial" w:hAnsi="Arial"/>
                <w:sz w:val="14"/>
                <w:szCs w:val="14"/>
              </w:rPr>
            </w:pPr>
            <w:r w:rsidRPr="009236E3">
              <w:rPr>
                <w:rFonts w:ascii="Arial" w:hAnsi="Arial"/>
                <w:sz w:val="14"/>
                <w:szCs w:val="14"/>
              </w:rPr>
              <w:t>Apprenticeship</w:t>
            </w:r>
          </w:p>
        </w:tc>
        <w:tc>
          <w:tcPr>
            <w:tcW w:w="433" w:type="pct"/>
            <w:shd w:val="clear" w:color="auto" w:fill="EDEDED"/>
          </w:tcPr>
          <w:p w14:paraId="6664C60C" w14:textId="77777777" w:rsidR="009236E3" w:rsidRPr="009236E3" w:rsidRDefault="009236E3" w:rsidP="009236E3">
            <w:pPr>
              <w:spacing w:before="120" w:after="120" w:line="240" w:lineRule="auto"/>
              <w:rPr>
                <w:rFonts w:ascii="Arial" w:hAnsi="Arial"/>
                <w:sz w:val="14"/>
                <w:szCs w:val="14"/>
              </w:rPr>
            </w:pPr>
            <w:r w:rsidRPr="009236E3">
              <w:rPr>
                <w:rFonts w:ascii="Arial" w:hAnsi="Arial"/>
                <w:sz w:val="14"/>
                <w:szCs w:val="14"/>
              </w:rPr>
              <w:t>Disability Status</w:t>
            </w:r>
          </w:p>
        </w:tc>
        <w:tc>
          <w:tcPr>
            <w:tcW w:w="503" w:type="pct"/>
            <w:shd w:val="clear" w:color="auto" w:fill="EDEDED"/>
          </w:tcPr>
          <w:p w14:paraId="430E9D44" w14:textId="77777777" w:rsidR="009236E3" w:rsidRPr="009236E3" w:rsidRDefault="009236E3" w:rsidP="009236E3">
            <w:pPr>
              <w:spacing w:before="120" w:after="120" w:line="240" w:lineRule="auto"/>
              <w:rPr>
                <w:rFonts w:ascii="Arial" w:hAnsi="Arial"/>
                <w:sz w:val="14"/>
                <w:szCs w:val="14"/>
              </w:rPr>
            </w:pPr>
            <w:r w:rsidRPr="009236E3">
              <w:rPr>
                <w:rFonts w:ascii="Arial" w:hAnsi="Arial"/>
                <w:sz w:val="14"/>
                <w:szCs w:val="14"/>
              </w:rPr>
              <w:t>Indigenous Status</w:t>
            </w:r>
          </w:p>
        </w:tc>
        <w:tc>
          <w:tcPr>
            <w:tcW w:w="559" w:type="pct"/>
            <w:shd w:val="clear" w:color="auto" w:fill="EDEDED"/>
          </w:tcPr>
          <w:p w14:paraId="22B40A8E" w14:textId="77777777" w:rsidR="009236E3" w:rsidRPr="009236E3" w:rsidRDefault="009236E3" w:rsidP="009236E3">
            <w:pPr>
              <w:spacing w:before="120" w:after="120" w:line="240" w:lineRule="auto"/>
              <w:rPr>
                <w:rFonts w:ascii="Arial" w:hAnsi="Arial"/>
                <w:sz w:val="14"/>
                <w:szCs w:val="14"/>
              </w:rPr>
            </w:pPr>
            <w:r w:rsidRPr="009236E3">
              <w:rPr>
                <w:rFonts w:ascii="Arial" w:hAnsi="Arial"/>
                <w:sz w:val="14"/>
                <w:szCs w:val="14"/>
              </w:rPr>
              <w:t>Student Remoteness</w:t>
            </w:r>
          </w:p>
        </w:tc>
        <w:tc>
          <w:tcPr>
            <w:tcW w:w="411" w:type="pct"/>
            <w:shd w:val="clear" w:color="auto" w:fill="EDEDED"/>
          </w:tcPr>
          <w:p w14:paraId="70059CAF" w14:textId="77777777" w:rsidR="009236E3" w:rsidRPr="009236E3" w:rsidRDefault="009236E3" w:rsidP="009236E3">
            <w:pPr>
              <w:spacing w:before="120" w:after="120" w:line="240" w:lineRule="auto"/>
              <w:rPr>
                <w:rFonts w:ascii="Arial" w:hAnsi="Arial"/>
                <w:sz w:val="14"/>
                <w:szCs w:val="14"/>
              </w:rPr>
            </w:pPr>
            <w:r w:rsidRPr="009236E3">
              <w:rPr>
                <w:rFonts w:ascii="Arial" w:hAnsi="Arial"/>
                <w:sz w:val="14"/>
                <w:szCs w:val="14"/>
              </w:rPr>
              <w:t>Provider Type</w:t>
            </w:r>
          </w:p>
        </w:tc>
        <w:tc>
          <w:tcPr>
            <w:tcW w:w="557" w:type="pct"/>
            <w:shd w:val="clear" w:color="auto" w:fill="EDEDED"/>
          </w:tcPr>
          <w:p w14:paraId="2258E122" w14:textId="77777777" w:rsidR="009236E3" w:rsidRPr="009236E3" w:rsidRDefault="009236E3" w:rsidP="009236E3">
            <w:pPr>
              <w:spacing w:before="120" w:after="120" w:line="240" w:lineRule="auto"/>
              <w:rPr>
                <w:rFonts w:ascii="Arial" w:hAnsi="Arial"/>
                <w:sz w:val="14"/>
                <w:szCs w:val="14"/>
              </w:rPr>
            </w:pPr>
            <w:r w:rsidRPr="009236E3">
              <w:rPr>
                <w:rFonts w:ascii="Arial" w:hAnsi="Arial"/>
                <w:sz w:val="14"/>
                <w:szCs w:val="14"/>
              </w:rPr>
              <w:t>Provider Remoteness</w:t>
            </w:r>
          </w:p>
        </w:tc>
        <w:tc>
          <w:tcPr>
            <w:tcW w:w="468" w:type="pct"/>
            <w:shd w:val="clear" w:color="auto" w:fill="EDEDED"/>
          </w:tcPr>
          <w:p w14:paraId="46C19D0F" w14:textId="77777777" w:rsidR="009236E3" w:rsidRPr="009236E3" w:rsidRDefault="009236E3" w:rsidP="009236E3">
            <w:pPr>
              <w:spacing w:before="120" w:after="120" w:line="240" w:lineRule="auto"/>
              <w:rPr>
                <w:rFonts w:ascii="Arial" w:hAnsi="Arial"/>
                <w:sz w:val="14"/>
                <w:szCs w:val="14"/>
              </w:rPr>
            </w:pPr>
            <w:r w:rsidRPr="009236E3">
              <w:rPr>
                <w:rFonts w:ascii="Arial" w:hAnsi="Arial"/>
                <w:sz w:val="14"/>
                <w:szCs w:val="14"/>
              </w:rPr>
              <w:t>Level of Education</w:t>
            </w:r>
          </w:p>
        </w:tc>
        <w:tc>
          <w:tcPr>
            <w:tcW w:w="424" w:type="pct"/>
            <w:shd w:val="clear" w:color="auto" w:fill="EDEDED"/>
          </w:tcPr>
          <w:p w14:paraId="0CB31BC6" w14:textId="77777777" w:rsidR="009236E3" w:rsidRPr="009236E3" w:rsidRDefault="009236E3" w:rsidP="009236E3">
            <w:pPr>
              <w:spacing w:before="120" w:after="120" w:line="240" w:lineRule="auto"/>
              <w:rPr>
                <w:rFonts w:ascii="Arial" w:hAnsi="Arial"/>
                <w:sz w:val="14"/>
                <w:szCs w:val="14"/>
              </w:rPr>
            </w:pPr>
            <w:r w:rsidRPr="009236E3">
              <w:rPr>
                <w:rFonts w:ascii="Arial" w:hAnsi="Arial"/>
                <w:sz w:val="14"/>
                <w:szCs w:val="14"/>
              </w:rPr>
              <w:t>Training Package</w:t>
            </w:r>
          </w:p>
        </w:tc>
      </w:tr>
      <w:tr w:rsidR="009236E3" w:rsidRPr="009236E3" w14:paraId="32ED4372" w14:textId="77777777" w:rsidTr="009236E3">
        <w:trPr>
          <w:trHeight w:val="410"/>
        </w:trPr>
        <w:tc>
          <w:tcPr>
            <w:tcW w:w="1010" w:type="pct"/>
            <w:shd w:val="clear" w:color="auto" w:fill="EDEDED"/>
          </w:tcPr>
          <w:p w14:paraId="1C131E7D" w14:textId="77777777" w:rsidR="009236E3" w:rsidRPr="009236E3" w:rsidRDefault="009236E3" w:rsidP="009236E3">
            <w:pPr>
              <w:spacing w:before="120" w:after="120" w:line="240" w:lineRule="auto"/>
              <w:rPr>
                <w:rFonts w:ascii="Arial" w:hAnsi="Arial"/>
                <w:sz w:val="16"/>
                <w:szCs w:val="16"/>
              </w:rPr>
            </w:pPr>
            <w:r w:rsidRPr="009236E3">
              <w:rPr>
                <w:rFonts w:ascii="Arial" w:hAnsi="Arial"/>
                <w:sz w:val="16"/>
                <w:szCs w:val="16"/>
              </w:rPr>
              <w:t>VET delivery</w:t>
            </w:r>
          </w:p>
        </w:tc>
        <w:tc>
          <w:tcPr>
            <w:tcW w:w="634" w:type="pct"/>
            <w:shd w:val="clear" w:color="auto" w:fill="EDEDED"/>
          </w:tcPr>
          <w:p w14:paraId="24857568" w14:textId="77777777" w:rsidR="009236E3" w:rsidRPr="009236E3" w:rsidRDefault="009236E3" w:rsidP="009236E3">
            <w:pPr>
              <w:spacing w:before="120" w:after="120" w:line="240" w:lineRule="auto"/>
              <w:jc w:val="center"/>
              <w:rPr>
                <w:rFonts w:ascii="Arial" w:hAnsi="Arial"/>
                <w:sz w:val="32"/>
                <w:szCs w:val="32"/>
              </w:rPr>
            </w:pPr>
            <w:r w:rsidRPr="009236E3">
              <w:rPr>
                <w:rFonts w:ascii="Arial" w:hAnsi="Arial" w:cs="Arial"/>
                <w:color w:val="70AD47"/>
                <w:sz w:val="32"/>
                <w:szCs w:val="32"/>
                <w14:textFill>
                  <w14:solidFill>
                    <w14:srgbClr w14:val="70AD47">
                      <w14:lumMod w14:val="75000"/>
                    </w14:srgbClr>
                  </w14:solidFill>
                </w14:textFill>
              </w:rPr>
              <w:t>●</w:t>
            </w:r>
          </w:p>
        </w:tc>
        <w:tc>
          <w:tcPr>
            <w:tcW w:w="433" w:type="pct"/>
            <w:shd w:val="clear" w:color="auto" w:fill="EDEDED"/>
          </w:tcPr>
          <w:p w14:paraId="2EF5E203"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c>
          <w:tcPr>
            <w:tcW w:w="503" w:type="pct"/>
            <w:shd w:val="clear" w:color="auto" w:fill="EDEDED"/>
          </w:tcPr>
          <w:p w14:paraId="29EC4EA7"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c>
          <w:tcPr>
            <w:tcW w:w="559" w:type="pct"/>
            <w:shd w:val="clear" w:color="auto" w:fill="EDEDED"/>
          </w:tcPr>
          <w:p w14:paraId="69923408"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c>
          <w:tcPr>
            <w:tcW w:w="411" w:type="pct"/>
            <w:shd w:val="clear" w:color="auto" w:fill="EDEDED"/>
          </w:tcPr>
          <w:p w14:paraId="28E30F2B"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c>
          <w:tcPr>
            <w:tcW w:w="557" w:type="pct"/>
            <w:shd w:val="clear" w:color="auto" w:fill="EDEDED"/>
          </w:tcPr>
          <w:p w14:paraId="29C9AC8E" w14:textId="77777777" w:rsidR="009236E3" w:rsidRPr="009236E3" w:rsidRDefault="009236E3" w:rsidP="009236E3">
            <w:pPr>
              <w:spacing w:before="120" w:after="120" w:line="240" w:lineRule="auto"/>
              <w:jc w:val="center"/>
              <w:rPr>
                <w:rFonts w:ascii="Arial" w:hAnsi="Arial"/>
                <w:sz w:val="22"/>
              </w:rPr>
            </w:pPr>
          </w:p>
        </w:tc>
        <w:tc>
          <w:tcPr>
            <w:tcW w:w="468" w:type="pct"/>
            <w:shd w:val="clear" w:color="auto" w:fill="EDEDED"/>
          </w:tcPr>
          <w:p w14:paraId="38ED8573"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c>
          <w:tcPr>
            <w:tcW w:w="424" w:type="pct"/>
            <w:shd w:val="clear" w:color="auto" w:fill="EDEDED"/>
          </w:tcPr>
          <w:p w14:paraId="0B2559A8"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r>
      <w:tr w:rsidR="009236E3" w:rsidRPr="009236E3" w14:paraId="18374E4D" w14:textId="77777777" w:rsidTr="009236E3">
        <w:tc>
          <w:tcPr>
            <w:tcW w:w="1010" w:type="pct"/>
            <w:shd w:val="clear" w:color="auto" w:fill="EDEDED"/>
          </w:tcPr>
          <w:p w14:paraId="534135D8" w14:textId="77777777" w:rsidR="009236E3" w:rsidRPr="009236E3" w:rsidRDefault="009236E3" w:rsidP="009236E3">
            <w:pPr>
              <w:spacing w:before="120" w:after="120" w:line="240" w:lineRule="auto"/>
              <w:rPr>
                <w:rFonts w:ascii="Arial" w:hAnsi="Arial"/>
                <w:sz w:val="16"/>
                <w:szCs w:val="16"/>
              </w:rPr>
            </w:pPr>
            <w:r w:rsidRPr="009236E3">
              <w:rPr>
                <w:rFonts w:ascii="Arial" w:hAnsi="Arial"/>
                <w:sz w:val="16"/>
                <w:szCs w:val="16"/>
              </w:rPr>
              <w:t>Employer assistance</w:t>
            </w:r>
          </w:p>
        </w:tc>
        <w:tc>
          <w:tcPr>
            <w:tcW w:w="634" w:type="pct"/>
            <w:shd w:val="clear" w:color="auto" w:fill="EDEDED"/>
          </w:tcPr>
          <w:p w14:paraId="07BB799C"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c>
          <w:tcPr>
            <w:tcW w:w="433" w:type="pct"/>
            <w:shd w:val="clear" w:color="auto" w:fill="EDEDED"/>
          </w:tcPr>
          <w:p w14:paraId="3E351CDB" w14:textId="77777777" w:rsidR="009236E3" w:rsidRPr="009236E3" w:rsidRDefault="009236E3" w:rsidP="009236E3">
            <w:pPr>
              <w:spacing w:before="120" w:after="120" w:line="240" w:lineRule="auto"/>
              <w:rPr>
                <w:rFonts w:ascii="Arial" w:hAnsi="Arial"/>
                <w:sz w:val="22"/>
              </w:rPr>
            </w:pPr>
          </w:p>
        </w:tc>
        <w:tc>
          <w:tcPr>
            <w:tcW w:w="503" w:type="pct"/>
            <w:shd w:val="clear" w:color="auto" w:fill="EDEDED"/>
          </w:tcPr>
          <w:p w14:paraId="16A0C677" w14:textId="77777777" w:rsidR="009236E3" w:rsidRPr="009236E3" w:rsidRDefault="009236E3" w:rsidP="009236E3">
            <w:pPr>
              <w:spacing w:before="120" w:after="120" w:line="240" w:lineRule="auto"/>
              <w:rPr>
                <w:rFonts w:ascii="Arial" w:hAnsi="Arial"/>
                <w:sz w:val="22"/>
              </w:rPr>
            </w:pPr>
          </w:p>
        </w:tc>
        <w:tc>
          <w:tcPr>
            <w:tcW w:w="559" w:type="pct"/>
            <w:shd w:val="clear" w:color="auto" w:fill="EDEDED"/>
          </w:tcPr>
          <w:p w14:paraId="30EA92F5" w14:textId="77777777" w:rsidR="009236E3" w:rsidRPr="009236E3" w:rsidRDefault="009236E3" w:rsidP="009236E3">
            <w:pPr>
              <w:spacing w:before="120" w:after="120" w:line="240" w:lineRule="auto"/>
              <w:rPr>
                <w:rFonts w:ascii="Arial" w:hAnsi="Arial"/>
                <w:sz w:val="22"/>
              </w:rPr>
            </w:pPr>
          </w:p>
        </w:tc>
        <w:tc>
          <w:tcPr>
            <w:tcW w:w="411" w:type="pct"/>
            <w:shd w:val="clear" w:color="auto" w:fill="EDEDED"/>
          </w:tcPr>
          <w:p w14:paraId="32147EAC" w14:textId="77777777" w:rsidR="009236E3" w:rsidRPr="009236E3" w:rsidRDefault="009236E3" w:rsidP="009236E3">
            <w:pPr>
              <w:spacing w:before="120" w:after="120" w:line="240" w:lineRule="auto"/>
              <w:rPr>
                <w:rFonts w:ascii="Arial" w:hAnsi="Arial"/>
                <w:sz w:val="22"/>
              </w:rPr>
            </w:pPr>
          </w:p>
        </w:tc>
        <w:tc>
          <w:tcPr>
            <w:tcW w:w="557" w:type="pct"/>
            <w:shd w:val="clear" w:color="auto" w:fill="EDEDED"/>
          </w:tcPr>
          <w:p w14:paraId="574C52C4" w14:textId="77777777" w:rsidR="009236E3" w:rsidRPr="009236E3" w:rsidRDefault="009236E3" w:rsidP="009236E3">
            <w:pPr>
              <w:spacing w:before="120" w:after="120" w:line="240" w:lineRule="auto"/>
              <w:rPr>
                <w:rFonts w:ascii="Arial" w:hAnsi="Arial"/>
                <w:sz w:val="22"/>
              </w:rPr>
            </w:pPr>
          </w:p>
        </w:tc>
        <w:tc>
          <w:tcPr>
            <w:tcW w:w="468" w:type="pct"/>
            <w:shd w:val="clear" w:color="auto" w:fill="EDEDED"/>
          </w:tcPr>
          <w:p w14:paraId="26101195" w14:textId="77777777" w:rsidR="009236E3" w:rsidRPr="009236E3" w:rsidRDefault="009236E3" w:rsidP="009236E3">
            <w:pPr>
              <w:spacing w:before="120" w:after="120" w:line="240" w:lineRule="auto"/>
              <w:rPr>
                <w:rFonts w:ascii="Arial" w:hAnsi="Arial"/>
                <w:sz w:val="22"/>
              </w:rPr>
            </w:pPr>
          </w:p>
        </w:tc>
        <w:tc>
          <w:tcPr>
            <w:tcW w:w="424" w:type="pct"/>
            <w:shd w:val="clear" w:color="auto" w:fill="EDEDED"/>
          </w:tcPr>
          <w:p w14:paraId="517F3594" w14:textId="77777777" w:rsidR="009236E3" w:rsidRPr="009236E3" w:rsidRDefault="009236E3" w:rsidP="009236E3">
            <w:pPr>
              <w:spacing w:before="120" w:after="120" w:line="240" w:lineRule="auto"/>
              <w:rPr>
                <w:rFonts w:ascii="Arial" w:hAnsi="Arial"/>
                <w:sz w:val="22"/>
              </w:rPr>
            </w:pPr>
          </w:p>
        </w:tc>
      </w:tr>
      <w:tr w:rsidR="009236E3" w:rsidRPr="009236E3" w14:paraId="51819FE0" w14:textId="77777777" w:rsidTr="009236E3">
        <w:tc>
          <w:tcPr>
            <w:tcW w:w="1010" w:type="pct"/>
            <w:shd w:val="clear" w:color="auto" w:fill="EDEDED"/>
          </w:tcPr>
          <w:p w14:paraId="1CC3AA27" w14:textId="77777777" w:rsidR="009236E3" w:rsidRPr="009236E3" w:rsidRDefault="009236E3" w:rsidP="009236E3">
            <w:pPr>
              <w:spacing w:before="120" w:after="120" w:line="240" w:lineRule="auto"/>
              <w:rPr>
                <w:rFonts w:ascii="Arial" w:hAnsi="Arial"/>
                <w:sz w:val="16"/>
                <w:szCs w:val="16"/>
              </w:rPr>
            </w:pPr>
            <w:r w:rsidRPr="009236E3">
              <w:rPr>
                <w:rFonts w:ascii="Arial" w:hAnsi="Arial"/>
                <w:sz w:val="16"/>
                <w:szCs w:val="16"/>
              </w:rPr>
              <w:t>Student assistance</w:t>
            </w:r>
          </w:p>
        </w:tc>
        <w:tc>
          <w:tcPr>
            <w:tcW w:w="634" w:type="pct"/>
            <w:shd w:val="clear" w:color="auto" w:fill="EDEDED"/>
          </w:tcPr>
          <w:p w14:paraId="19636D44"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c>
          <w:tcPr>
            <w:tcW w:w="433" w:type="pct"/>
            <w:shd w:val="clear" w:color="auto" w:fill="EDEDED"/>
          </w:tcPr>
          <w:p w14:paraId="16638E0A" w14:textId="77777777" w:rsidR="009236E3" w:rsidRPr="009236E3" w:rsidRDefault="009236E3" w:rsidP="009236E3">
            <w:pPr>
              <w:spacing w:before="120" w:after="120" w:line="240" w:lineRule="auto"/>
              <w:rPr>
                <w:rFonts w:ascii="Arial" w:hAnsi="Arial"/>
                <w:sz w:val="22"/>
              </w:rPr>
            </w:pPr>
          </w:p>
        </w:tc>
        <w:tc>
          <w:tcPr>
            <w:tcW w:w="503" w:type="pct"/>
            <w:shd w:val="clear" w:color="auto" w:fill="EDEDED"/>
          </w:tcPr>
          <w:p w14:paraId="044CE24A" w14:textId="77777777" w:rsidR="009236E3" w:rsidRPr="009236E3" w:rsidRDefault="009236E3" w:rsidP="009236E3">
            <w:pPr>
              <w:spacing w:before="120" w:after="120" w:line="240" w:lineRule="auto"/>
              <w:rPr>
                <w:rFonts w:ascii="Arial" w:hAnsi="Arial"/>
                <w:sz w:val="22"/>
              </w:rPr>
            </w:pPr>
          </w:p>
        </w:tc>
        <w:tc>
          <w:tcPr>
            <w:tcW w:w="559" w:type="pct"/>
            <w:shd w:val="clear" w:color="auto" w:fill="EDEDED"/>
          </w:tcPr>
          <w:p w14:paraId="1491DD65" w14:textId="77777777" w:rsidR="009236E3" w:rsidRPr="009236E3" w:rsidRDefault="009236E3" w:rsidP="009236E3">
            <w:pPr>
              <w:spacing w:before="120" w:after="120" w:line="240" w:lineRule="auto"/>
              <w:rPr>
                <w:rFonts w:ascii="Arial" w:hAnsi="Arial"/>
                <w:sz w:val="22"/>
              </w:rPr>
            </w:pPr>
          </w:p>
        </w:tc>
        <w:tc>
          <w:tcPr>
            <w:tcW w:w="411" w:type="pct"/>
            <w:shd w:val="clear" w:color="auto" w:fill="EDEDED"/>
          </w:tcPr>
          <w:p w14:paraId="3AE71B1F" w14:textId="77777777" w:rsidR="009236E3" w:rsidRPr="009236E3" w:rsidRDefault="009236E3" w:rsidP="009236E3">
            <w:pPr>
              <w:spacing w:before="120" w:after="120" w:line="240" w:lineRule="auto"/>
              <w:rPr>
                <w:rFonts w:ascii="Arial" w:hAnsi="Arial"/>
                <w:sz w:val="22"/>
              </w:rPr>
            </w:pPr>
          </w:p>
        </w:tc>
        <w:tc>
          <w:tcPr>
            <w:tcW w:w="557" w:type="pct"/>
            <w:shd w:val="clear" w:color="auto" w:fill="EDEDED"/>
          </w:tcPr>
          <w:p w14:paraId="4F084D47" w14:textId="77777777" w:rsidR="009236E3" w:rsidRPr="009236E3" w:rsidRDefault="009236E3" w:rsidP="009236E3">
            <w:pPr>
              <w:spacing w:before="120" w:after="120" w:line="240" w:lineRule="auto"/>
              <w:rPr>
                <w:rFonts w:ascii="Arial" w:hAnsi="Arial"/>
                <w:sz w:val="22"/>
              </w:rPr>
            </w:pPr>
          </w:p>
        </w:tc>
        <w:tc>
          <w:tcPr>
            <w:tcW w:w="468" w:type="pct"/>
            <w:shd w:val="clear" w:color="auto" w:fill="EDEDED"/>
          </w:tcPr>
          <w:p w14:paraId="0C896E8B" w14:textId="77777777" w:rsidR="009236E3" w:rsidRPr="009236E3" w:rsidRDefault="009236E3" w:rsidP="009236E3">
            <w:pPr>
              <w:spacing w:before="120" w:after="120" w:line="240" w:lineRule="auto"/>
              <w:rPr>
                <w:rFonts w:ascii="Arial" w:hAnsi="Arial"/>
                <w:sz w:val="22"/>
              </w:rPr>
            </w:pPr>
          </w:p>
        </w:tc>
        <w:tc>
          <w:tcPr>
            <w:tcW w:w="424" w:type="pct"/>
            <w:shd w:val="clear" w:color="auto" w:fill="EDEDED"/>
          </w:tcPr>
          <w:p w14:paraId="0F62847E" w14:textId="77777777" w:rsidR="009236E3" w:rsidRPr="009236E3" w:rsidRDefault="009236E3" w:rsidP="009236E3">
            <w:pPr>
              <w:spacing w:before="120" w:after="120" w:line="240" w:lineRule="auto"/>
              <w:rPr>
                <w:rFonts w:ascii="Arial" w:hAnsi="Arial"/>
                <w:sz w:val="22"/>
              </w:rPr>
            </w:pPr>
          </w:p>
        </w:tc>
      </w:tr>
      <w:tr w:rsidR="009236E3" w:rsidRPr="009236E3" w14:paraId="07B4C2AF" w14:textId="77777777" w:rsidTr="009236E3">
        <w:tc>
          <w:tcPr>
            <w:tcW w:w="1010" w:type="pct"/>
            <w:shd w:val="clear" w:color="auto" w:fill="EDEDED"/>
          </w:tcPr>
          <w:p w14:paraId="74DF46DD" w14:textId="77777777" w:rsidR="009236E3" w:rsidRPr="009236E3" w:rsidRDefault="009236E3" w:rsidP="009236E3">
            <w:pPr>
              <w:spacing w:before="120" w:after="120" w:line="240" w:lineRule="auto"/>
              <w:rPr>
                <w:rFonts w:ascii="Arial" w:hAnsi="Arial"/>
                <w:sz w:val="16"/>
                <w:szCs w:val="16"/>
              </w:rPr>
            </w:pPr>
            <w:r w:rsidRPr="009236E3">
              <w:rPr>
                <w:rFonts w:ascii="Arial" w:hAnsi="Arial"/>
                <w:sz w:val="16"/>
                <w:szCs w:val="16"/>
              </w:rPr>
              <w:t>Capital funding</w:t>
            </w:r>
          </w:p>
        </w:tc>
        <w:tc>
          <w:tcPr>
            <w:tcW w:w="634" w:type="pct"/>
            <w:shd w:val="clear" w:color="auto" w:fill="EDEDED"/>
          </w:tcPr>
          <w:p w14:paraId="34AE7B1B" w14:textId="77777777" w:rsidR="009236E3" w:rsidRPr="009236E3" w:rsidRDefault="009236E3" w:rsidP="009236E3">
            <w:pPr>
              <w:spacing w:before="120" w:after="120" w:line="240" w:lineRule="auto"/>
              <w:rPr>
                <w:rFonts w:ascii="Arial" w:hAnsi="Arial"/>
                <w:sz w:val="22"/>
              </w:rPr>
            </w:pPr>
          </w:p>
        </w:tc>
        <w:tc>
          <w:tcPr>
            <w:tcW w:w="433" w:type="pct"/>
            <w:shd w:val="clear" w:color="auto" w:fill="EDEDED"/>
          </w:tcPr>
          <w:p w14:paraId="24B5872A" w14:textId="77777777" w:rsidR="009236E3" w:rsidRPr="009236E3" w:rsidRDefault="009236E3" w:rsidP="009236E3">
            <w:pPr>
              <w:spacing w:before="120" w:after="120" w:line="240" w:lineRule="auto"/>
              <w:rPr>
                <w:rFonts w:ascii="Arial" w:hAnsi="Arial"/>
                <w:sz w:val="22"/>
              </w:rPr>
            </w:pPr>
          </w:p>
        </w:tc>
        <w:tc>
          <w:tcPr>
            <w:tcW w:w="503" w:type="pct"/>
            <w:shd w:val="clear" w:color="auto" w:fill="EDEDED"/>
          </w:tcPr>
          <w:p w14:paraId="630F0D41" w14:textId="77777777" w:rsidR="009236E3" w:rsidRPr="009236E3" w:rsidRDefault="009236E3" w:rsidP="009236E3">
            <w:pPr>
              <w:spacing w:before="120" w:after="120" w:line="240" w:lineRule="auto"/>
              <w:rPr>
                <w:rFonts w:ascii="Arial" w:hAnsi="Arial"/>
                <w:sz w:val="22"/>
              </w:rPr>
            </w:pPr>
          </w:p>
        </w:tc>
        <w:tc>
          <w:tcPr>
            <w:tcW w:w="559" w:type="pct"/>
            <w:shd w:val="clear" w:color="auto" w:fill="EDEDED"/>
          </w:tcPr>
          <w:p w14:paraId="537C5CE4" w14:textId="77777777" w:rsidR="009236E3" w:rsidRPr="009236E3" w:rsidRDefault="009236E3" w:rsidP="009236E3">
            <w:pPr>
              <w:spacing w:before="120" w:after="120" w:line="240" w:lineRule="auto"/>
              <w:rPr>
                <w:rFonts w:ascii="Arial" w:hAnsi="Arial"/>
                <w:sz w:val="22"/>
              </w:rPr>
            </w:pPr>
          </w:p>
        </w:tc>
        <w:tc>
          <w:tcPr>
            <w:tcW w:w="411" w:type="pct"/>
            <w:shd w:val="clear" w:color="auto" w:fill="EDEDED"/>
          </w:tcPr>
          <w:p w14:paraId="65046E58"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c>
          <w:tcPr>
            <w:tcW w:w="557" w:type="pct"/>
            <w:shd w:val="clear" w:color="auto" w:fill="EDEDED"/>
          </w:tcPr>
          <w:p w14:paraId="760A05CD" w14:textId="77777777" w:rsidR="009236E3" w:rsidRPr="009236E3" w:rsidRDefault="009236E3" w:rsidP="009236E3">
            <w:pPr>
              <w:spacing w:before="120" w:after="120" w:line="240" w:lineRule="auto"/>
              <w:jc w:val="center"/>
              <w:rPr>
                <w:rFonts w:ascii="Arial" w:hAnsi="Arial"/>
                <w:sz w:val="22"/>
              </w:rPr>
            </w:pPr>
            <w:r w:rsidRPr="009236E3">
              <w:rPr>
                <w:rFonts w:ascii="Arial" w:hAnsi="Arial" w:cs="Arial"/>
                <w:color w:val="70AD47"/>
                <w:sz w:val="32"/>
                <w:szCs w:val="32"/>
                <w14:textFill>
                  <w14:solidFill>
                    <w14:srgbClr w14:val="70AD47">
                      <w14:lumMod w14:val="75000"/>
                    </w14:srgbClr>
                  </w14:solidFill>
                </w14:textFill>
              </w:rPr>
              <w:t>●</w:t>
            </w:r>
          </w:p>
        </w:tc>
        <w:tc>
          <w:tcPr>
            <w:tcW w:w="468" w:type="pct"/>
            <w:shd w:val="clear" w:color="auto" w:fill="EDEDED"/>
          </w:tcPr>
          <w:p w14:paraId="798D6F86" w14:textId="77777777" w:rsidR="009236E3" w:rsidRPr="009236E3" w:rsidRDefault="009236E3" w:rsidP="009236E3">
            <w:pPr>
              <w:spacing w:before="120" w:after="120" w:line="240" w:lineRule="auto"/>
              <w:rPr>
                <w:rFonts w:ascii="Arial" w:hAnsi="Arial"/>
                <w:sz w:val="22"/>
              </w:rPr>
            </w:pPr>
          </w:p>
        </w:tc>
        <w:tc>
          <w:tcPr>
            <w:tcW w:w="424" w:type="pct"/>
            <w:shd w:val="clear" w:color="auto" w:fill="EDEDED"/>
          </w:tcPr>
          <w:p w14:paraId="41FC50CE" w14:textId="77777777" w:rsidR="009236E3" w:rsidRPr="009236E3" w:rsidRDefault="009236E3" w:rsidP="009236E3">
            <w:pPr>
              <w:spacing w:before="120" w:after="120" w:line="240" w:lineRule="auto"/>
              <w:rPr>
                <w:rFonts w:ascii="Arial" w:hAnsi="Arial"/>
                <w:sz w:val="22"/>
              </w:rPr>
            </w:pPr>
          </w:p>
        </w:tc>
      </w:tr>
      <w:tr w:rsidR="009236E3" w:rsidRPr="009236E3" w14:paraId="2384BA66" w14:textId="77777777" w:rsidTr="009236E3">
        <w:tc>
          <w:tcPr>
            <w:tcW w:w="1010" w:type="pct"/>
            <w:shd w:val="clear" w:color="auto" w:fill="EDEDED"/>
          </w:tcPr>
          <w:p w14:paraId="3C9D70DE" w14:textId="77777777" w:rsidR="009236E3" w:rsidRPr="009236E3" w:rsidRDefault="009236E3" w:rsidP="00483CB0">
            <w:pPr>
              <w:spacing w:before="120" w:after="120" w:line="240" w:lineRule="auto"/>
              <w:jc w:val="left"/>
              <w:rPr>
                <w:rFonts w:ascii="Arial" w:hAnsi="Arial"/>
                <w:sz w:val="16"/>
                <w:szCs w:val="16"/>
              </w:rPr>
            </w:pPr>
            <w:r w:rsidRPr="009236E3">
              <w:rPr>
                <w:rFonts w:ascii="Arial" w:hAnsi="Arial"/>
                <w:sz w:val="16"/>
                <w:szCs w:val="16"/>
              </w:rPr>
              <w:t>Systems administration and governance</w:t>
            </w:r>
          </w:p>
        </w:tc>
        <w:tc>
          <w:tcPr>
            <w:tcW w:w="634" w:type="pct"/>
            <w:shd w:val="clear" w:color="auto" w:fill="EDEDED"/>
          </w:tcPr>
          <w:p w14:paraId="7EFFBE73" w14:textId="77777777" w:rsidR="009236E3" w:rsidRPr="009236E3" w:rsidRDefault="009236E3" w:rsidP="009236E3">
            <w:pPr>
              <w:spacing w:before="120" w:after="120" w:line="240" w:lineRule="auto"/>
              <w:rPr>
                <w:rFonts w:ascii="Arial" w:hAnsi="Arial"/>
                <w:sz w:val="22"/>
              </w:rPr>
            </w:pPr>
          </w:p>
        </w:tc>
        <w:tc>
          <w:tcPr>
            <w:tcW w:w="433" w:type="pct"/>
            <w:shd w:val="clear" w:color="auto" w:fill="EDEDED"/>
          </w:tcPr>
          <w:p w14:paraId="343A3EC2" w14:textId="77777777" w:rsidR="009236E3" w:rsidRPr="009236E3" w:rsidRDefault="009236E3" w:rsidP="009236E3">
            <w:pPr>
              <w:spacing w:before="120" w:after="120" w:line="240" w:lineRule="auto"/>
              <w:rPr>
                <w:rFonts w:ascii="Arial" w:hAnsi="Arial"/>
                <w:sz w:val="22"/>
              </w:rPr>
            </w:pPr>
          </w:p>
        </w:tc>
        <w:tc>
          <w:tcPr>
            <w:tcW w:w="503" w:type="pct"/>
            <w:shd w:val="clear" w:color="auto" w:fill="EDEDED"/>
          </w:tcPr>
          <w:p w14:paraId="3986716B" w14:textId="77777777" w:rsidR="009236E3" w:rsidRPr="009236E3" w:rsidRDefault="009236E3" w:rsidP="009236E3">
            <w:pPr>
              <w:spacing w:before="120" w:after="120" w:line="240" w:lineRule="auto"/>
              <w:rPr>
                <w:rFonts w:ascii="Arial" w:hAnsi="Arial"/>
                <w:sz w:val="22"/>
              </w:rPr>
            </w:pPr>
          </w:p>
        </w:tc>
        <w:tc>
          <w:tcPr>
            <w:tcW w:w="559" w:type="pct"/>
            <w:shd w:val="clear" w:color="auto" w:fill="EDEDED"/>
          </w:tcPr>
          <w:p w14:paraId="75B9E0A6" w14:textId="77777777" w:rsidR="009236E3" w:rsidRPr="009236E3" w:rsidRDefault="009236E3" w:rsidP="009236E3">
            <w:pPr>
              <w:spacing w:before="120" w:after="120" w:line="240" w:lineRule="auto"/>
              <w:rPr>
                <w:rFonts w:ascii="Arial" w:hAnsi="Arial"/>
                <w:sz w:val="22"/>
              </w:rPr>
            </w:pPr>
          </w:p>
        </w:tc>
        <w:tc>
          <w:tcPr>
            <w:tcW w:w="411" w:type="pct"/>
            <w:shd w:val="clear" w:color="auto" w:fill="EDEDED"/>
          </w:tcPr>
          <w:p w14:paraId="76EC24C8" w14:textId="77777777" w:rsidR="009236E3" w:rsidRPr="009236E3" w:rsidRDefault="009236E3" w:rsidP="009236E3">
            <w:pPr>
              <w:spacing w:before="120" w:after="120" w:line="240" w:lineRule="auto"/>
              <w:rPr>
                <w:rFonts w:ascii="Arial" w:hAnsi="Arial"/>
                <w:sz w:val="22"/>
              </w:rPr>
            </w:pPr>
          </w:p>
        </w:tc>
        <w:tc>
          <w:tcPr>
            <w:tcW w:w="557" w:type="pct"/>
            <w:shd w:val="clear" w:color="auto" w:fill="EDEDED"/>
          </w:tcPr>
          <w:p w14:paraId="5C4BFCD3" w14:textId="77777777" w:rsidR="009236E3" w:rsidRPr="009236E3" w:rsidRDefault="009236E3" w:rsidP="009236E3">
            <w:pPr>
              <w:spacing w:before="120" w:after="120" w:line="240" w:lineRule="auto"/>
              <w:rPr>
                <w:rFonts w:ascii="Arial" w:hAnsi="Arial"/>
                <w:sz w:val="22"/>
              </w:rPr>
            </w:pPr>
          </w:p>
        </w:tc>
        <w:tc>
          <w:tcPr>
            <w:tcW w:w="468" w:type="pct"/>
            <w:shd w:val="clear" w:color="auto" w:fill="EDEDED"/>
          </w:tcPr>
          <w:p w14:paraId="6A2F0158" w14:textId="77777777" w:rsidR="009236E3" w:rsidRPr="009236E3" w:rsidRDefault="009236E3" w:rsidP="009236E3">
            <w:pPr>
              <w:spacing w:before="120" w:after="120" w:line="240" w:lineRule="auto"/>
              <w:rPr>
                <w:rFonts w:ascii="Arial" w:hAnsi="Arial"/>
                <w:sz w:val="22"/>
              </w:rPr>
            </w:pPr>
          </w:p>
        </w:tc>
        <w:tc>
          <w:tcPr>
            <w:tcW w:w="424" w:type="pct"/>
            <w:shd w:val="clear" w:color="auto" w:fill="EDEDED"/>
          </w:tcPr>
          <w:p w14:paraId="28536CE1" w14:textId="77777777" w:rsidR="009236E3" w:rsidRPr="009236E3" w:rsidRDefault="009236E3" w:rsidP="009236E3">
            <w:pPr>
              <w:spacing w:before="120" w:after="120" w:line="240" w:lineRule="auto"/>
              <w:rPr>
                <w:rFonts w:ascii="Arial" w:hAnsi="Arial"/>
                <w:sz w:val="22"/>
              </w:rPr>
            </w:pPr>
          </w:p>
        </w:tc>
      </w:tr>
    </w:tbl>
    <w:p w14:paraId="70EC3991" w14:textId="77777777" w:rsidR="007F2594" w:rsidRPr="007F2594" w:rsidRDefault="007F2594" w:rsidP="0045288A">
      <w:pPr>
        <w:pStyle w:val="NumberedListContinuing"/>
        <w:numPr>
          <w:ilvl w:val="0"/>
          <w:numId w:val="0"/>
        </w:numPr>
        <w:spacing w:before="80" w:line="240" w:lineRule="auto"/>
        <w:rPr>
          <w:spacing w:val="6"/>
        </w:rPr>
      </w:pPr>
    </w:p>
    <w:p w14:paraId="429A6824" w14:textId="3FF52609" w:rsidR="003F4180" w:rsidRDefault="00316CC9" w:rsidP="009236E3">
      <w:pPr>
        <w:pStyle w:val="NumberedListContinuing"/>
        <w:keepLines/>
        <w:numPr>
          <w:ilvl w:val="0"/>
          <w:numId w:val="0"/>
        </w:numPr>
      </w:pPr>
      <w:r w:rsidRPr="00316CC9">
        <w:t xml:space="preserve">The distribution of </w:t>
      </w:r>
      <w:r>
        <w:t xml:space="preserve">VET </w:t>
      </w:r>
      <w:r w:rsidRPr="00316CC9">
        <w:t xml:space="preserve">funding activity dollars by student and training information is dependent on the jurisdiction’s </w:t>
      </w:r>
      <w:r>
        <w:t xml:space="preserve">VET </w:t>
      </w:r>
      <w:r w:rsidRPr="00316CC9">
        <w:t xml:space="preserve">funding flow. </w:t>
      </w:r>
      <w:r>
        <w:t>For example, total</w:t>
      </w:r>
      <w:r w:rsidRPr="00316CC9">
        <w:t xml:space="preserve"> VET delivery </w:t>
      </w:r>
      <w:r>
        <w:t xml:space="preserve">has the following funding flows: </w:t>
      </w:r>
      <w:r w:rsidRPr="00316CC9">
        <w:t xml:space="preserve">subsidies for training, block funding, VET in Schools funding, other funding, funding from other organisations, fee assistance funding, learner needs funding, community service funding and operational base funding. Some of these activities do not directly attribute to </w:t>
      </w:r>
      <w:r>
        <w:t>the required</w:t>
      </w:r>
      <w:r w:rsidRPr="00316CC9">
        <w:t xml:space="preserve"> student or training category but the </w:t>
      </w:r>
      <w:r>
        <w:t xml:space="preserve">dollars remain </w:t>
      </w:r>
      <w:r w:rsidRPr="00316CC9">
        <w:t xml:space="preserve">part of the </w:t>
      </w:r>
      <w:r>
        <w:t>training</w:t>
      </w:r>
      <w:r w:rsidR="006F5C9C">
        <w:t xml:space="preserve"> cost</w:t>
      </w:r>
      <w:r>
        <w:t xml:space="preserve">. These funds are captured and reported as </w:t>
      </w:r>
      <w:r w:rsidRPr="00483CB0">
        <w:rPr>
          <w:i/>
          <w:iCs/>
        </w:rPr>
        <w:t>not attributable funds</w:t>
      </w:r>
      <w:r>
        <w:t xml:space="preserve"> </w:t>
      </w:r>
      <w:r w:rsidRPr="00316CC9">
        <w:t>and must be considered with the other reporting categories</w:t>
      </w:r>
      <w:r>
        <w:t xml:space="preserve"> when </w:t>
      </w:r>
      <w:r w:rsidR="006F5C9C">
        <w:t>evaluating</w:t>
      </w:r>
      <w:r>
        <w:t xml:space="preserve"> the data</w:t>
      </w:r>
      <w:r w:rsidR="006F5C9C">
        <w:t xml:space="preserve"> tables</w:t>
      </w:r>
      <w:r w:rsidRPr="00316CC9">
        <w:t xml:space="preserve">. </w:t>
      </w:r>
      <w:r w:rsidR="003F4180" w:rsidRPr="003F4180">
        <w:t>As</w:t>
      </w:r>
      <w:r w:rsidR="00C2422C">
        <w:t xml:space="preserve"> </w:t>
      </w:r>
      <w:r w:rsidR="001C71A7">
        <w:t xml:space="preserve">VET </w:t>
      </w:r>
      <w:r w:rsidR="003F4180" w:rsidRPr="003F4180">
        <w:t>programs and VET funding flows differ across the jurisdictions, not attributable amounts can vary from jurisdiction to jurisdiction and from year to year, and as a result, national comparisons between the student and training reporting categories cannot be made.</w:t>
      </w:r>
    </w:p>
    <w:p w14:paraId="5BFDD009" w14:textId="77777777" w:rsidR="0045288A" w:rsidRDefault="0045288A" w:rsidP="009236E3">
      <w:pPr>
        <w:pStyle w:val="NumberedListContinuing"/>
        <w:keepLines/>
        <w:numPr>
          <w:ilvl w:val="0"/>
          <w:numId w:val="0"/>
        </w:numPr>
      </w:pPr>
    </w:p>
    <w:p w14:paraId="1DBFD4A8" w14:textId="77777777" w:rsidR="0045288A" w:rsidRDefault="0045288A" w:rsidP="009236E3">
      <w:pPr>
        <w:pStyle w:val="NumberedListContinuing"/>
        <w:keepLines/>
        <w:numPr>
          <w:ilvl w:val="0"/>
          <w:numId w:val="0"/>
        </w:numPr>
      </w:pPr>
    </w:p>
    <w:p w14:paraId="788EF28B" w14:textId="77777777" w:rsidR="0045288A" w:rsidRDefault="0045288A" w:rsidP="009236E3">
      <w:pPr>
        <w:pStyle w:val="NumberedListContinuing"/>
        <w:keepLines/>
        <w:numPr>
          <w:ilvl w:val="0"/>
          <w:numId w:val="0"/>
        </w:numPr>
      </w:pPr>
    </w:p>
    <w:p w14:paraId="70ACA920" w14:textId="77777777" w:rsidR="0045288A" w:rsidRDefault="0045288A" w:rsidP="009236E3">
      <w:pPr>
        <w:pStyle w:val="NumberedListContinuing"/>
        <w:keepLines/>
        <w:numPr>
          <w:ilvl w:val="0"/>
          <w:numId w:val="0"/>
        </w:numPr>
      </w:pPr>
    </w:p>
    <w:p w14:paraId="2BA0FC09" w14:textId="77777777" w:rsidR="0045288A" w:rsidRDefault="0045288A" w:rsidP="009236E3">
      <w:pPr>
        <w:pStyle w:val="NumberedListContinuing"/>
        <w:keepLines/>
        <w:numPr>
          <w:ilvl w:val="0"/>
          <w:numId w:val="0"/>
        </w:numPr>
      </w:pPr>
    </w:p>
    <w:p w14:paraId="2E7CF52D" w14:textId="77777777" w:rsidR="0045288A" w:rsidRDefault="0045288A" w:rsidP="009236E3">
      <w:pPr>
        <w:pStyle w:val="NumberedListContinuing"/>
        <w:keepLines/>
        <w:numPr>
          <w:ilvl w:val="0"/>
          <w:numId w:val="0"/>
        </w:numPr>
      </w:pPr>
    </w:p>
    <w:p w14:paraId="11465958" w14:textId="5905D2D8" w:rsidR="00D25761" w:rsidRDefault="00911220" w:rsidP="00D25761">
      <w:pPr>
        <w:pStyle w:val="Heading2"/>
        <w:spacing w:before="280"/>
      </w:pPr>
      <w:bookmarkStart w:id="44" w:name="_Toc147308758"/>
      <w:bookmarkStart w:id="45" w:name="_Toc75161312"/>
      <w:bookmarkEnd w:id="5"/>
      <w:bookmarkEnd w:id="6"/>
      <w:bookmarkEnd w:id="7"/>
      <w:bookmarkEnd w:id="8"/>
      <w:r>
        <w:lastRenderedPageBreak/>
        <w:t>P</w:t>
      </w:r>
      <w:r w:rsidR="00D25761">
        <w:t xml:space="preserve">rovider </w:t>
      </w:r>
      <w:r w:rsidR="00D84586">
        <w:t xml:space="preserve">type </w:t>
      </w:r>
      <w:r w:rsidR="00A64582">
        <w:t>reporting categories</w:t>
      </w:r>
      <w:bookmarkEnd w:id="44"/>
    </w:p>
    <w:p w14:paraId="30DDADF6" w14:textId="7BFD05E0" w:rsidR="00D25761" w:rsidRDefault="007C6BC8" w:rsidP="00D25761">
      <w:pPr>
        <w:pStyle w:val="NumberedListContinuing"/>
        <w:keepLines/>
        <w:ind w:left="284" w:hanging="284"/>
        <w:rPr>
          <w:szCs w:val="19"/>
        </w:rPr>
      </w:pPr>
      <w:r>
        <w:rPr>
          <w:szCs w:val="19"/>
        </w:rPr>
        <w:t>Prior to</w:t>
      </w:r>
      <w:r w:rsidR="006E5517">
        <w:rPr>
          <w:szCs w:val="19"/>
        </w:rPr>
        <w:t xml:space="preserve"> 201</w:t>
      </w:r>
      <w:r>
        <w:rPr>
          <w:szCs w:val="19"/>
        </w:rPr>
        <w:t>9</w:t>
      </w:r>
      <w:r w:rsidR="006E5517">
        <w:rPr>
          <w:szCs w:val="19"/>
        </w:rPr>
        <w:t xml:space="preserve"> </w:t>
      </w:r>
      <w:r w:rsidR="00D25761">
        <w:rPr>
          <w:szCs w:val="19"/>
        </w:rPr>
        <w:t>provider</w:t>
      </w:r>
      <w:r w:rsidR="006E5517">
        <w:rPr>
          <w:szCs w:val="19"/>
        </w:rPr>
        <w:t xml:space="preserve"> type reporting categories were restricted to public, private, </w:t>
      </w:r>
      <w:proofErr w:type="gramStart"/>
      <w:r w:rsidR="006E5517">
        <w:rPr>
          <w:szCs w:val="19"/>
        </w:rPr>
        <w:t>other</w:t>
      </w:r>
      <w:proofErr w:type="gramEnd"/>
      <w:r w:rsidR="006E5517">
        <w:rPr>
          <w:szCs w:val="19"/>
        </w:rPr>
        <w:t xml:space="preserve"> and other organisation</w:t>
      </w:r>
      <w:r w:rsidR="004313F3">
        <w:rPr>
          <w:szCs w:val="19"/>
        </w:rPr>
        <w:t>s</w:t>
      </w:r>
      <w:r w:rsidR="006E5517">
        <w:rPr>
          <w:szCs w:val="19"/>
        </w:rPr>
        <w:t>. From 2019 onwards</w:t>
      </w:r>
      <w:r w:rsidR="00947F62">
        <w:rPr>
          <w:szCs w:val="19"/>
        </w:rPr>
        <w:t xml:space="preserve"> the provider</w:t>
      </w:r>
      <w:r w:rsidR="006E5517">
        <w:rPr>
          <w:szCs w:val="19"/>
        </w:rPr>
        <w:t xml:space="preserve"> </w:t>
      </w:r>
      <w:r w:rsidR="00D25761">
        <w:rPr>
          <w:szCs w:val="19"/>
        </w:rPr>
        <w:t>reporting type</w:t>
      </w:r>
      <w:r w:rsidR="006E5517">
        <w:rPr>
          <w:szCs w:val="19"/>
        </w:rPr>
        <w:t xml:space="preserve"> </w:t>
      </w:r>
      <w:r w:rsidR="00947F62">
        <w:rPr>
          <w:szCs w:val="19"/>
        </w:rPr>
        <w:t>categories expanded. R</w:t>
      </w:r>
      <w:r w:rsidR="00D25761">
        <w:rPr>
          <w:szCs w:val="19"/>
        </w:rPr>
        <w:t xml:space="preserve">efer to table 1 for the concordance between </w:t>
      </w:r>
      <w:r w:rsidR="00947F62">
        <w:rPr>
          <w:szCs w:val="19"/>
        </w:rPr>
        <w:t>the grouped and expanded classifications</w:t>
      </w:r>
      <w:r w:rsidR="00D25761">
        <w:rPr>
          <w:szCs w:val="19"/>
        </w:rPr>
        <w:t>.</w:t>
      </w:r>
    </w:p>
    <w:p w14:paraId="4B69F08F" w14:textId="72BABE84" w:rsidR="00D25761" w:rsidRDefault="00D25761" w:rsidP="00FC21B9">
      <w:pPr>
        <w:pStyle w:val="tabletitle"/>
      </w:pPr>
      <w:bookmarkStart w:id="46" w:name="_Toc113460309"/>
      <w:bookmarkStart w:id="47" w:name="_Toc114818932"/>
      <w:bookmarkStart w:id="48" w:name="OLE_LINK1"/>
      <w:r w:rsidRPr="00F511DE">
        <w:t>Table 1</w:t>
      </w:r>
      <w:r w:rsidR="007B0818">
        <w:tab/>
      </w:r>
      <w:r w:rsidRPr="00F511DE">
        <w:t xml:space="preserve">Provider type </w:t>
      </w:r>
      <w:r w:rsidR="006E5517">
        <w:t>reporting categories</w:t>
      </w:r>
      <w:bookmarkEnd w:id="46"/>
      <w:bookmarkEnd w:id="47"/>
    </w:p>
    <w:tbl>
      <w:tblPr>
        <w:tblW w:w="5000" w:type="pct"/>
        <w:tblLook w:val="04A0" w:firstRow="1" w:lastRow="0" w:firstColumn="1" w:lastColumn="0" w:noHBand="0" w:noVBand="1"/>
      </w:tblPr>
      <w:tblGrid>
        <w:gridCol w:w="4535"/>
        <w:gridCol w:w="4536"/>
      </w:tblGrid>
      <w:tr w:rsidR="00D84586" w:rsidRPr="00112A30" w14:paraId="24FFBE80" w14:textId="77777777" w:rsidTr="00F511DE">
        <w:trPr>
          <w:trHeight w:val="84"/>
        </w:trPr>
        <w:tc>
          <w:tcPr>
            <w:tcW w:w="2500" w:type="pct"/>
            <w:tcBorders>
              <w:top w:val="single" w:sz="8" w:space="0" w:color="439539"/>
              <w:left w:val="nil"/>
              <w:bottom w:val="single" w:sz="8" w:space="0" w:color="439539"/>
              <w:right w:val="nil"/>
            </w:tcBorders>
            <w:shd w:val="clear" w:color="auto" w:fill="auto"/>
            <w:vAlign w:val="center"/>
          </w:tcPr>
          <w:p w14:paraId="2EA7FB2F" w14:textId="2424FB94" w:rsidR="00D84586" w:rsidRPr="002C2D70" w:rsidRDefault="006E5517" w:rsidP="002C4FF1">
            <w:pPr>
              <w:pStyle w:val="Tablehead1"/>
              <w:rPr>
                <w:color w:val="32872A"/>
                <w:szCs w:val="16"/>
                <w:lang w:eastAsia="en-AU"/>
              </w:rPr>
            </w:pPr>
            <w:r w:rsidRPr="002C2D70">
              <w:rPr>
                <w:color w:val="32872A"/>
                <w:szCs w:val="16"/>
                <w:lang w:eastAsia="en-AU"/>
              </w:rPr>
              <w:t>2019 onwards</w:t>
            </w:r>
          </w:p>
        </w:tc>
        <w:tc>
          <w:tcPr>
            <w:tcW w:w="2500" w:type="pct"/>
            <w:tcBorders>
              <w:top w:val="single" w:sz="8" w:space="0" w:color="439539"/>
              <w:left w:val="nil"/>
              <w:bottom w:val="single" w:sz="8" w:space="0" w:color="439539"/>
              <w:right w:val="nil"/>
            </w:tcBorders>
            <w:shd w:val="clear" w:color="auto" w:fill="auto"/>
            <w:noWrap/>
            <w:vAlign w:val="center"/>
          </w:tcPr>
          <w:p w14:paraId="7D5C103D" w14:textId="517F458B" w:rsidR="00D84586" w:rsidRPr="002C2D70" w:rsidRDefault="006E5517" w:rsidP="00F511DE">
            <w:pPr>
              <w:pStyle w:val="Tablehead1"/>
              <w:rPr>
                <w:color w:val="32872A"/>
                <w:lang w:eastAsia="en-AU"/>
              </w:rPr>
            </w:pPr>
            <w:r w:rsidRPr="002C2D70">
              <w:rPr>
                <w:color w:val="32872A"/>
                <w:lang w:eastAsia="en-AU"/>
              </w:rPr>
              <w:t xml:space="preserve">Years </w:t>
            </w:r>
            <w:r w:rsidR="007C6BC8">
              <w:rPr>
                <w:color w:val="32872A"/>
                <w:lang w:eastAsia="en-AU"/>
              </w:rPr>
              <w:t>prior to 2019</w:t>
            </w:r>
          </w:p>
        </w:tc>
      </w:tr>
      <w:tr w:rsidR="00D84586" w:rsidRPr="00112A30" w14:paraId="171C8392" w14:textId="77777777" w:rsidTr="002A12DD">
        <w:trPr>
          <w:trHeight w:val="318"/>
        </w:trPr>
        <w:tc>
          <w:tcPr>
            <w:tcW w:w="2500" w:type="pct"/>
            <w:tcBorders>
              <w:top w:val="single" w:sz="8" w:space="0" w:color="439539"/>
              <w:left w:val="nil"/>
              <w:bottom w:val="nil"/>
              <w:right w:val="nil"/>
            </w:tcBorders>
            <w:shd w:val="clear" w:color="auto" w:fill="auto"/>
            <w:vAlign w:val="center"/>
            <w:hideMark/>
          </w:tcPr>
          <w:p w14:paraId="023C09C6" w14:textId="77777777" w:rsidR="00D84586" w:rsidRPr="00112A30" w:rsidRDefault="00D84586" w:rsidP="002C4FF1">
            <w:pPr>
              <w:pStyle w:val="Tabletext"/>
              <w:rPr>
                <w:lang w:eastAsia="en-AU"/>
              </w:rPr>
            </w:pPr>
            <w:r>
              <w:rPr>
                <w:lang w:eastAsia="en-AU"/>
              </w:rPr>
              <w:t>TAFE institutes</w:t>
            </w:r>
          </w:p>
        </w:tc>
        <w:tc>
          <w:tcPr>
            <w:tcW w:w="2500" w:type="pct"/>
            <w:tcBorders>
              <w:top w:val="single" w:sz="8" w:space="0" w:color="439539"/>
              <w:left w:val="nil"/>
              <w:bottom w:val="nil"/>
              <w:right w:val="nil"/>
            </w:tcBorders>
            <w:shd w:val="clear" w:color="auto" w:fill="auto"/>
            <w:vAlign w:val="center"/>
          </w:tcPr>
          <w:p w14:paraId="544F992A" w14:textId="0A65A80C" w:rsidR="00D84586" w:rsidRPr="00112A30" w:rsidRDefault="00D84586" w:rsidP="002A12DD">
            <w:pPr>
              <w:pStyle w:val="Tabletext"/>
              <w:tabs>
                <w:tab w:val="decimal" w:pos="28"/>
              </w:tabs>
              <w:ind w:left="28"/>
              <w:rPr>
                <w:lang w:eastAsia="en-AU"/>
              </w:rPr>
            </w:pPr>
            <w:r>
              <w:rPr>
                <w:lang w:eastAsia="en-AU"/>
              </w:rPr>
              <w:t>Public</w:t>
            </w:r>
          </w:p>
        </w:tc>
      </w:tr>
      <w:tr w:rsidR="00D84586" w:rsidRPr="00112A30" w14:paraId="4A56FDBC" w14:textId="77777777" w:rsidTr="002A12DD">
        <w:trPr>
          <w:trHeight w:val="318"/>
        </w:trPr>
        <w:tc>
          <w:tcPr>
            <w:tcW w:w="2500" w:type="pct"/>
            <w:tcBorders>
              <w:top w:val="nil"/>
              <w:left w:val="nil"/>
              <w:bottom w:val="nil"/>
              <w:right w:val="nil"/>
            </w:tcBorders>
            <w:shd w:val="clear" w:color="auto" w:fill="auto"/>
            <w:hideMark/>
          </w:tcPr>
          <w:p w14:paraId="3BF04584" w14:textId="2C58DBF8" w:rsidR="00D84586" w:rsidRPr="00112A30" w:rsidRDefault="00D84586" w:rsidP="002C4FF1">
            <w:pPr>
              <w:pStyle w:val="Tabletext"/>
              <w:rPr>
                <w:lang w:eastAsia="en-AU"/>
              </w:rPr>
            </w:pPr>
            <w:r w:rsidRPr="00307DE9">
              <w:t>Universi</w:t>
            </w:r>
            <w:r w:rsidR="00497A1E">
              <w:t>ty</w:t>
            </w:r>
            <w:r>
              <w:t xml:space="preserve"> </w:t>
            </w:r>
          </w:p>
        </w:tc>
        <w:tc>
          <w:tcPr>
            <w:tcW w:w="2500" w:type="pct"/>
            <w:tcBorders>
              <w:top w:val="nil"/>
              <w:left w:val="nil"/>
              <w:bottom w:val="nil"/>
              <w:right w:val="nil"/>
            </w:tcBorders>
            <w:shd w:val="clear" w:color="auto" w:fill="auto"/>
            <w:vAlign w:val="center"/>
          </w:tcPr>
          <w:p w14:paraId="0BA7ABC1" w14:textId="3B9A0D27" w:rsidR="00D84586" w:rsidRPr="00112A30" w:rsidRDefault="00D84586" w:rsidP="001C2540">
            <w:pPr>
              <w:pStyle w:val="Tabletext"/>
              <w:tabs>
                <w:tab w:val="decimal" w:pos="762"/>
              </w:tabs>
            </w:pPr>
            <w:r>
              <w:rPr>
                <w:lang w:eastAsia="en-AU"/>
              </w:rPr>
              <w:t xml:space="preserve">Public </w:t>
            </w:r>
            <w:r w:rsidR="00497A1E">
              <w:rPr>
                <w:lang w:eastAsia="en-AU"/>
              </w:rPr>
              <w:t>and other</w:t>
            </w:r>
          </w:p>
        </w:tc>
      </w:tr>
      <w:tr w:rsidR="00D84586" w:rsidRPr="00112A30" w14:paraId="2C59B28A" w14:textId="77777777" w:rsidTr="002A12DD">
        <w:trPr>
          <w:trHeight w:val="318"/>
        </w:trPr>
        <w:tc>
          <w:tcPr>
            <w:tcW w:w="2500" w:type="pct"/>
            <w:tcBorders>
              <w:top w:val="nil"/>
              <w:left w:val="nil"/>
              <w:right w:val="nil"/>
            </w:tcBorders>
            <w:shd w:val="clear" w:color="auto" w:fill="auto"/>
          </w:tcPr>
          <w:p w14:paraId="0650DF8E" w14:textId="77777777" w:rsidR="00D84586" w:rsidRPr="00DC6AE0" w:rsidRDefault="00D84586" w:rsidP="002C4FF1">
            <w:pPr>
              <w:spacing w:before="0"/>
              <w:rPr>
                <w:rFonts w:ascii="Arial" w:hAnsi="Arial"/>
                <w:sz w:val="16"/>
              </w:rPr>
            </w:pPr>
            <w:r w:rsidRPr="00DC6AE0">
              <w:rPr>
                <w:rFonts w:ascii="Arial" w:hAnsi="Arial"/>
                <w:sz w:val="16"/>
              </w:rPr>
              <w:t>Schools</w:t>
            </w:r>
          </w:p>
        </w:tc>
        <w:tc>
          <w:tcPr>
            <w:tcW w:w="2500" w:type="pct"/>
            <w:tcBorders>
              <w:top w:val="nil"/>
              <w:left w:val="nil"/>
              <w:right w:val="nil"/>
            </w:tcBorders>
            <w:shd w:val="clear" w:color="auto" w:fill="auto"/>
            <w:vAlign w:val="center"/>
          </w:tcPr>
          <w:p w14:paraId="679CFE49" w14:textId="1FF75DAC" w:rsidR="00D84586" w:rsidRPr="005F6851" w:rsidRDefault="00D84586" w:rsidP="002A12DD">
            <w:pPr>
              <w:pStyle w:val="Tabletext"/>
              <w:tabs>
                <w:tab w:val="decimal" w:pos="28"/>
              </w:tabs>
            </w:pPr>
            <w:r>
              <w:t>Other</w:t>
            </w:r>
          </w:p>
        </w:tc>
      </w:tr>
      <w:tr w:rsidR="00D84586" w:rsidRPr="00112A30" w14:paraId="096CC496" w14:textId="77777777" w:rsidTr="002A12DD">
        <w:trPr>
          <w:trHeight w:val="318"/>
        </w:trPr>
        <w:tc>
          <w:tcPr>
            <w:tcW w:w="2500" w:type="pct"/>
            <w:tcBorders>
              <w:top w:val="nil"/>
              <w:left w:val="nil"/>
              <w:right w:val="nil"/>
            </w:tcBorders>
            <w:shd w:val="clear" w:color="auto" w:fill="auto"/>
            <w:hideMark/>
          </w:tcPr>
          <w:p w14:paraId="08231846" w14:textId="77777777" w:rsidR="00D84586" w:rsidRPr="00DC6AE0" w:rsidRDefault="00D84586" w:rsidP="002C4FF1">
            <w:pPr>
              <w:spacing w:before="0"/>
              <w:rPr>
                <w:rFonts w:ascii="Arial" w:hAnsi="Arial"/>
                <w:sz w:val="16"/>
              </w:rPr>
            </w:pPr>
            <w:r w:rsidRPr="00DC6AE0">
              <w:rPr>
                <w:rFonts w:ascii="Arial" w:hAnsi="Arial"/>
                <w:sz w:val="16"/>
              </w:rPr>
              <w:t>Community education providers</w:t>
            </w:r>
          </w:p>
        </w:tc>
        <w:tc>
          <w:tcPr>
            <w:tcW w:w="2500" w:type="pct"/>
            <w:tcBorders>
              <w:top w:val="nil"/>
              <w:left w:val="nil"/>
              <w:right w:val="nil"/>
            </w:tcBorders>
            <w:shd w:val="clear" w:color="auto" w:fill="auto"/>
            <w:vAlign w:val="center"/>
          </w:tcPr>
          <w:p w14:paraId="4566FB7D" w14:textId="6FD1546A" w:rsidR="00D84586" w:rsidRPr="005F6851" w:rsidRDefault="00D84586" w:rsidP="002A12DD">
            <w:pPr>
              <w:pStyle w:val="Tabletext"/>
              <w:tabs>
                <w:tab w:val="decimal" w:pos="28"/>
              </w:tabs>
            </w:pPr>
            <w:r>
              <w:t>Other</w:t>
            </w:r>
          </w:p>
        </w:tc>
      </w:tr>
      <w:tr w:rsidR="00D84586" w:rsidRPr="00112A30" w14:paraId="542E30F1" w14:textId="77777777" w:rsidTr="002A12DD">
        <w:trPr>
          <w:trHeight w:val="318"/>
        </w:trPr>
        <w:tc>
          <w:tcPr>
            <w:tcW w:w="2500" w:type="pct"/>
            <w:tcBorders>
              <w:top w:val="nil"/>
              <w:left w:val="nil"/>
              <w:right w:val="nil"/>
            </w:tcBorders>
            <w:shd w:val="clear" w:color="auto" w:fill="auto"/>
          </w:tcPr>
          <w:p w14:paraId="2CBE6D5C" w14:textId="77777777" w:rsidR="00D84586" w:rsidRPr="00DC6AE0" w:rsidRDefault="00D84586" w:rsidP="002C4FF1">
            <w:pPr>
              <w:spacing w:before="0"/>
              <w:rPr>
                <w:rFonts w:ascii="Arial" w:hAnsi="Arial"/>
                <w:sz w:val="16"/>
              </w:rPr>
            </w:pPr>
            <w:r w:rsidRPr="00DC6AE0">
              <w:rPr>
                <w:rFonts w:ascii="Arial" w:hAnsi="Arial"/>
                <w:sz w:val="16"/>
              </w:rPr>
              <w:t>Enterprise providers</w:t>
            </w:r>
          </w:p>
        </w:tc>
        <w:tc>
          <w:tcPr>
            <w:tcW w:w="2500" w:type="pct"/>
            <w:tcBorders>
              <w:top w:val="nil"/>
              <w:left w:val="nil"/>
              <w:right w:val="nil"/>
            </w:tcBorders>
            <w:shd w:val="clear" w:color="auto" w:fill="auto"/>
            <w:vAlign w:val="center"/>
          </w:tcPr>
          <w:p w14:paraId="2076251C" w14:textId="4CA06AE8" w:rsidR="00D84586" w:rsidRPr="005F6851" w:rsidRDefault="00D84586" w:rsidP="002A12DD">
            <w:pPr>
              <w:pStyle w:val="Tabletext"/>
              <w:tabs>
                <w:tab w:val="decimal" w:pos="28"/>
              </w:tabs>
            </w:pPr>
            <w:r>
              <w:t>Other</w:t>
            </w:r>
          </w:p>
        </w:tc>
      </w:tr>
      <w:tr w:rsidR="00D84586" w:rsidRPr="00112A30" w14:paraId="0B232895" w14:textId="77777777" w:rsidTr="002A12DD">
        <w:trPr>
          <w:trHeight w:val="334"/>
        </w:trPr>
        <w:tc>
          <w:tcPr>
            <w:tcW w:w="2500" w:type="pct"/>
            <w:tcBorders>
              <w:left w:val="nil"/>
              <w:right w:val="nil"/>
            </w:tcBorders>
            <w:shd w:val="clear" w:color="auto" w:fill="auto"/>
          </w:tcPr>
          <w:p w14:paraId="0B186B11" w14:textId="77777777" w:rsidR="00D84586" w:rsidRPr="00AA3A86" w:rsidRDefault="00D84586" w:rsidP="002C4FF1">
            <w:pPr>
              <w:pStyle w:val="Tabletext"/>
              <w:rPr>
                <w:b/>
                <w:bCs/>
                <w:lang w:eastAsia="en-AU"/>
              </w:rPr>
            </w:pPr>
            <w:r w:rsidRPr="00307DE9">
              <w:rPr>
                <w:lang w:eastAsia="en-AU"/>
              </w:rPr>
              <w:t>Private training providers</w:t>
            </w:r>
          </w:p>
        </w:tc>
        <w:tc>
          <w:tcPr>
            <w:tcW w:w="2500" w:type="pct"/>
            <w:tcBorders>
              <w:left w:val="nil"/>
              <w:right w:val="nil"/>
            </w:tcBorders>
            <w:shd w:val="clear" w:color="auto" w:fill="auto"/>
            <w:vAlign w:val="center"/>
          </w:tcPr>
          <w:p w14:paraId="42D012AA" w14:textId="41321E9F" w:rsidR="00D84586" w:rsidRPr="00D84586" w:rsidRDefault="00D84586" w:rsidP="002A12DD">
            <w:pPr>
              <w:pStyle w:val="Tabletext"/>
              <w:tabs>
                <w:tab w:val="decimal" w:pos="28"/>
              </w:tabs>
            </w:pPr>
            <w:r>
              <w:t>Private</w:t>
            </w:r>
          </w:p>
        </w:tc>
      </w:tr>
      <w:tr w:rsidR="00D84586" w:rsidRPr="00112A30" w14:paraId="2207E04B" w14:textId="77777777" w:rsidTr="002A12DD">
        <w:trPr>
          <w:trHeight w:val="334"/>
        </w:trPr>
        <w:tc>
          <w:tcPr>
            <w:tcW w:w="2500" w:type="pct"/>
            <w:tcBorders>
              <w:left w:val="nil"/>
              <w:right w:val="nil"/>
            </w:tcBorders>
            <w:shd w:val="clear" w:color="auto" w:fill="auto"/>
          </w:tcPr>
          <w:p w14:paraId="366B3596" w14:textId="52EDDAA2" w:rsidR="00D84586" w:rsidRPr="00307DE9" w:rsidRDefault="00497A1E" w:rsidP="002C4FF1">
            <w:pPr>
              <w:pStyle w:val="Tabletext"/>
              <w:rPr>
                <w:lang w:eastAsia="en-AU"/>
              </w:rPr>
            </w:pPr>
            <w:r>
              <w:rPr>
                <w:lang w:eastAsia="en-AU"/>
              </w:rPr>
              <w:t>Other RTO</w:t>
            </w:r>
          </w:p>
        </w:tc>
        <w:tc>
          <w:tcPr>
            <w:tcW w:w="2500" w:type="pct"/>
            <w:tcBorders>
              <w:left w:val="nil"/>
              <w:right w:val="nil"/>
            </w:tcBorders>
            <w:shd w:val="clear" w:color="auto" w:fill="auto"/>
            <w:vAlign w:val="center"/>
          </w:tcPr>
          <w:p w14:paraId="49F39E2C" w14:textId="3ACD9985" w:rsidR="00D84586" w:rsidRPr="001203DD" w:rsidRDefault="00D84586" w:rsidP="002A12DD">
            <w:pPr>
              <w:pStyle w:val="Tabletext"/>
              <w:tabs>
                <w:tab w:val="decimal" w:pos="0"/>
              </w:tabs>
            </w:pPr>
            <w:r>
              <w:t>Other</w:t>
            </w:r>
          </w:p>
        </w:tc>
      </w:tr>
      <w:tr w:rsidR="00D84586" w:rsidRPr="00112A30" w14:paraId="5EBB2F5A" w14:textId="77777777" w:rsidTr="002A12DD">
        <w:trPr>
          <w:trHeight w:val="334"/>
        </w:trPr>
        <w:tc>
          <w:tcPr>
            <w:tcW w:w="2500" w:type="pct"/>
            <w:tcBorders>
              <w:left w:val="nil"/>
              <w:bottom w:val="single" w:sz="4" w:space="0" w:color="439539"/>
              <w:right w:val="nil"/>
            </w:tcBorders>
            <w:shd w:val="clear" w:color="auto" w:fill="auto"/>
          </w:tcPr>
          <w:p w14:paraId="5D750F44" w14:textId="678F8FF5" w:rsidR="00D84586" w:rsidRDefault="00D84586" w:rsidP="002C4FF1">
            <w:pPr>
              <w:pStyle w:val="Tabletext"/>
              <w:rPr>
                <w:lang w:eastAsia="en-AU"/>
              </w:rPr>
            </w:pPr>
            <w:r>
              <w:rPr>
                <w:lang w:eastAsia="en-AU"/>
              </w:rPr>
              <w:t>Other</w:t>
            </w:r>
            <w:r w:rsidR="0052565D">
              <w:rPr>
                <w:lang w:eastAsia="en-AU"/>
              </w:rPr>
              <w:t xml:space="preserve"> organisations </w:t>
            </w:r>
          </w:p>
        </w:tc>
        <w:tc>
          <w:tcPr>
            <w:tcW w:w="2500" w:type="pct"/>
            <w:tcBorders>
              <w:left w:val="nil"/>
              <w:bottom w:val="single" w:sz="4" w:space="0" w:color="439539"/>
              <w:right w:val="nil"/>
            </w:tcBorders>
            <w:shd w:val="clear" w:color="auto" w:fill="auto"/>
            <w:vAlign w:val="center"/>
          </w:tcPr>
          <w:p w14:paraId="6ED78FF9" w14:textId="302A9747" w:rsidR="00D84586" w:rsidRDefault="00D84586" w:rsidP="001C2540">
            <w:pPr>
              <w:pStyle w:val="Tabletext"/>
              <w:tabs>
                <w:tab w:val="decimal" w:pos="762"/>
              </w:tabs>
            </w:pPr>
            <w:r>
              <w:t>Other organisations</w:t>
            </w:r>
            <w:r w:rsidR="00FE7121">
              <w:t xml:space="preserve"> (non-Registered Training Organisations)</w:t>
            </w:r>
          </w:p>
        </w:tc>
      </w:tr>
    </w:tbl>
    <w:p w14:paraId="436C593B" w14:textId="65022CA9" w:rsidR="00D84586" w:rsidRPr="00F511DE" w:rsidRDefault="00D84586" w:rsidP="00F511DE">
      <w:pPr>
        <w:pStyle w:val="NumberedListContinuing"/>
        <w:keepLines/>
        <w:numPr>
          <w:ilvl w:val="0"/>
          <w:numId w:val="0"/>
        </w:numPr>
        <w:spacing w:before="0"/>
        <w:rPr>
          <w:sz w:val="18"/>
          <w:szCs w:val="18"/>
        </w:rPr>
      </w:pPr>
      <w:r w:rsidRPr="00F511DE">
        <w:rPr>
          <w:b/>
          <w:bCs/>
          <w:sz w:val="18"/>
          <w:szCs w:val="18"/>
        </w:rPr>
        <w:t>Note</w:t>
      </w:r>
      <w:r w:rsidRPr="00F511DE">
        <w:rPr>
          <w:sz w:val="18"/>
          <w:szCs w:val="18"/>
        </w:rPr>
        <w:t xml:space="preserve">: </w:t>
      </w:r>
      <w:r w:rsidR="006E5517">
        <w:rPr>
          <w:sz w:val="18"/>
          <w:szCs w:val="18"/>
        </w:rPr>
        <w:t xml:space="preserve">In </w:t>
      </w:r>
      <w:r w:rsidR="008937E7">
        <w:rPr>
          <w:sz w:val="18"/>
          <w:szCs w:val="18"/>
        </w:rPr>
        <w:t xml:space="preserve">the </w:t>
      </w:r>
      <w:r w:rsidR="008937E7" w:rsidRPr="00D32202">
        <w:rPr>
          <w:i/>
          <w:iCs/>
          <w:sz w:val="18"/>
          <w:szCs w:val="18"/>
        </w:rPr>
        <w:t>G</w:t>
      </w:r>
      <w:r w:rsidR="006E5517" w:rsidRPr="00D32202">
        <w:rPr>
          <w:i/>
          <w:iCs/>
          <w:sz w:val="18"/>
          <w:szCs w:val="18"/>
        </w:rPr>
        <w:t xml:space="preserve">overnment funding of VET </w:t>
      </w:r>
      <w:r w:rsidR="008937E7" w:rsidRPr="00D32202">
        <w:rPr>
          <w:i/>
          <w:iCs/>
          <w:sz w:val="18"/>
          <w:szCs w:val="18"/>
        </w:rPr>
        <w:t>202</w:t>
      </w:r>
      <w:r w:rsidR="007C6BC8">
        <w:rPr>
          <w:i/>
          <w:iCs/>
          <w:sz w:val="18"/>
          <w:szCs w:val="18"/>
        </w:rPr>
        <w:t>2</w:t>
      </w:r>
      <w:r w:rsidR="008937E7">
        <w:rPr>
          <w:sz w:val="18"/>
          <w:szCs w:val="18"/>
        </w:rPr>
        <w:t xml:space="preserve"> publication</w:t>
      </w:r>
      <w:r w:rsidR="00947F62">
        <w:rPr>
          <w:sz w:val="18"/>
          <w:szCs w:val="18"/>
        </w:rPr>
        <w:t>,</w:t>
      </w:r>
      <w:r w:rsidR="008937E7">
        <w:rPr>
          <w:sz w:val="18"/>
          <w:szCs w:val="18"/>
        </w:rPr>
        <w:t xml:space="preserve"> university reporting includes government and non-government universities</w:t>
      </w:r>
      <w:r w:rsidR="00DE7388">
        <w:rPr>
          <w:sz w:val="18"/>
          <w:szCs w:val="18"/>
        </w:rPr>
        <w:t>.</w:t>
      </w:r>
    </w:p>
    <w:p w14:paraId="58BC8BEF" w14:textId="205067C5" w:rsidR="00911220" w:rsidRDefault="00911220" w:rsidP="00911220">
      <w:pPr>
        <w:pStyle w:val="Heading2"/>
        <w:spacing w:before="280"/>
      </w:pPr>
      <w:bookmarkStart w:id="49" w:name="_Toc147308759"/>
      <w:bookmarkEnd w:id="45"/>
      <w:bookmarkEnd w:id="48"/>
      <w:r>
        <w:t xml:space="preserve">Remoteness </w:t>
      </w:r>
      <w:r w:rsidR="00947F62">
        <w:t>s</w:t>
      </w:r>
      <w:r>
        <w:t>tructure</w:t>
      </w:r>
      <w:bookmarkEnd w:id="49"/>
    </w:p>
    <w:p w14:paraId="0B8BE78C" w14:textId="77777777" w:rsidR="00E75644" w:rsidRDefault="00E75644" w:rsidP="00D130A2">
      <w:pPr>
        <w:pStyle w:val="NumberedListContinuing"/>
        <w:ind w:left="284" w:hanging="426"/>
      </w:pPr>
      <w:r w:rsidRPr="00E75644">
        <w:t xml:space="preserve">Remoteness is based on the Australian Bureau of Statistics’ Australian Statistical Geography Standard (ASGS) Remoteness Structure </w:t>
      </w:r>
    </w:p>
    <w:p w14:paraId="48A41156" w14:textId="7626F5AC" w:rsidR="00911220" w:rsidRDefault="00911220" w:rsidP="00844345">
      <w:pPr>
        <w:pStyle w:val="NumberedListContinuing"/>
        <w:numPr>
          <w:ilvl w:val="0"/>
          <w:numId w:val="9"/>
        </w:numPr>
        <w:rPr>
          <w:szCs w:val="19"/>
        </w:rPr>
      </w:pPr>
      <w:r>
        <w:t>‘Migratory-offshore-shipping’ (Offshore) reports students/providers that have no permanent address.</w:t>
      </w:r>
      <w:r w:rsidR="00E75644">
        <w:t xml:space="preserve"> </w:t>
      </w:r>
      <w:r w:rsidRPr="00E75644">
        <w:rPr>
          <w:szCs w:val="19"/>
        </w:rPr>
        <w:t xml:space="preserve">‘No usual address’ </w:t>
      </w:r>
      <w:r w:rsidR="00C00495">
        <w:rPr>
          <w:szCs w:val="19"/>
        </w:rPr>
        <w:t>includes</w:t>
      </w:r>
      <w:r w:rsidR="00C00495" w:rsidRPr="00E75644">
        <w:rPr>
          <w:szCs w:val="19"/>
        </w:rPr>
        <w:t xml:space="preserve"> </w:t>
      </w:r>
      <w:r w:rsidRPr="00E75644">
        <w:rPr>
          <w:szCs w:val="19"/>
        </w:rPr>
        <w:t>students/providers where the address is unknown.</w:t>
      </w:r>
    </w:p>
    <w:p w14:paraId="7D94EFA9" w14:textId="38A37B0F" w:rsidR="008B2D27" w:rsidRDefault="008B2D27" w:rsidP="00844345">
      <w:pPr>
        <w:pStyle w:val="NumberedListContinuing"/>
        <w:numPr>
          <w:ilvl w:val="0"/>
          <w:numId w:val="9"/>
        </w:numPr>
        <w:rPr>
          <w:szCs w:val="19"/>
        </w:rPr>
      </w:pPr>
      <w:r>
        <w:rPr>
          <w:szCs w:val="19"/>
        </w:rPr>
        <w:t>Student remoteness is based on a student’s permanent address postcode.</w:t>
      </w:r>
    </w:p>
    <w:p w14:paraId="72B4CF54" w14:textId="4E4FE2FB" w:rsidR="008B2D27" w:rsidRPr="00E75644" w:rsidRDefault="008B2D27" w:rsidP="00844345">
      <w:pPr>
        <w:pStyle w:val="NumberedListContinuing"/>
        <w:numPr>
          <w:ilvl w:val="0"/>
          <w:numId w:val="9"/>
        </w:numPr>
      </w:pPr>
      <w:r>
        <w:rPr>
          <w:szCs w:val="19"/>
        </w:rPr>
        <w:t>Provider remoteness is based on the campus postcode.</w:t>
      </w:r>
    </w:p>
    <w:p w14:paraId="6575748C" w14:textId="77777777" w:rsidR="00E75644" w:rsidRDefault="00E75644" w:rsidP="00E75644">
      <w:pPr>
        <w:pStyle w:val="Heading2"/>
      </w:pPr>
      <w:bookmarkStart w:id="50" w:name="_Toc147308760"/>
      <w:bookmarkStart w:id="51" w:name="_Hlk84519185"/>
      <w:r>
        <w:t>Tax exemptions and rebates</w:t>
      </w:r>
      <w:bookmarkEnd w:id="50"/>
    </w:p>
    <w:p w14:paraId="271B07DB" w14:textId="3AC4ABAC" w:rsidR="00D259EE" w:rsidRDefault="00D259EE" w:rsidP="00D259EE">
      <w:pPr>
        <w:pStyle w:val="NumberedListContinuing"/>
        <w:ind w:left="284" w:hanging="426"/>
      </w:pPr>
      <w:bookmarkStart w:id="52" w:name="_Hlk84426746"/>
      <w:bookmarkEnd w:id="51"/>
      <w:r>
        <w:t>E</w:t>
      </w:r>
      <w:r w:rsidRPr="00D259EE">
        <w:t xml:space="preserve">mployer tax exemptions </w:t>
      </w:r>
      <w:r>
        <w:t xml:space="preserve">are available to </w:t>
      </w:r>
      <w:r w:rsidRPr="00D259EE">
        <w:t xml:space="preserve">eligible employers </w:t>
      </w:r>
      <w:r>
        <w:t xml:space="preserve">who </w:t>
      </w:r>
      <w:r w:rsidRPr="00D259EE">
        <w:t xml:space="preserve">may claim a payroll tax rebate on wages paid to apprentices and eligible trainees recognised by a state training authority. Wages include superannuation, </w:t>
      </w:r>
      <w:r w:rsidR="00672120" w:rsidRPr="00D259EE">
        <w:t>allowances,</w:t>
      </w:r>
      <w:r w:rsidRPr="00D259EE">
        <w:t xml:space="preserve"> and fringe benefit payments. </w:t>
      </w:r>
    </w:p>
    <w:p w14:paraId="728E0B38" w14:textId="56408C1D" w:rsidR="00474706" w:rsidRDefault="00D259EE" w:rsidP="00E5153C">
      <w:pPr>
        <w:pStyle w:val="NumberedListContinuing"/>
        <w:ind w:left="284" w:hanging="426"/>
      </w:pPr>
      <w:r w:rsidRPr="00D259EE">
        <w:t xml:space="preserve">Payroll tax is subject to state/territory law. A payroll tax liability applies when an employer's monthly wage bill exceeds the </w:t>
      </w:r>
      <w:r w:rsidRPr="001B373F">
        <w:t>payroll</w:t>
      </w:r>
      <w:r w:rsidRPr="00D259EE">
        <w:t xml:space="preserve"> tax threshold applicable in the jurisdiction.</w:t>
      </w:r>
    </w:p>
    <w:p w14:paraId="57206C2F" w14:textId="48FEBAEA" w:rsidR="00474706" w:rsidRDefault="00474706" w:rsidP="00474706">
      <w:pPr>
        <w:pStyle w:val="Heading2"/>
      </w:pPr>
      <w:bookmarkStart w:id="53" w:name="_Toc147308761"/>
      <w:bookmarkEnd w:id="52"/>
      <w:r>
        <w:t>Jurisdiction notes and caveats</w:t>
      </w:r>
      <w:bookmarkEnd w:id="53"/>
    </w:p>
    <w:p w14:paraId="1C76C063" w14:textId="740FD782" w:rsidR="009405E2" w:rsidRPr="00D62399" w:rsidRDefault="001F09CC" w:rsidP="00474706">
      <w:pPr>
        <w:pStyle w:val="Text"/>
      </w:pPr>
      <w:r>
        <w:t>The following</w:t>
      </w:r>
      <w:r w:rsidR="009405E2" w:rsidRPr="00D62399">
        <w:t xml:space="preserve"> table numbers refer</w:t>
      </w:r>
      <w:r>
        <w:t xml:space="preserve"> </w:t>
      </w:r>
      <w:r w:rsidR="00D62399">
        <w:t xml:space="preserve">to </w:t>
      </w:r>
      <w:r>
        <w:t>tables within the</w:t>
      </w:r>
      <w:r w:rsidR="00D62399">
        <w:t xml:space="preserve"> </w:t>
      </w:r>
      <w:r w:rsidR="009405E2" w:rsidRPr="008C18CE">
        <w:rPr>
          <w:i/>
          <w:iCs/>
        </w:rPr>
        <w:t>Government funding of VET 202</w:t>
      </w:r>
      <w:r w:rsidR="007C6BC8">
        <w:rPr>
          <w:i/>
          <w:iCs/>
        </w:rPr>
        <w:t>2</w:t>
      </w:r>
      <w:r w:rsidR="002A00C7">
        <w:rPr>
          <w:i/>
          <w:iCs/>
        </w:rPr>
        <w:t>:</w:t>
      </w:r>
      <w:r w:rsidR="009405E2" w:rsidRPr="008C18CE">
        <w:rPr>
          <w:i/>
          <w:iCs/>
        </w:rPr>
        <w:t xml:space="preserve"> </w:t>
      </w:r>
      <w:r>
        <w:rPr>
          <w:i/>
          <w:iCs/>
        </w:rPr>
        <w:t>Excel</w:t>
      </w:r>
      <w:r w:rsidRPr="008C18CE">
        <w:rPr>
          <w:i/>
          <w:iCs/>
        </w:rPr>
        <w:t xml:space="preserve"> </w:t>
      </w:r>
      <w:r w:rsidR="009405E2" w:rsidRPr="008C18CE">
        <w:rPr>
          <w:i/>
          <w:iCs/>
        </w:rPr>
        <w:t>tables.</w:t>
      </w:r>
      <w:r>
        <w:rPr>
          <w:i/>
          <w:iCs/>
        </w:rPr>
        <w:t xml:space="preserve"> </w:t>
      </w:r>
      <w:r w:rsidRPr="007D6E50">
        <w:t>Data, notes, and caveats have been provided by the</w:t>
      </w:r>
      <w:r>
        <w:t xml:space="preserve"> respective Jurisdictions.</w:t>
      </w:r>
    </w:p>
    <w:p w14:paraId="6A51F290" w14:textId="14C35652" w:rsidR="00474706" w:rsidRDefault="00474706" w:rsidP="00E5153C">
      <w:pPr>
        <w:pStyle w:val="Heading3"/>
      </w:pPr>
      <w:r w:rsidRPr="004A3423">
        <w:t>Australian Government</w:t>
      </w:r>
    </w:p>
    <w:p w14:paraId="3E9CCDF0" w14:textId="77777777" w:rsidR="004B1AE9" w:rsidRDefault="004B1AE9" w:rsidP="004B1AE9">
      <w:r w:rsidRPr="004B1AE9">
        <w:rPr>
          <w:b/>
          <w:bCs/>
        </w:rPr>
        <w:t>Table 1 and 2:</w:t>
      </w:r>
      <w:r>
        <w:t> Ongoing specific-purpose payments are the funding mechanism through which the Commonwealth supports states' efforts in delivering services in key sectors. Figures are those agreed under the National Agreement for Skills and Workforce Development.</w:t>
      </w:r>
    </w:p>
    <w:p w14:paraId="20953E6A" w14:textId="77777777" w:rsidR="004B1AE9" w:rsidRDefault="004B1AE9" w:rsidP="004B1AE9">
      <w:r>
        <w:t xml:space="preserve">Time-limited funding is Commonwealth funding to states and territories for the delivery of outcomes agreed under National Partnership Agreements or Project Agreements. </w:t>
      </w:r>
    </w:p>
    <w:p w14:paraId="18883443" w14:textId="77777777" w:rsidR="004B1AE9" w:rsidRDefault="004B1AE9" w:rsidP="004B1AE9">
      <w:r>
        <w:lastRenderedPageBreak/>
        <w:t>Time-limited funding payments include:</w:t>
      </w:r>
    </w:p>
    <w:p w14:paraId="3C49BA51" w14:textId="3F4F6CA7" w:rsidR="004B1AE9" w:rsidRDefault="004B1AE9" w:rsidP="004B1AE9">
      <w:pPr>
        <w:pStyle w:val="ListParagraph"/>
        <w:numPr>
          <w:ilvl w:val="0"/>
          <w:numId w:val="13"/>
        </w:numPr>
      </w:pPr>
      <w:r>
        <w:t>2017: National Partnership Agreement on Skills Reform</w:t>
      </w:r>
    </w:p>
    <w:p w14:paraId="737D964E" w14:textId="65081563" w:rsidR="004B1AE9" w:rsidRDefault="004B1AE9" w:rsidP="004B1AE9">
      <w:pPr>
        <w:pStyle w:val="ListParagraph"/>
        <w:numPr>
          <w:ilvl w:val="0"/>
          <w:numId w:val="13"/>
        </w:numPr>
      </w:pPr>
      <w:r>
        <w:t xml:space="preserve">2018 – 2022: National Partnership Agreement on the Skilling Australians Fund </w:t>
      </w:r>
    </w:p>
    <w:p w14:paraId="33FC2938" w14:textId="02296530" w:rsidR="004B1AE9" w:rsidRPr="00253381" w:rsidRDefault="004B1AE9" w:rsidP="004B1AE9">
      <w:pPr>
        <w:pStyle w:val="ListParagraph"/>
        <w:numPr>
          <w:ilvl w:val="0"/>
          <w:numId w:val="13"/>
        </w:numPr>
      </w:pPr>
      <w:r w:rsidRPr="00253381">
        <w:t xml:space="preserve">2019: Project Agreement for </w:t>
      </w:r>
      <w:r>
        <w:t xml:space="preserve">the </w:t>
      </w:r>
      <w:r w:rsidRPr="00253381">
        <w:t>North-West Tasmania Job Ready Generation Package</w:t>
      </w:r>
    </w:p>
    <w:p w14:paraId="6BC61EFC" w14:textId="77777777" w:rsidR="004B1AE9" w:rsidRDefault="004B1AE9" w:rsidP="004B1AE9">
      <w:pPr>
        <w:pStyle w:val="ListParagraph"/>
        <w:numPr>
          <w:ilvl w:val="0"/>
          <w:numId w:val="13"/>
        </w:numPr>
      </w:pPr>
      <w:r w:rsidRPr="00253381">
        <w:t xml:space="preserve">2020-2022: </w:t>
      </w:r>
      <w:r>
        <w:t xml:space="preserve">Project Agreement for </w:t>
      </w:r>
      <w:r w:rsidRPr="00253381">
        <w:t>Energising Tasmania</w:t>
      </w:r>
    </w:p>
    <w:p w14:paraId="2A9F9AFD" w14:textId="091B9D56" w:rsidR="004B1AE9" w:rsidRDefault="004B1AE9" w:rsidP="004B1AE9">
      <w:pPr>
        <w:pStyle w:val="ListParagraph"/>
        <w:numPr>
          <w:ilvl w:val="0"/>
          <w:numId w:val="13"/>
        </w:numPr>
      </w:pPr>
      <w:r>
        <w:t>2020 – 2021: Project Agreement for the National Infection Control Training Fund</w:t>
      </w:r>
    </w:p>
    <w:p w14:paraId="4809B60C" w14:textId="036F96E2" w:rsidR="004B1AE9" w:rsidRDefault="004B1AE9" w:rsidP="004B1AE9">
      <w:pPr>
        <w:pStyle w:val="ListParagraph"/>
        <w:numPr>
          <w:ilvl w:val="0"/>
          <w:numId w:val="13"/>
        </w:numPr>
      </w:pPr>
      <w:r>
        <w:t>2020 – 2022: National Partnership for Streamlined Agreements Job Trainer Fund</w:t>
      </w:r>
    </w:p>
    <w:p w14:paraId="3799D7E8" w14:textId="77777777" w:rsidR="004B1AE9" w:rsidRDefault="004B1AE9" w:rsidP="004B1AE9">
      <w:pPr>
        <w:pStyle w:val="ListParagraph"/>
        <w:numPr>
          <w:ilvl w:val="0"/>
          <w:numId w:val="13"/>
        </w:numPr>
      </w:pPr>
      <w:r>
        <w:t>2021 – 2022: Project Agreement for Revitalising TAFE Campuses Across Australia.</w:t>
      </w:r>
    </w:p>
    <w:p w14:paraId="23FCA830" w14:textId="77777777" w:rsidR="004B1AE9" w:rsidRDefault="004B1AE9" w:rsidP="004B1AE9">
      <w:r>
        <w:t>Victoria and Queensland did not receive funding under the National Partnership Agreement Skilling Australians Fund.</w:t>
      </w:r>
    </w:p>
    <w:p w14:paraId="2ECD092A" w14:textId="77777777" w:rsidR="004B1AE9" w:rsidRDefault="004B1AE9" w:rsidP="004B1AE9">
      <w:r>
        <w:t xml:space="preserve">Australian Government transfers to states for some time-limited funding agreements, such as the </w:t>
      </w:r>
      <w:proofErr w:type="spellStart"/>
      <w:r>
        <w:t>JobTrainer</w:t>
      </w:r>
      <w:proofErr w:type="spellEnd"/>
      <w:r>
        <w:t xml:space="preserve"> Fund, are provided on a per-capita basis and subject to milestone deliverables which may cause variances in funding from year to year.</w:t>
      </w:r>
    </w:p>
    <w:p w14:paraId="0AE54DED" w14:textId="77777777" w:rsidR="004B1AE9" w:rsidRDefault="004B1AE9" w:rsidP="004B1AE9">
      <w:r>
        <w:t>The increase in Australian Government recurrent funding contributions from 2020 was largely driven by the continuation of the Supporting Apprentices and Trainees (SAT) wage subsidy and the introduction of the Boosting Apprenticeship Commencements (BAC) wage subsidy. These programs represent temporary COVID-19 related measures which will gradually be phased out in future years.</w:t>
      </w:r>
    </w:p>
    <w:p w14:paraId="7184C89C" w14:textId="77777777" w:rsidR="004B1AE9" w:rsidRDefault="004B1AE9" w:rsidP="004B1AE9">
      <w:r w:rsidRPr="004B1AE9">
        <w:rPr>
          <w:b/>
          <w:bCs/>
        </w:rPr>
        <w:t>Table 3:</w:t>
      </w:r>
      <w:r>
        <w:t> Totals represent the full value of loans issued and are not reduced for estimates of loan expenses (debt not expected to be repaid), or state and territory contributions toward loan expenses. VET Student Loans amounts include funds borrowed for the cost of tuition but exclude any loan surcharges that may apply. 2017 totals include grandfathered loan arrangements under the closed VET FEE-HELP program, which closed on 31 December 2016. 2018 and 2019 totals also include a limited number of VET FEE-HELP loans which were extended under exceptional circumstances.</w:t>
      </w:r>
    </w:p>
    <w:p w14:paraId="0E1109DA" w14:textId="77777777" w:rsidR="004B1AE9" w:rsidRDefault="004B1AE9" w:rsidP="004B1AE9">
      <w:r w:rsidRPr="00047E7F">
        <w:rPr>
          <w:b/>
          <w:bCs/>
        </w:rPr>
        <w:t>Table 4:</w:t>
      </w:r>
      <w:r>
        <w:t>  An increase in the employer assistance funding from 2020 can be partly attributed to wage subsidy measures in response to COVID-19. See Table 1 note.</w:t>
      </w:r>
    </w:p>
    <w:p w14:paraId="4DAB0F5C" w14:textId="77777777" w:rsidR="00047E7F" w:rsidRDefault="004B1AE9" w:rsidP="004B1AE9">
      <w:r w:rsidRPr="00047E7F">
        <w:rPr>
          <w:b/>
          <w:bCs/>
        </w:rPr>
        <w:t>Table 6:</w:t>
      </w:r>
      <w:r>
        <w:t> Negative figures reported against the Australian Government for 2017 represent the accounting treatment (payment reversal) for accrued supplier expenses.</w:t>
      </w:r>
    </w:p>
    <w:p w14:paraId="3EB3A95E" w14:textId="6ACCCB95" w:rsidR="004B1AE9" w:rsidRDefault="004B1AE9" w:rsidP="004B1AE9">
      <w:r w:rsidRPr="00047E7F">
        <w:rPr>
          <w:b/>
          <w:bCs/>
        </w:rPr>
        <w:t>Tables 11:</w:t>
      </w:r>
      <w:r>
        <w:t xml:space="preserve"> Students may borrow up to a capped amount for their tuition. </w:t>
      </w:r>
      <w:proofErr w:type="gramStart"/>
      <w:r>
        <w:t>Full-fee</w:t>
      </w:r>
      <w:proofErr w:type="gramEnd"/>
      <w:r>
        <w:t xml:space="preserve"> paying students face a loan surcharge, which is added to their loan but has not been included in the reported totals. The Australian Government is responsible for the issuance of VET Student Loans. For the purposes of this report, loan values are reported against the state/territory that subsidised the training (for subsidised students), or by the student’s residential address (for </w:t>
      </w:r>
      <w:proofErr w:type="gramStart"/>
      <w:r>
        <w:t>full-fee</w:t>
      </w:r>
      <w:proofErr w:type="gramEnd"/>
      <w:r>
        <w:t xml:space="preserve"> paying students). 2017 totals include grandfathered loan arrangements under the closed VET FEE-HELP program, which closed on 31 December 2016. 2018 and 2019 totals also include a limited number of VET FEE-HELP loans which were extended under exceptional circumstances. VSL 2020 totals have been adjusted from those reported in the </w:t>
      </w:r>
      <w:r>
        <w:rPr>
          <w:i/>
          <w:iCs/>
        </w:rPr>
        <w:t>government funding of VET 2020</w:t>
      </w:r>
      <w:r>
        <w:t xml:space="preserve"> publication to match with published VSL figures in the VET Student Loans Annual Statistical Report 2020.</w:t>
      </w:r>
    </w:p>
    <w:p w14:paraId="66F17A9C" w14:textId="1410D5DA" w:rsidR="004B1AE9" w:rsidRDefault="004B1AE9" w:rsidP="004B1AE9">
      <w:r w:rsidRPr="00047E7F">
        <w:rPr>
          <w:b/>
          <w:bCs/>
        </w:rPr>
        <w:t>Table 1</w:t>
      </w:r>
      <w:r w:rsidR="0093306C">
        <w:rPr>
          <w:b/>
          <w:bCs/>
        </w:rPr>
        <w:t>5</w:t>
      </w:r>
      <w:r w:rsidRPr="00047E7F">
        <w:rPr>
          <w:b/>
          <w:bCs/>
        </w:rPr>
        <w:t>:</w:t>
      </w:r>
      <w:r>
        <w:t> Totals relate only to the assets of publicly owned training providers. The Australian Government does not own any training providers.</w:t>
      </w:r>
    </w:p>
    <w:p w14:paraId="58F99D5E" w14:textId="77777777" w:rsidR="004B1AE9" w:rsidRDefault="004B1AE9" w:rsidP="004B1AE9">
      <w:r>
        <w:t>Reporting is based on actual data unless noted.</w:t>
      </w:r>
    </w:p>
    <w:p w14:paraId="7A6A111A" w14:textId="4291EAE7" w:rsidR="007D6E50" w:rsidRDefault="007D6E50" w:rsidP="00474706">
      <w:pPr>
        <w:pStyle w:val="Text"/>
      </w:pPr>
      <w:r w:rsidRPr="007D6E50">
        <w:t xml:space="preserve">Data, </w:t>
      </w:r>
      <w:r w:rsidR="00447C70" w:rsidRPr="007D6E50">
        <w:t>notes,</w:t>
      </w:r>
      <w:r w:rsidRPr="007D6E50">
        <w:t xml:space="preserve"> and caveats have been provided by the</w:t>
      </w:r>
      <w:r w:rsidR="003A6380">
        <w:t xml:space="preserve"> Australian Government </w:t>
      </w:r>
      <w:r w:rsidR="003A6380" w:rsidRPr="001D321A">
        <w:t>Department</w:t>
      </w:r>
      <w:r w:rsidR="00447C70">
        <w:t xml:space="preserve"> of</w:t>
      </w:r>
      <w:r w:rsidR="003A6380" w:rsidRPr="001D321A">
        <w:t xml:space="preserve"> </w:t>
      </w:r>
      <w:r w:rsidR="00447C70">
        <w:t>Employment and Workplace Relations.</w:t>
      </w:r>
    </w:p>
    <w:p w14:paraId="42EE1C3D" w14:textId="77777777" w:rsidR="00100A30" w:rsidRDefault="00100A30" w:rsidP="00474706">
      <w:pPr>
        <w:pStyle w:val="Text"/>
      </w:pPr>
    </w:p>
    <w:p w14:paraId="22FF802D" w14:textId="77777777" w:rsidR="00100A30" w:rsidRDefault="00100A30" w:rsidP="00474706">
      <w:pPr>
        <w:pStyle w:val="Text"/>
      </w:pPr>
    </w:p>
    <w:p w14:paraId="55BC5A5F" w14:textId="77777777" w:rsidR="00483CB0" w:rsidRDefault="00483CB0" w:rsidP="00474706">
      <w:pPr>
        <w:pStyle w:val="Text"/>
      </w:pPr>
    </w:p>
    <w:p w14:paraId="521F0862" w14:textId="296642BF" w:rsidR="007D6E50" w:rsidRPr="004A3423" w:rsidRDefault="007D6E50" w:rsidP="00C61EFD">
      <w:pPr>
        <w:pStyle w:val="Heading3"/>
      </w:pPr>
      <w:bookmarkStart w:id="54" w:name="_Hlk84519700"/>
      <w:bookmarkStart w:id="55" w:name="_Hlk85727921"/>
      <w:r w:rsidRPr="004A3423">
        <w:lastRenderedPageBreak/>
        <w:t>New South Wales</w:t>
      </w:r>
    </w:p>
    <w:bookmarkEnd w:id="54"/>
    <w:p w14:paraId="531B6F07" w14:textId="55DE4CDE" w:rsidR="007D6E50" w:rsidRDefault="007D6E50" w:rsidP="007D6E50">
      <w:pPr>
        <w:pStyle w:val="Text"/>
      </w:pPr>
      <w:r w:rsidRPr="007D6E50">
        <w:t>Tax rebate amounts are not able to be captured.</w:t>
      </w:r>
    </w:p>
    <w:p w14:paraId="102D26BA" w14:textId="061EBDF0" w:rsidR="008633DC" w:rsidRDefault="0081731C" w:rsidP="007D6E50">
      <w:pPr>
        <w:pStyle w:val="Text"/>
      </w:pPr>
      <w:r>
        <w:t xml:space="preserve">Reporting is based on </w:t>
      </w:r>
      <w:r w:rsidR="00DC7501">
        <w:t>actuals;</w:t>
      </w:r>
      <w:r w:rsidR="008633DC" w:rsidRPr="008633DC">
        <w:t xml:space="preserve"> </w:t>
      </w:r>
      <w:r w:rsidR="00DC7501">
        <w:t>however,</w:t>
      </w:r>
      <w:r w:rsidR="008633DC">
        <w:t xml:space="preserve"> </w:t>
      </w:r>
      <w:r w:rsidR="008633DC" w:rsidRPr="008633DC">
        <w:t xml:space="preserve">some student and training </w:t>
      </w:r>
      <w:r w:rsidR="008633DC">
        <w:t xml:space="preserve">reporting uses </w:t>
      </w:r>
      <w:r>
        <w:t>actual</w:t>
      </w:r>
      <w:r w:rsidR="008633DC">
        <w:t xml:space="preserve"> </w:t>
      </w:r>
      <w:r>
        <w:t>and</w:t>
      </w:r>
      <w:r w:rsidR="008633DC">
        <w:t xml:space="preserve"> </w:t>
      </w:r>
      <w:r w:rsidR="00DC7501">
        <w:t xml:space="preserve">some </w:t>
      </w:r>
      <w:r w:rsidR="008633DC">
        <w:t>modelled data.</w:t>
      </w:r>
    </w:p>
    <w:p w14:paraId="4C37BE62" w14:textId="7426723E" w:rsidR="0081731C" w:rsidRDefault="008633DC" w:rsidP="007D6E50">
      <w:pPr>
        <w:pStyle w:val="Text"/>
      </w:pPr>
      <w:r>
        <w:t>B</w:t>
      </w:r>
      <w:r w:rsidRPr="008633DC">
        <w:t xml:space="preserve">ased on the nature of </w:t>
      </w:r>
      <w:r w:rsidR="00DC7501">
        <w:t xml:space="preserve">some </w:t>
      </w:r>
      <w:r w:rsidRPr="008633DC">
        <w:t>activities/expenditures</w:t>
      </w:r>
      <w:r w:rsidR="00DC7501">
        <w:t xml:space="preserve"> they </w:t>
      </w:r>
      <w:r w:rsidRPr="008633DC">
        <w:t>cannot be split by required dimension</w:t>
      </w:r>
      <w:r w:rsidR="00DC7501">
        <w:t>al categories.</w:t>
      </w:r>
    </w:p>
    <w:p w14:paraId="6363A7B1" w14:textId="40D1B174" w:rsidR="0078087A" w:rsidRDefault="0078087A" w:rsidP="007D6E50">
      <w:pPr>
        <w:pStyle w:val="Text"/>
      </w:pPr>
      <w:r w:rsidRPr="00100A30">
        <w:rPr>
          <w:b/>
          <w:bCs/>
        </w:rPr>
        <w:t>Table 9</w:t>
      </w:r>
      <w:r w:rsidR="0084144D" w:rsidRPr="00100A30">
        <w:rPr>
          <w:b/>
          <w:bCs/>
        </w:rPr>
        <w:t>:</w:t>
      </w:r>
      <w:r w:rsidRPr="0078087A">
        <w:t xml:space="preserve"> </w:t>
      </w:r>
      <w:r w:rsidRPr="007E0608">
        <w:rPr>
          <w:i/>
          <w:iCs/>
        </w:rPr>
        <w:t>Training not elsewhere classified</w:t>
      </w:r>
      <w:r w:rsidRPr="0078087A">
        <w:t xml:space="preserve"> include</w:t>
      </w:r>
      <w:r>
        <w:t>s</w:t>
      </w:r>
      <w:r w:rsidRPr="0078087A">
        <w:t xml:space="preserve"> part qualifications and pre accredited training.</w:t>
      </w:r>
    </w:p>
    <w:p w14:paraId="75D7D41E" w14:textId="2082A909" w:rsidR="007D6E50" w:rsidRPr="00011652" w:rsidRDefault="007D6E50" w:rsidP="007D6E50">
      <w:pPr>
        <w:pStyle w:val="Text"/>
      </w:pPr>
      <w:r w:rsidRPr="007D6E50">
        <w:t xml:space="preserve">Data, </w:t>
      </w:r>
      <w:proofErr w:type="gramStart"/>
      <w:r w:rsidRPr="007D6E50">
        <w:t>notes</w:t>
      </w:r>
      <w:proofErr w:type="gramEnd"/>
      <w:r w:rsidRPr="007D6E50">
        <w:t xml:space="preserve"> and caveats have been provided by the New South </w:t>
      </w:r>
      <w:r w:rsidRPr="00011652">
        <w:t xml:space="preserve">Wales Department of </w:t>
      </w:r>
      <w:r w:rsidR="00011652" w:rsidRPr="00011652">
        <w:t>Education</w:t>
      </w:r>
      <w:r w:rsidRPr="00011652">
        <w:t>.</w:t>
      </w:r>
      <w:bookmarkEnd w:id="55"/>
    </w:p>
    <w:p w14:paraId="2EEFE273" w14:textId="4038EC4B" w:rsidR="004A3423" w:rsidRDefault="004A3423" w:rsidP="00C61EFD">
      <w:pPr>
        <w:pStyle w:val="Heading3"/>
      </w:pPr>
      <w:bookmarkStart w:id="56" w:name="_Hlk84519798"/>
      <w:r>
        <w:t>Victoria</w:t>
      </w:r>
    </w:p>
    <w:bookmarkEnd w:id="56"/>
    <w:p w14:paraId="1C444D3F" w14:textId="646C6F42" w:rsidR="003B48F1" w:rsidRDefault="003B48F1" w:rsidP="00DC7501">
      <w:pPr>
        <w:pStyle w:val="Text"/>
      </w:pPr>
      <w:r w:rsidRPr="003B48F1">
        <w:t>Victoria provides funding to training providers through the VET Funding Contract and through various grants to RTOs and other organisations to support the delivery of vocational education and training.</w:t>
      </w:r>
    </w:p>
    <w:p w14:paraId="4A21941F" w14:textId="725D3FD5" w:rsidR="003B48F1" w:rsidRDefault="003B48F1" w:rsidP="00DC7501">
      <w:pPr>
        <w:pStyle w:val="Text"/>
      </w:pPr>
      <w:r w:rsidRPr="003B48F1">
        <w:t>Data has primarily been sourced from the organisation's financial data systems (Oracle). For dimensional reporting, this has been suppl</w:t>
      </w:r>
      <w:r>
        <w:t>e</w:t>
      </w:r>
      <w:r w:rsidRPr="003B48F1">
        <w:t xml:space="preserve">mented by other reporting systems such as SVTS and GEMS. </w:t>
      </w:r>
    </w:p>
    <w:p w14:paraId="0684ED88" w14:textId="77777777" w:rsidR="003B48F1" w:rsidRDefault="003B48F1" w:rsidP="00DC7501">
      <w:pPr>
        <w:pStyle w:val="Text"/>
      </w:pPr>
      <w:r w:rsidRPr="003B48F1">
        <w:t xml:space="preserve">Victorian Recurrent Funding (including recurrent capital funding) has been calculated by taking total expenditure net of Commonwealth transfers. </w:t>
      </w:r>
    </w:p>
    <w:p w14:paraId="3886F440" w14:textId="34AA5B7F" w:rsidR="00DC7501" w:rsidRPr="001A7E47" w:rsidRDefault="00DC7501" w:rsidP="00DC7501">
      <w:pPr>
        <w:pStyle w:val="Text"/>
      </w:pPr>
      <w:r w:rsidRPr="001A7E47">
        <w:t xml:space="preserve">In 2021, VET Delivery Funding was affected by some easing of assistance measures implemented in 2020 to address the impact of COVID-19.  While activity-based funding recovered in 2021, this recovery did not fully offset the reduced COVID-related supports. </w:t>
      </w:r>
    </w:p>
    <w:p w14:paraId="2C550CA0" w14:textId="05733C68" w:rsidR="00DC7501" w:rsidRPr="001A7E47" w:rsidRDefault="0078087A" w:rsidP="00DC7501">
      <w:pPr>
        <w:pStyle w:val="Text"/>
      </w:pPr>
      <w:r w:rsidRPr="001A7E47">
        <w:t>For years 2021 onwards a</w:t>
      </w:r>
      <w:r w:rsidR="00DC7501" w:rsidRPr="001A7E47">
        <w:t xml:space="preserve">n estimate of the value of payroll tax concessions for employers of apprentices is no longer available. While the policy still exists, this data is no longer reported. </w:t>
      </w:r>
    </w:p>
    <w:p w14:paraId="55D213A4" w14:textId="3CB570DF" w:rsidR="00DC7501" w:rsidRPr="00DC7501" w:rsidRDefault="00DC7501" w:rsidP="00DC7501">
      <w:pPr>
        <w:pStyle w:val="Text"/>
      </w:pPr>
      <w:r w:rsidRPr="001A7E47">
        <w:t xml:space="preserve">VET </w:t>
      </w:r>
      <w:r w:rsidR="00100A30">
        <w:t xml:space="preserve">delivery funding includes VET </w:t>
      </w:r>
      <w:r w:rsidRPr="001A7E47">
        <w:t>in Schools funding provided to public schools.</w:t>
      </w:r>
    </w:p>
    <w:p w14:paraId="789B0775" w14:textId="3729CA0C" w:rsidR="00E84EAD" w:rsidRDefault="004A3423" w:rsidP="004A3423">
      <w:pPr>
        <w:pStyle w:val="Text"/>
      </w:pPr>
      <w:r w:rsidRPr="004A3423">
        <w:t xml:space="preserve">Data, </w:t>
      </w:r>
      <w:proofErr w:type="gramStart"/>
      <w:r w:rsidRPr="004A3423">
        <w:t>notes</w:t>
      </w:r>
      <w:proofErr w:type="gramEnd"/>
      <w:r w:rsidRPr="004A3423">
        <w:t xml:space="preserve"> and caveats have been provided by the Victoria</w:t>
      </w:r>
      <w:r w:rsidRPr="00222713">
        <w:t>n Department of</w:t>
      </w:r>
      <w:r w:rsidR="003B48F1">
        <w:t xml:space="preserve"> </w:t>
      </w:r>
      <w:r w:rsidR="003B48F1" w:rsidRPr="003B48F1">
        <w:t>Department of Jobs, Skills, Industry and Regions</w:t>
      </w:r>
      <w:r w:rsidR="001A7E47">
        <w:t>.</w:t>
      </w:r>
    </w:p>
    <w:p w14:paraId="5320D6C9" w14:textId="24AD824E" w:rsidR="004A3423" w:rsidRDefault="004A3423" w:rsidP="00C61EFD">
      <w:pPr>
        <w:pStyle w:val="Heading3"/>
      </w:pPr>
      <w:bookmarkStart w:id="57" w:name="_Hlk84519998"/>
      <w:r>
        <w:t>Queensland</w:t>
      </w:r>
    </w:p>
    <w:p w14:paraId="2CED9078" w14:textId="77777777" w:rsidR="00E84EAD" w:rsidRPr="00E84EAD" w:rsidRDefault="00E84EAD" w:rsidP="00E84EAD">
      <w:pPr>
        <w:pStyle w:val="Text"/>
      </w:pPr>
      <w:r w:rsidRPr="00E84EAD">
        <w:t>Recurrent contributions from the State (appropriation) are generally based on actual payments received by the Department of Employment, Small Business and Training for the reporting period.</w:t>
      </w:r>
    </w:p>
    <w:p w14:paraId="30CC1AF2" w14:textId="77777777" w:rsidR="00E84EAD" w:rsidRPr="00E84EAD" w:rsidRDefault="00E84EAD" w:rsidP="00E84EAD">
      <w:pPr>
        <w:pStyle w:val="Text"/>
      </w:pPr>
      <w:r w:rsidRPr="00E84EAD">
        <w:t>Reporting is based on actual data with expenditure values extracted on an accrual basis.</w:t>
      </w:r>
    </w:p>
    <w:p w14:paraId="2132771B" w14:textId="15596498" w:rsidR="00E84EAD" w:rsidRPr="00E84EAD" w:rsidRDefault="00207B71" w:rsidP="00E84EAD">
      <w:pPr>
        <w:pStyle w:val="Text"/>
      </w:pPr>
      <w:r w:rsidRPr="00100A30">
        <w:rPr>
          <w:b/>
          <w:bCs/>
        </w:rPr>
        <w:t>Table 4:</w:t>
      </w:r>
      <w:r>
        <w:t xml:space="preserve"> </w:t>
      </w:r>
      <w:r w:rsidR="00E84EAD" w:rsidRPr="00E84EAD">
        <w:t>VET Delivery funding includes non-attributable funds reported in the dimensional data. This funding is generally not able to be broken down to the dimensional reporting levels at this stage and is mainly related to:</w:t>
      </w:r>
    </w:p>
    <w:p w14:paraId="280FFB56" w14:textId="5802B2A6" w:rsidR="00E84EAD" w:rsidRPr="00E84EAD" w:rsidRDefault="00E84EAD" w:rsidP="00432853">
      <w:pPr>
        <w:pStyle w:val="Text"/>
        <w:numPr>
          <w:ilvl w:val="0"/>
          <w:numId w:val="5"/>
        </w:numPr>
      </w:pPr>
      <w:r w:rsidRPr="00E84EAD">
        <w:t>funding provided to public providers for the State Contribution Grant is only able to split out by Provider Type</w:t>
      </w:r>
      <w:r w:rsidR="003E603C">
        <w:t>, and</w:t>
      </w:r>
    </w:p>
    <w:p w14:paraId="0829D262" w14:textId="356F8F2C" w:rsidR="00E84EAD" w:rsidRPr="00E84EAD" w:rsidRDefault="00E84EAD" w:rsidP="00432853">
      <w:pPr>
        <w:pStyle w:val="Text"/>
        <w:numPr>
          <w:ilvl w:val="0"/>
          <w:numId w:val="5"/>
        </w:numPr>
      </w:pPr>
      <w:r w:rsidRPr="00E84EAD">
        <w:t>training delivery expenditure accruals are not yet reported at lower levels</w:t>
      </w:r>
      <w:r w:rsidR="003E603C">
        <w:t xml:space="preserve">. </w:t>
      </w:r>
      <w:r w:rsidRPr="00E84EAD">
        <w:t>Queensland is reviewing accrual processes to endeavour to reduce the value of non-attributed training activity related to accruals</w:t>
      </w:r>
      <w:r w:rsidR="003E603C">
        <w:t>.</w:t>
      </w:r>
    </w:p>
    <w:p w14:paraId="7FD02B67" w14:textId="53C2907A" w:rsidR="00E84EAD" w:rsidRPr="00E84EAD" w:rsidRDefault="00207B71" w:rsidP="00E84EAD">
      <w:pPr>
        <w:pStyle w:val="Text"/>
      </w:pPr>
      <w:r w:rsidRPr="007E0608">
        <w:rPr>
          <w:b/>
          <w:bCs/>
        </w:rPr>
        <w:lastRenderedPageBreak/>
        <w:t>Table 1</w:t>
      </w:r>
      <w:r w:rsidR="0093306C">
        <w:rPr>
          <w:b/>
          <w:bCs/>
        </w:rPr>
        <w:t>5</w:t>
      </w:r>
      <w:r>
        <w:t xml:space="preserve">: </w:t>
      </w:r>
      <w:r w:rsidR="00E84EAD" w:rsidRPr="00E84EAD">
        <w:t>Public VET asset change relates to asset revaluations, acquisitions and movements and work in progress costs and movements including the public providers — TAFE Queensland and Central Queensland University (VET operations).</w:t>
      </w:r>
    </w:p>
    <w:p w14:paraId="701E1B35" w14:textId="37DFB120" w:rsidR="00E84EAD" w:rsidRPr="00E84EAD" w:rsidRDefault="00E84EAD" w:rsidP="00E84EAD">
      <w:pPr>
        <w:pStyle w:val="Text"/>
      </w:pPr>
      <w:r w:rsidRPr="00E84EAD">
        <w:t>Provider type has been sourced from the training.gov.au website as at end of May 202</w:t>
      </w:r>
      <w:r w:rsidR="005576E1">
        <w:t>3</w:t>
      </w:r>
      <w:r w:rsidRPr="00E84EAD">
        <w:t>.</w:t>
      </w:r>
    </w:p>
    <w:p w14:paraId="1D466501" w14:textId="6E6930D1" w:rsidR="00207B71" w:rsidRPr="00207B71" w:rsidRDefault="00207B71" w:rsidP="00207B71">
      <w:pPr>
        <w:pStyle w:val="Text"/>
      </w:pPr>
      <w:r w:rsidRPr="00207B71">
        <w:t xml:space="preserve">Tax exemptions and offsets data have been provided by Queensland Treasury and </w:t>
      </w:r>
      <w:proofErr w:type="spellStart"/>
      <w:r w:rsidRPr="00207B71">
        <w:t>WorkCover</w:t>
      </w:r>
      <w:proofErr w:type="spellEnd"/>
      <w:r w:rsidRPr="00207B71">
        <w:t xml:space="preserve"> Queensland.</w:t>
      </w:r>
      <w:r w:rsidR="005576E1">
        <w:t xml:space="preserve"> </w:t>
      </w:r>
      <w:r w:rsidR="005576E1" w:rsidRPr="005576E1">
        <w:t>The payroll tax exemption is reported fo</w:t>
      </w:r>
      <w:r w:rsidR="005576E1">
        <w:t>r</w:t>
      </w:r>
      <w:r w:rsidR="005576E1" w:rsidRPr="005576E1">
        <w:t xml:space="preserve"> the 2021-22 financial year.  This is a change from previous year returns which was a calculated value for the calendar year.</w:t>
      </w:r>
    </w:p>
    <w:p w14:paraId="2F6CBACF" w14:textId="13E949CD" w:rsidR="00E84EAD" w:rsidRPr="00E84EAD" w:rsidRDefault="00E84EAD" w:rsidP="00E84EAD">
      <w:pPr>
        <w:pStyle w:val="Text"/>
      </w:pPr>
      <w:r w:rsidRPr="00E84EAD">
        <w:t xml:space="preserve">Data, </w:t>
      </w:r>
      <w:proofErr w:type="gramStart"/>
      <w:r w:rsidRPr="00E84EAD">
        <w:t>notes</w:t>
      </w:r>
      <w:proofErr w:type="gramEnd"/>
      <w:r w:rsidRPr="00E84EAD">
        <w:t xml:space="preserve"> and caveats have been provided by the Queensland Department of </w:t>
      </w:r>
      <w:r w:rsidR="005D6B6D">
        <w:t xml:space="preserve">Youth Justice, </w:t>
      </w:r>
      <w:r w:rsidRPr="00E84EAD">
        <w:t>Employment, Small Business and Training.</w:t>
      </w:r>
    </w:p>
    <w:bookmarkEnd w:id="57"/>
    <w:p w14:paraId="0C8EB438" w14:textId="02F7D699" w:rsidR="004A3423" w:rsidRDefault="004A3423" w:rsidP="00C61EFD">
      <w:pPr>
        <w:pStyle w:val="Heading3"/>
      </w:pPr>
      <w:r>
        <w:t>Western Australia</w:t>
      </w:r>
    </w:p>
    <w:p w14:paraId="7B08331C" w14:textId="77777777" w:rsidR="003E42F7" w:rsidRDefault="00977CBE" w:rsidP="00AF094E">
      <w:pPr>
        <w:pStyle w:val="Text"/>
      </w:pPr>
      <w:r w:rsidRPr="00FF43C8">
        <w:rPr>
          <w:b/>
          <w:bCs/>
        </w:rPr>
        <w:t>Table 4:</w:t>
      </w:r>
      <w:r w:rsidRPr="00977CBE">
        <w:t xml:space="preserve"> Total direct subsidies for VET in WA is based on full cost payments to TAFE Colleges and Private RTOs. </w:t>
      </w:r>
    </w:p>
    <w:p w14:paraId="2DA1FC01" w14:textId="47EA1A85" w:rsidR="00FF43C8" w:rsidRDefault="00977CBE" w:rsidP="003E42F7">
      <w:pPr>
        <w:pStyle w:val="Text"/>
        <w:numPr>
          <w:ilvl w:val="0"/>
          <w:numId w:val="14"/>
        </w:numPr>
      </w:pPr>
      <w:r w:rsidRPr="00977CBE">
        <w:t xml:space="preserve">VET Delivery funding includes VET in Schools funding provided to TAFE Colleges and private providers for the delivery of VET to school students. Does not include delivery of VET funded by the Department of Education. </w:t>
      </w:r>
    </w:p>
    <w:p w14:paraId="7FD47C64" w14:textId="77777777" w:rsidR="003E42F7" w:rsidRDefault="00977CBE" w:rsidP="003E42F7">
      <w:pPr>
        <w:pStyle w:val="Text"/>
        <w:numPr>
          <w:ilvl w:val="0"/>
          <w:numId w:val="14"/>
        </w:numPr>
      </w:pPr>
      <w:r w:rsidRPr="00977CBE" w:rsidDel="00AF094E">
        <w:t xml:space="preserve">VET Delivery funding includes funding provided to TAFE Colleges for delivery to Prisons. </w:t>
      </w:r>
      <w:r w:rsidRPr="00977CBE">
        <w:t xml:space="preserve">Does not include delivery of VET funded by the WA Department of Justice. </w:t>
      </w:r>
    </w:p>
    <w:p w14:paraId="36FA0298" w14:textId="0D966286" w:rsidR="00977CBE" w:rsidRDefault="00977CBE" w:rsidP="004A3423">
      <w:pPr>
        <w:pStyle w:val="Text"/>
      </w:pPr>
      <w:r w:rsidRPr="003E42F7">
        <w:rPr>
          <w:b/>
          <w:bCs/>
        </w:rPr>
        <w:t>Table 5:</w:t>
      </w:r>
      <w:r w:rsidRPr="00977CBE">
        <w:t xml:space="preserve"> Allocation of funding across Apprenticeships is modelled as the TAFE component is estimated </w:t>
      </w:r>
      <w:proofErr w:type="gramStart"/>
      <w:r w:rsidRPr="00977CBE">
        <w:t>as a result of</w:t>
      </w:r>
      <w:proofErr w:type="gramEnd"/>
      <w:r w:rsidRPr="00977CBE">
        <w:t xml:space="preserve"> the proportional distribution of supplementary provider funding across training package qualifications. Private RTO component is based on actual funding allocations.</w:t>
      </w:r>
    </w:p>
    <w:p w14:paraId="027A4C3E" w14:textId="184A8242" w:rsidR="00977CBE" w:rsidRDefault="00977CBE" w:rsidP="004A3423">
      <w:pPr>
        <w:pStyle w:val="Text"/>
      </w:pPr>
      <w:r w:rsidRPr="003E42F7">
        <w:rPr>
          <w:b/>
          <w:bCs/>
        </w:rPr>
        <w:t>Table 6:</w:t>
      </w:r>
      <w:r w:rsidRPr="00977CBE">
        <w:t xml:space="preserve"> Allocation of funding across provider type is modelled as the TAFE component is estimated </w:t>
      </w:r>
      <w:proofErr w:type="gramStart"/>
      <w:r w:rsidRPr="00977CBE">
        <w:t>as a result of</w:t>
      </w:r>
      <w:proofErr w:type="gramEnd"/>
      <w:r w:rsidRPr="00977CBE">
        <w:t xml:space="preserve"> the proportional distribution of supplementary provider funding across training package qualifications. Private RTO component is based on actual funding allocations.</w:t>
      </w:r>
    </w:p>
    <w:p w14:paraId="34E3CC0D" w14:textId="62A2B25A" w:rsidR="00977CBE" w:rsidRDefault="00977CBE" w:rsidP="004A3423">
      <w:pPr>
        <w:pStyle w:val="Text"/>
      </w:pPr>
      <w:r w:rsidRPr="003E42F7">
        <w:rPr>
          <w:b/>
          <w:bCs/>
        </w:rPr>
        <w:t>Table 9:</w:t>
      </w:r>
      <w:r w:rsidRPr="00977CBE">
        <w:t xml:space="preserve"> Allocation of funding across training packages is modelled as the TAFE component is estimated </w:t>
      </w:r>
      <w:proofErr w:type="gramStart"/>
      <w:r w:rsidRPr="00977CBE">
        <w:t>as a result of</w:t>
      </w:r>
      <w:proofErr w:type="gramEnd"/>
      <w:r w:rsidRPr="00977CBE">
        <w:t xml:space="preserve"> the proportional distribution of supplementary provider funding across training package qualifications. Private RTO component is based on actual funding allocations.</w:t>
      </w:r>
    </w:p>
    <w:p w14:paraId="7A17F71D" w14:textId="2A1D6577" w:rsidR="00B20DD9" w:rsidRDefault="004A3423" w:rsidP="004A3423">
      <w:pPr>
        <w:pStyle w:val="Text"/>
      </w:pPr>
      <w:r w:rsidRPr="004A3423">
        <w:t xml:space="preserve">A range of training options and courses are available and subsidised under Jobs and Skills WA. High priority training areas include apprenticeships, eligible traineeships, priority industry qualifications and foundation skills. Purchasing priorities are based on government training priorities broadly set out in the State Training Plan. High priority training (i.e., Apprenticeships and traineeship, priority industry qualifications and foundation qualifications) receive a higher subsidy. Lower priority general industry training is capped in TAFE and private RTO contracting arrangements. </w:t>
      </w:r>
    </w:p>
    <w:p w14:paraId="78F055B0" w14:textId="59CBCA2D" w:rsidR="004A3423" w:rsidRDefault="004A3423" w:rsidP="004A3423">
      <w:pPr>
        <w:pStyle w:val="Text"/>
      </w:pPr>
      <w:r w:rsidRPr="004A3423">
        <w:t>A ‘price-setter’ model is used for almost all publicly subsidised training in WA, whereby a funding rate is set for both TAFE and contracted private RTOs. WA uses a model that recognises an agreed average full delivery cost for different categories of training delivery. Training subsidy rates are rationalised into a set of average rates, with loadings provided for delivery in regional and remote areas. Loadings include salary/award condition loadings, class size loadings, base cost loadings, housing costs, and goods and purchases. The public subsidy is calculated by deducting the regulated student fee from the agreed full delivery cost. This methodology ensures RTOs receive the agreed full delivery cost by way of the combined public subsidy and student fees.</w:t>
      </w:r>
    </w:p>
    <w:p w14:paraId="5E175941" w14:textId="504A281C" w:rsidR="009533F0" w:rsidRDefault="009533F0" w:rsidP="004A3423">
      <w:pPr>
        <w:pStyle w:val="Text"/>
      </w:pPr>
      <w:r w:rsidRPr="009533F0">
        <w:lastRenderedPageBreak/>
        <w:t xml:space="preserve">Tax exemptions, </w:t>
      </w:r>
      <w:proofErr w:type="gramStart"/>
      <w:r w:rsidRPr="009533F0">
        <w:t>offsets</w:t>
      </w:r>
      <w:proofErr w:type="gramEnd"/>
      <w:r w:rsidRPr="009533F0">
        <w:t xml:space="preserve"> and rebates — for employers of apprentices and trainees is a 21/22 financial year estimate.</w:t>
      </w:r>
    </w:p>
    <w:p w14:paraId="68AAB649" w14:textId="6CD8855C" w:rsidR="004659A3" w:rsidRDefault="004659A3" w:rsidP="004A3423">
      <w:pPr>
        <w:pStyle w:val="Text"/>
      </w:pPr>
      <w:r w:rsidRPr="004659A3">
        <w:t>Reporting is based on actual data unless noted.</w:t>
      </w:r>
    </w:p>
    <w:p w14:paraId="3556610C" w14:textId="4D9B1E7F" w:rsidR="00F76EFC" w:rsidRDefault="00977CBE" w:rsidP="00977CBE">
      <w:pPr>
        <w:pStyle w:val="Text"/>
      </w:pPr>
      <w:r w:rsidRPr="00977CBE">
        <w:t xml:space="preserve">Data, </w:t>
      </w:r>
      <w:proofErr w:type="gramStart"/>
      <w:r w:rsidRPr="00977CBE">
        <w:t>notes</w:t>
      </w:r>
      <w:proofErr w:type="gramEnd"/>
      <w:r w:rsidRPr="00977CBE">
        <w:t xml:space="preserve"> and caveats have been provided by the Western Australia Department of Training and Workforce Development.</w:t>
      </w:r>
    </w:p>
    <w:p w14:paraId="3B9803E8" w14:textId="77777777" w:rsidR="007E28A2" w:rsidRDefault="007E28A2" w:rsidP="00977CBE">
      <w:pPr>
        <w:pStyle w:val="Text"/>
      </w:pPr>
    </w:p>
    <w:p w14:paraId="14C4E7BF" w14:textId="2798D9BB" w:rsidR="00977CBE" w:rsidRDefault="00977CBE" w:rsidP="00C61EFD">
      <w:pPr>
        <w:pStyle w:val="Heading3"/>
      </w:pPr>
      <w:r>
        <w:t>South Australia</w:t>
      </w:r>
    </w:p>
    <w:p w14:paraId="15A26D5D" w14:textId="77777777" w:rsidR="007E28A2" w:rsidRPr="007E28A2" w:rsidRDefault="007E28A2" w:rsidP="007E28A2">
      <w:pPr>
        <w:pStyle w:val="Text"/>
        <w:rPr>
          <w:lang w:val="en-US"/>
        </w:rPr>
      </w:pPr>
      <w:r w:rsidRPr="007E28A2">
        <w:rPr>
          <w:lang w:val="en-US"/>
        </w:rPr>
        <w:t xml:space="preserve">South Australia has used actual data from the financial systems of the Department for Education (unless otherwise stated) and aligned this financial data with activity data collated from the Department's various training administration systems to report on dimensional data. Whilst high level data validation has been undertaken, data quality issues due to missing or inaccurate data input from registered training </w:t>
      </w:r>
      <w:proofErr w:type="spellStart"/>
      <w:r w:rsidRPr="007E28A2">
        <w:rPr>
          <w:lang w:val="en-US"/>
        </w:rPr>
        <w:t>organisations</w:t>
      </w:r>
      <w:proofErr w:type="spellEnd"/>
      <w:r w:rsidRPr="007E28A2">
        <w:rPr>
          <w:lang w:val="en-US"/>
        </w:rPr>
        <w:t xml:space="preserve"> may still exist within the dataset.</w:t>
      </w:r>
    </w:p>
    <w:p w14:paraId="21BA4ABB" w14:textId="32733293" w:rsidR="007E28A2" w:rsidRPr="004659A3" w:rsidRDefault="007E28A2" w:rsidP="007E28A2">
      <w:pPr>
        <w:pStyle w:val="Text"/>
        <w:rPr>
          <w:b/>
          <w:bCs/>
          <w:lang w:val="en-US"/>
        </w:rPr>
      </w:pPr>
      <w:r w:rsidRPr="007E28A2">
        <w:rPr>
          <w:b/>
          <w:bCs/>
          <w:lang w:val="en-US"/>
        </w:rPr>
        <w:t xml:space="preserve">Table 1: </w:t>
      </w:r>
      <w:r w:rsidRPr="007E28A2">
        <w:rPr>
          <w:lang w:val="en-US"/>
        </w:rPr>
        <w:t>Recurrent contributions from the State (appropriation funded training costs) has been calculated as the net cost of providing services being total external expenditure less Commonwealth revenue and other external revenue sources.</w:t>
      </w:r>
    </w:p>
    <w:p w14:paraId="3FAB2CA7" w14:textId="20D48C94" w:rsidR="007E28A2" w:rsidRPr="004659A3" w:rsidRDefault="007E28A2" w:rsidP="007E28A2">
      <w:pPr>
        <w:pStyle w:val="Text"/>
        <w:rPr>
          <w:b/>
          <w:bCs/>
          <w:lang w:val="en-US"/>
        </w:rPr>
      </w:pPr>
      <w:r w:rsidRPr="007E28A2">
        <w:rPr>
          <w:b/>
          <w:bCs/>
          <w:lang w:val="en-US"/>
        </w:rPr>
        <w:t xml:space="preserve">Table 4: </w:t>
      </w:r>
      <w:r w:rsidRPr="007E28A2">
        <w:rPr>
          <w:lang w:val="en-US"/>
        </w:rPr>
        <w:t xml:space="preserve">VET Delivery funding includes VET in Schools funding provided to TAFE Colleges and private providers for the delivery of VET to school students. </w:t>
      </w:r>
      <w:r w:rsidR="004659A3">
        <w:rPr>
          <w:lang w:val="en-US"/>
        </w:rPr>
        <w:t>It d</w:t>
      </w:r>
      <w:r w:rsidRPr="007E28A2">
        <w:rPr>
          <w:lang w:val="en-US"/>
        </w:rPr>
        <w:t>oes not include delivery of VET funded by the Department of Education.</w:t>
      </w:r>
    </w:p>
    <w:p w14:paraId="24DCCBA7" w14:textId="77777777" w:rsidR="007E28A2" w:rsidRPr="007E28A2" w:rsidRDefault="007E28A2" w:rsidP="007E28A2">
      <w:pPr>
        <w:pStyle w:val="Text"/>
        <w:rPr>
          <w:lang w:val="en-US"/>
        </w:rPr>
      </w:pPr>
      <w:bookmarkStart w:id="58" w:name="_Hlk146810406"/>
      <w:r w:rsidRPr="007E28A2">
        <w:rPr>
          <w:lang w:val="en-US"/>
        </w:rPr>
        <w:t xml:space="preserve">Actual training subsidies associated with time-limited programs such as Skilling Australians Fund and </w:t>
      </w:r>
      <w:proofErr w:type="spellStart"/>
      <w:r w:rsidRPr="007E28A2">
        <w:rPr>
          <w:lang w:val="en-US"/>
        </w:rPr>
        <w:t>JobTrainer</w:t>
      </w:r>
      <w:proofErr w:type="spellEnd"/>
      <w:r w:rsidRPr="007E28A2">
        <w:rPr>
          <w:lang w:val="en-US"/>
        </w:rPr>
        <w:t xml:space="preserve"> National Partnerships are </w:t>
      </w:r>
      <w:proofErr w:type="spellStart"/>
      <w:r w:rsidRPr="007E28A2">
        <w:rPr>
          <w:lang w:val="en-US"/>
        </w:rPr>
        <w:t>recognised</w:t>
      </w:r>
      <w:proofErr w:type="spellEnd"/>
      <w:r w:rsidRPr="007E28A2">
        <w:rPr>
          <w:lang w:val="en-US"/>
        </w:rPr>
        <w:t xml:space="preserve"> on a financial year basis, and monthly estimates are used to form the basis of the calendar year Funding Collection.</w:t>
      </w:r>
    </w:p>
    <w:p w14:paraId="457D8D00" w14:textId="7C32EB81" w:rsidR="007E28A2" w:rsidRPr="007E28A2" w:rsidRDefault="007E28A2" w:rsidP="007E28A2">
      <w:pPr>
        <w:pStyle w:val="Text"/>
        <w:rPr>
          <w:lang w:val="en-US"/>
        </w:rPr>
      </w:pPr>
      <w:proofErr w:type="spellStart"/>
      <w:r w:rsidRPr="007E28A2">
        <w:rPr>
          <w:lang w:val="en-US"/>
        </w:rPr>
        <w:t>JobTrainer</w:t>
      </w:r>
      <w:proofErr w:type="spellEnd"/>
      <w:r w:rsidRPr="007E28A2">
        <w:rPr>
          <w:lang w:val="en-US"/>
        </w:rPr>
        <w:t xml:space="preserve"> funding in SA is reported under VET Delivery Funding as ‘Subsidies for training places’ and ‘Other VET Portfolio’ for other support program costs. Residual ancillary costs for administrative support are reported under ‘System Administration and Governance’.</w:t>
      </w:r>
    </w:p>
    <w:p w14:paraId="1B392B15" w14:textId="1491D440" w:rsidR="00803C06" w:rsidRPr="00803C06" w:rsidRDefault="00803C06" w:rsidP="00803C06">
      <w:pPr>
        <w:pStyle w:val="Text"/>
        <w:rPr>
          <w:lang w:val="en-US"/>
        </w:rPr>
      </w:pPr>
      <w:r w:rsidRPr="00803C06">
        <w:rPr>
          <w:lang w:val="en-US"/>
        </w:rPr>
        <w:t>Please note the 2021 data has been revised due to a change in funding arrangement with TAFE SA effective 1 July 2022</w:t>
      </w:r>
      <w:r>
        <w:rPr>
          <w:lang w:val="en-US"/>
        </w:rPr>
        <w:t>. The</w:t>
      </w:r>
      <w:r w:rsidRPr="00803C06">
        <w:t xml:space="preserve"> VET delivery data was obtained directly from TAFE SA for </w:t>
      </w:r>
      <w:r>
        <w:t xml:space="preserve">reporting years </w:t>
      </w:r>
      <w:r w:rsidRPr="00803C06">
        <w:t>2021 and 2022.</w:t>
      </w:r>
    </w:p>
    <w:bookmarkEnd w:id="58"/>
    <w:p w14:paraId="059937CE" w14:textId="73D47523" w:rsidR="007E28A2" w:rsidRPr="007E0608" w:rsidRDefault="007E28A2" w:rsidP="007E28A2">
      <w:pPr>
        <w:pStyle w:val="Text"/>
        <w:rPr>
          <w:b/>
          <w:bCs/>
          <w:lang w:val="en-US"/>
        </w:rPr>
      </w:pPr>
      <w:r w:rsidRPr="007E28A2">
        <w:rPr>
          <w:b/>
          <w:bCs/>
          <w:lang w:val="en-US"/>
        </w:rPr>
        <w:t xml:space="preserve">Table 6: </w:t>
      </w:r>
      <w:r w:rsidRPr="007E28A2">
        <w:rPr>
          <w:lang w:val="en-US"/>
        </w:rPr>
        <w:t>Capital funding not attributable by provider type relates to capital expenditure associated with VET projects incurred by</w:t>
      </w:r>
      <w:r w:rsidR="007E0608">
        <w:rPr>
          <w:lang w:val="en-US"/>
        </w:rPr>
        <w:t xml:space="preserve"> the Department of Education.</w:t>
      </w:r>
    </w:p>
    <w:p w14:paraId="4FA4C0A0" w14:textId="6553FCD7" w:rsidR="007E0608" w:rsidRPr="007E0608" w:rsidRDefault="007E28A2" w:rsidP="007E0608">
      <w:pPr>
        <w:pStyle w:val="Text"/>
        <w:rPr>
          <w:b/>
          <w:bCs/>
          <w:lang w:val="en-US"/>
        </w:rPr>
      </w:pPr>
      <w:r w:rsidRPr="007E28A2">
        <w:rPr>
          <w:b/>
          <w:bCs/>
          <w:lang w:val="en-US"/>
        </w:rPr>
        <w:t xml:space="preserve">Table 10: </w:t>
      </w:r>
      <w:r w:rsidRPr="007E28A2">
        <w:rPr>
          <w:lang w:val="en-US"/>
        </w:rPr>
        <w:t xml:space="preserve">Capital funding not attributable by provider remoteness relates to capital expenditure associated with VET projects incurred by </w:t>
      </w:r>
      <w:r w:rsidR="007E0608">
        <w:rPr>
          <w:lang w:val="en-US"/>
        </w:rPr>
        <w:t xml:space="preserve">the </w:t>
      </w:r>
      <w:r w:rsidR="007E0608" w:rsidRPr="007E0608">
        <w:rPr>
          <w:lang w:val="en-US"/>
        </w:rPr>
        <w:t>Department of Education.</w:t>
      </w:r>
    </w:p>
    <w:p w14:paraId="31B564D1" w14:textId="77777777" w:rsidR="00B20DD9" w:rsidRPr="007E28A2" w:rsidRDefault="00B20DD9" w:rsidP="00B20DD9">
      <w:pPr>
        <w:pStyle w:val="Text"/>
        <w:rPr>
          <w:lang w:val="en-US"/>
        </w:rPr>
      </w:pPr>
      <w:r w:rsidRPr="007E28A2">
        <w:rPr>
          <w:lang w:val="en-US"/>
        </w:rPr>
        <w:t xml:space="preserve">Tax exemptions, </w:t>
      </w:r>
      <w:proofErr w:type="gramStart"/>
      <w:r w:rsidRPr="007E28A2">
        <w:rPr>
          <w:lang w:val="en-US"/>
        </w:rPr>
        <w:t>offsets</w:t>
      </w:r>
      <w:proofErr w:type="gramEnd"/>
      <w:r w:rsidRPr="007E28A2">
        <w:rPr>
          <w:lang w:val="en-US"/>
        </w:rPr>
        <w:t xml:space="preserve"> and rebates — for employers of apprentices and trainees are not applicable in South Australia.</w:t>
      </w:r>
    </w:p>
    <w:p w14:paraId="5BCB8C1A" w14:textId="39885612" w:rsidR="00B20DD9" w:rsidRPr="007E28A2" w:rsidRDefault="004659A3" w:rsidP="009141C5">
      <w:pPr>
        <w:pStyle w:val="Text"/>
        <w:rPr>
          <w:lang w:val="en-US"/>
        </w:rPr>
      </w:pPr>
      <w:r w:rsidRPr="004659A3">
        <w:rPr>
          <w:lang w:val="en-US"/>
        </w:rPr>
        <w:t xml:space="preserve">Data, </w:t>
      </w:r>
      <w:proofErr w:type="gramStart"/>
      <w:r w:rsidRPr="004659A3">
        <w:rPr>
          <w:lang w:val="en-US"/>
        </w:rPr>
        <w:t>notes</w:t>
      </w:r>
      <w:proofErr w:type="gramEnd"/>
      <w:r w:rsidRPr="004659A3">
        <w:rPr>
          <w:lang w:val="en-US"/>
        </w:rPr>
        <w:t xml:space="preserve"> and caveats have been provided by the South Australia Department for Education.</w:t>
      </w:r>
    </w:p>
    <w:p w14:paraId="7BA1AA16" w14:textId="58869946" w:rsidR="009450F0" w:rsidRDefault="009450F0" w:rsidP="00C61EFD">
      <w:pPr>
        <w:pStyle w:val="Heading3"/>
      </w:pPr>
      <w:r>
        <w:t>Tasmania</w:t>
      </w:r>
    </w:p>
    <w:p w14:paraId="3EB2FC9A" w14:textId="1B206D4A" w:rsidR="009450F0" w:rsidRDefault="009450F0" w:rsidP="009450F0">
      <w:pPr>
        <w:pStyle w:val="Text"/>
      </w:pPr>
      <w:r w:rsidRPr="007E0608">
        <w:rPr>
          <w:b/>
          <w:bCs/>
        </w:rPr>
        <w:t>Table 4</w:t>
      </w:r>
      <w:r w:rsidRPr="009450F0">
        <w:t>: VET Delivery funding does not include VET in Schools funding.</w:t>
      </w:r>
    </w:p>
    <w:p w14:paraId="460D6861" w14:textId="710342BB" w:rsidR="009450F0" w:rsidRDefault="009450F0" w:rsidP="009450F0">
      <w:pPr>
        <w:pStyle w:val="Text"/>
      </w:pPr>
      <w:r w:rsidRPr="007E0608">
        <w:rPr>
          <w:b/>
          <w:bCs/>
        </w:rPr>
        <w:t>Table 5</w:t>
      </w:r>
      <w:r w:rsidRPr="009450F0">
        <w:t>: Apprenticeship status information is based on actual data from the financial systems of the Department of State Growth — Skills Tasmania.</w:t>
      </w:r>
    </w:p>
    <w:p w14:paraId="2523E743" w14:textId="2501660A" w:rsidR="009450F0" w:rsidRDefault="009450F0" w:rsidP="009450F0">
      <w:pPr>
        <w:pStyle w:val="Text"/>
      </w:pPr>
      <w:r w:rsidRPr="007E0608">
        <w:rPr>
          <w:b/>
          <w:bCs/>
        </w:rPr>
        <w:lastRenderedPageBreak/>
        <w:t>Table 6</w:t>
      </w:r>
      <w:r w:rsidRPr="009450F0">
        <w:t>: Provider type information is based on actual data from the financial systems of the Department of State Growth — Skills Tasmania.</w:t>
      </w:r>
    </w:p>
    <w:p w14:paraId="41B44A7A" w14:textId="71B7D9AD" w:rsidR="009450F0" w:rsidRDefault="009450F0" w:rsidP="009450F0">
      <w:pPr>
        <w:pStyle w:val="Text"/>
      </w:pPr>
      <w:r w:rsidRPr="007E0608">
        <w:rPr>
          <w:b/>
          <w:bCs/>
        </w:rPr>
        <w:t>Table 8</w:t>
      </w:r>
      <w:r w:rsidRPr="009450F0">
        <w:t>: Level of education information is based on actual data from the financial systems of the Department of State Growth — Skills Tasmania.</w:t>
      </w:r>
    </w:p>
    <w:p w14:paraId="3526C93E" w14:textId="755E4054" w:rsidR="009450F0" w:rsidRDefault="009450F0" w:rsidP="009450F0">
      <w:pPr>
        <w:pStyle w:val="Text"/>
      </w:pPr>
      <w:r w:rsidRPr="007E0608">
        <w:rPr>
          <w:b/>
          <w:bCs/>
        </w:rPr>
        <w:t>Table 9</w:t>
      </w:r>
      <w:r w:rsidRPr="009450F0">
        <w:t>: Training Package information is based on actual data from the financial systems of the Department of State Growth — Skills Tasmania.</w:t>
      </w:r>
    </w:p>
    <w:p w14:paraId="3BD6D020" w14:textId="7639087A" w:rsidR="009450F0" w:rsidRDefault="009450F0" w:rsidP="009450F0">
      <w:pPr>
        <w:pStyle w:val="Text"/>
      </w:pPr>
      <w:r w:rsidRPr="009450F0">
        <w:t>Reporting is based on actual data unless noted.</w:t>
      </w:r>
    </w:p>
    <w:p w14:paraId="0507383F" w14:textId="266721EF" w:rsidR="009450F0" w:rsidRDefault="009450F0" w:rsidP="009450F0">
      <w:pPr>
        <w:pStyle w:val="Text"/>
      </w:pPr>
      <w:r w:rsidRPr="009450F0">
        <w:t xml:space="preserve">Tax exemptions, </w:t>
      </w:r>
      <w:proofErr w:type="gramStart"/>
      <w:r w:rsidRPr="009450F0">
        <w:t>offsets</w:t>
      </w:r>
      <w:proofErr w:type="gramEnd"/>
      <w:r w:rsidRPr="009450F0">
        <w:t xml:space="preserve"> and rebates</w:t>
      </w:r>
      <w:r w:rsidR="009405E2">
        <w:t xml:space="preserve"> </w:t>
      </w:r>
      <w:r w:rsidRPr="009450F0">
        <w:t>for employers of apprentices and trainees have been estimated.</w:t>
      </w:r>
    </w:p>
    <w:p w14:paraId="678F5E1B" w14:textId="2392FC4A" w:rsidR="009450F0" w:rsidRDefault="009450F0" w:rsidP="009450F0">
      <w:pPr>
        <w:pStyle w:val="Text"/>
      </w:pPr>
      <w:r w:rsidRPr="009450F0">
        <w:t xml:space="preserve">Non attributable reporting is a result of </w:t>
      </w:r>
      <w:bookmarkStart w:id="59" w:name="_Hlk112778717"/>
      <w:r w:rsidRPr="009450F0">
        <w:t xml:space="preserve">funding arrangements aimed at achieving broader objectives </w:t>
      </w:r>
      <w:bookmarkEnd w:id="59"/>
      <w:r w:rsidRPr="009450F0">
        <w:t>than a single divisional reporting category.</w:t>
      </w:r>
    </w:p>
    <w:p w14:paraId="1DFCB02B" w14:textId="736DBF3A" w:rsidR="009450F0" w:rsidRDefault="009450F0" w:rsidP="009450F0">
      <w:pPr>
        <w:pStyle w:val="Text"/>
      </w:pPr>
      <w:r w:rsidRPr="009450F0">
        <w:t xml:space="preserve">Data, </w:t>
      </w:r>
      <w:proofErr w:type="gramStart"/>
      <w:r w:rsidRPr="009450F0">
        <w:t>notes</w:t>
      </w:r>
      <w:proofErr w:type="gramEnd"/>
      <w:r w:rsidRPr="009450F0">
        <w:t xml:space="preserve"> and caveats have been provided by the Tasmanian Department of State Growth — Skills Tasmania.</w:t>
      </w:r>
    </w:p>
    <w:p w14:paraId="4F927406" w14:textId="04883EA2" w:rsidR="009450F0" w:rsidRDefault="009450F0" w:rsidP="00C61EFD">
      <w:pPr>
        <w:pStyle w:val="Heading3"/>
      </w:pPr>
      <w:r>
        <w:t>Northern Territory</w:t>
      </w:r>
    </w:p>
    <w:p w14:paraId="79D7833F" w14:textId="1E264B58" w:rsidR="009450F0" w:rsidRDefault="009450F0" w:rsidP="009450F0">
      <w:pPr>
        <w:pStyle w:val="Text"/>
      </w:pPr>
      <w:r w:rsidRPr="007E0608">
        <w:rPr>
          <w:b/>
          <w:bCs/>
        </w:rPr>
        <w:t>Table 4</w:t>
      </w:r>
      <w:r w:rsidRPr="009450F0">
        <w:t xml:space="preserve">: Total VET Delivery includes VET in Schools funding provided to TAFE colleges, </w:t>
      </w:r>
      <w:proofErr w:type="gramStart"/>
      <w:r w:rsidRPr="009450F0">
        <w:t>universities</w:t>
      </w:r>
      <w:proofErr w:type="gramEnd"/>
      <w:r w:rsidRPr="009450F0">
        <w:t xml:space="preserve"> and private providers for the delivery of VET to school students and VET in School funds administered by the Department of Education.</w:t>
      </w:r>
    </w:p>
    <w:p w14:paraId="3E2525BE" w14:textId="5D276526" w:rsidR="009450F0" w:rsidRDefault="009450F0" w:rsidP="009450F0">
      <w:pPr>
        <w:pStyle w:val="Text"/>
      </w:pPr>
      <w:r w:rsidRPr="007E0608">
        <w:rPr>
          <w:b/>
          <w:bCs/>
        </w:rPr>
        <w:t>Table 5</w:t>
      </w:r>
      <w:r w:rsidRPr="009450F0">
        <w:t>: Apprenticeship status information: Allocation of funding across the apprenticeship status attribute is modelled across both private and TAFE due to the way funding achievement is identified and recorded.</w:t>
      </w:r>
    </w:p>
    <w:p w14:paraId="4B603E11" w14:textId="2A86C504" w:rsidR="009450F0" w:rsidRDefault="009450F0" w:rsidP="009450F0">
      <w:pPr>
        <w:pStyle w:val="Text"/>
      </w:pPr>
      <w:r w:rsidRPr="007E0608">
        <w:rPr>
          <w:b/>
          <w:bCs/>
        </w:rPr>
        <w:t>Table 6</w:t>
      </w:r>
      <w:r w:rsidRPr="009450F0">
        <w:t>: Provider type information: Allocation of funding across provider type is modelled across both private and TAFE due to the way funding achievement is identified and recorded.</w:t>
      </w:r>
    </w:p>
    <w:p w14:paraId="0F40EA85" w14:textId="268831D5" w:rsidR="009450F0" w:rsidRDefault="009450F0" w:rsidP="009450F0">
      <w:pPr>
        <w:pStyle w:val="Text"/>
      </w:pPr>
      <w:r w:rsidRPr="007E0608">
        <w:rPr>
          <w:b/>
          <w:bCs/>
        </w:rPr>
        <w:t>Table 8</w:t>
      </w:r>
      <w:r w:rsidRPr="009450F0">
        <w:t>: Level of education information: Allocation of funding across level of education attribute is modelled across both private and TAFE due to the way funding achievement is identified and recorded.</w:t>
      </w:r>
    </w:p>
    <w:p w14:paraId="51EC845B" w14:textId="26043612" w:rsidR="009450F0" w:rsidRDefault="009450F0" w:rsidP="009450F0">
      <w:pPr>
        <w:pStyle w:val="Text"/>
      </w:pPr>
      <w:r w:rsidRPr="007E0608">
        <w:rPr>
          <w:b/>
          <w:bCs/>
        </w:rPr>
        <w:t>Table 9</w:t>
      </w:r>
      <w:r w:rsidRPr="009450F0">
        <w:t>: Training package information: Allocation of funding across training package attribute is modelled across both private and TAFE due to the way funding achievement is identified and recorded.</w:t>
      </w:r>
    </w:p>
    <w:p w14:paraId="0A9B19AC" w14:textId="6AA9007B" w:rsidR="009450F0" w:rsidRDefault="009450F0" w:rsidP="009450F0">
      <w:pPr>
        <w:pStyle w:val="Text"/>
      </w:pPr>
      <w:r w:rsidRPr="009450F0">
        <w:t>Reporting based on actual data unless noted.</w:t>
      </w:r>
    </w:p>
    <w:p w14:paraId="708450D6" w14:textId="5964A3DF" w:rsidR="009450F0" w:rsidRDefault="009450F0" w:rsidP="009450F0">
      <w:pPr>
        <w:pStyle w:val="Text"/>
      </w:pPr>
      <w:r w:rsidRPr="009450F0">
        <w:t xml:space="preserve">Tax exemptions, </w:t>
      </w:r>
      <w:proofErr w:type="gramStart"/>
      <w:r w:rsidRPr="009450F0">
        <w:t>offsets</w:t>
      </w:r>
      <w:proofErr w:type="gramEnd"/>
      <w:r w:rsidRPr="009450F0">
        <w:t xml:space="preserve"> and rebates for employers of apprentices and trainees — not applicable in the Northern Territory.</w:t>
      </w:r>
    </w:p>
    <w:p w14:paraId="04EF9927" w14:textId="5076DC35" w:rsidR="009450F0" w:rsidRDefault="009450F0" w:rsidP="009450F0">
      <w:pPr>
        <w:pStyle w:val="Text"/>
      </w:pPr>
      <w:r w:rsidRPr="009450F0">
        <w:t xml:space="preserve">Non attributable reporting is a result of insufficient data being available to allow the funding achievement to be modelled for that </w:t>
      </w:r>
      <w:proofErr w:type="gramStart"/>
      <w:r w:rsidRPr="009450F0">
        <w:t>particular attribute</w:t>
      </w:r>
      <w:proofErr w:type="gramEnd"/>
      <w:r w:rsidRPr="009450F0">
        <w:t>.</w:t>
      </w:r>
    </w:p>
    <w:p w14:paraId="7AEACE05" w14:textId="23B86F91" w:rsidR="009450F0" w:rsidRDefault="009450F0" w:rsidP="009450F0">
      <w:pPr>
        <w:pStyle w:val="Text"/>
      </w:pPr>
      <w:r w:rsidRPr="009450F0">
        <w:t xml:space="preserve">Data, </w:t>
      </w:r>
      <w:proofErr w:type="gramStart"/>
      <w:r w:rsidRPr="009450F0">
        <w:t>notes</w:t>
      </w:r>
      <w:proofErr w:type="gramEnd"/>
      <w:r w:rsidRPr="009450F0">
        <w:t xml:space="preserve"> and caveats have been provided by the Northern Territory </w:t>
      </w:r>
      <w:r w:rsidR="00EA6F4F" w:rsidRPr="00EA6F4F">
        <w:t>Department of Industry, Tourism and Trade</w:t>
      </w:r>
      <w:r w:rsidR="00EA6F4F">
        <w:t>.</w:t>
      </w:r>
    </w:p>
    <w:p w14:paraId="4C576F81" w14:textId="08FA3FC2" w:rsidR="009450F0" w:rsidRDefault="009450F0" w:rsidP="00C61EFD">
      <w:pPr>
        <w:pStyle w:val="Heading3"/>
      </w:pPr>
      <w:r>
        <w:t>Australian Capital Territory</w:t>
      </w:r>
    </w:p>
    <w:p w14:paraId="17948C4C" w14:textId="77777777" w:rsidR="00970107" w:rsidRPr="00AA34D9" w:rsidRDefault="00970107" w:rsidP="00970107">
      <w:pPr>
        <w:rPr>
          <w:rFonts w:ascii="Calibri" w:hAnsi="Calibri"/>
          <w:sz w:val="22"/>
        </w:rPr>
      </w:pPr>
      <w:r w:rsidRPr="00AA34D9">
        <w:t xml:space="preserve">Reporting based on actual data unless noted. </w:t>
      </w:r>
    </w:p>
    <w:p w14:paraId="38D70598" w14:textId="500498EA" w:rsidR="00970107" w:rsidRPr="00AA34D9" w:rsidRDefault="00970107" w:rsidP="00970107">
      <w:r w:rsidRPr="00AA34D9">
        <w:t xml:space="preserve">Tax exemptions, </w:t>
      </w:r>
      <w:proofErr w:type="gramStart"/>
      <w:r w:rsidRPr="00AA34D9">
        <w:t>offsets</w:t>
      </w:r>
      <w:proofErr w:type="gramEnd"/>
      <w:r w:rsidRPr="00AA34D9">
        <w:t xml:space="preserve"> and rebates for employers of apprentices and trainees — not applicable in the ACT in 202</w:t>
      </w:r>
      <w:r w:rsidR="005239D9">
        <w:t>2</w:t>
      </w:r>
      <w:r w:rsidRPr="00AA34D9">
        <w:t>.</w:t>
      </w:r>
    </w:p>
    <w:p w14:paraId="2BFE64B9" w14:textId="5A07E0F8" w:rsidR="00970107" w:rsidRPr="00AA34D9" w:rsidRDefault="00970107" w:rsidP="00970107">
      <w:r w:rsidRPr="00AA34D9">
        <w:lastRenderedPageBreak/>
        <w:t xml:space="preserve">High amounts of non-attributable funds are due to the ACTs block funding flows and insufficient data being available to allow the funding to be modelled for the </w:t>
      </w:r>
      <w:proofErr w:type="gramStart"/>
      <w:r w:rsidRPr="00AA34D9">
        <w:t>particular attribute</w:t>
      </w:r>
      <w:proofErr w:type="gramEnd"/>
      <w:r w:rsidRPr="00AA34D9">
        <w:t>.</w:t>
      </w:r>
    </w:p>
    <w:p w14:paraId="596AD224" w14:textId="3C1153A9" w:rsidR="00970107" w:rsidRPr="00AA34D9" w:rsidRDefault="00970107" w:rsidP="00970107">
      <w:r w:rsidRPr="007E0608">
        <w:rPr>
          <w:b/>
          <w:bCs/>
        </w:rPr>
        <w:t>Table 4</w:t>
      </w:r>
      <w:r w:rsidRPr="00AA34D9">
        <w:t xml:space="preserve">: VET Delivery funding includes VET in Schools funding provided to TAFE and private providers for the delivery of VET to school students. </w:t>
      </w:r>
    </w:p>
    <w:p w14:paraId="720C8D1C" w14:textId="5259FF92" w:rsidR="00970107" w:rsidRPr="00AA34D9" w:rsidRDefault="00970107" w:rsidP="00970107">
      <w:r w:rsidRPr="007E0608">
        <w:rPr>
          <w:b/>
          <w:bCs/>
        </w:rPr>
        <w:t>Table 7a</w:t>
      </w:r>
      <w:r w:rsidRPr="00AA34D9">
        <w:t xml:space="preserve"> and </w:t>
      </w:r>
      <w:r w:rsidR="00B20DD9" w:rsidRPr="007E0608">
        <w:rPr>
          <w:b/>
          <w:bCs/>
        </w:rPr>
        <w:t>T</w:t>
      </w:r>
      <w:r w:rsidRPr="007E0608">
        <w:rPr>
          <w:b/>
          <w:bCs/>
        </w:rPr>
        <w:t>able 10</w:t>
      </w:r>
      <w:r w:rsidRPr="00AA34D9">
        <w:t>: The ACT has little variation in remoteness.</w:t>
      </w:r>
    </w:p>
    <w:p w14:paraId="668E69CC" w14:textId="55D9786C" w:rsidR="00970107" w:rsidRPr="00AA34D9" w:rsidRDefault="00970107" w:rsidP="00970107">
      <w:r w:rsidRPr="007E0608">
        <w:rPr>
          <w:b/>
          <w:bCs/>
        </w:rPr>
        <w:t>Table 7b and 7c</w:t>
      </w:r>
      <w:r w:rsidRPr="00AA34D9">
        <w:t xml:space="preserve">: The ACT TAFE block funding arrangement provides insufficient data to allow a modelled approach so funding allocated to reporting categories may be understated. </w:t>
      </w:r>
    </w:p>
    <w:p w14:paraId="036CB638" w14:textId="1B393DB5" w:rsidR="00970107" w:rsidRPr="00AA34D9" w:rsidRDefault="00970107" w:rsidP="00AA34D9">
      <w:r w:rsidRPr="007E0608">
        <w:rPr>
          <w:b/>
          <w:bCs/>
        </w:rPr>
        <w:t>Table 8</w:t>
      </w:r>
      <w:r w:rsidRPr="00AA34D9">
        <w:t>: Skilled Capital courses range from certificate III to advanced diploma qualifications and skills sets linked to a licensing requirement or an industry need.</w:t>
      </w:r>
    </w:p>
    <w:p w14:paraId="75A8AEC2" w14:textId="3F1D75F5" w:rsidR="00150874" w:rsidRDefault="009450F0" w:rsidP="00391372">
      <w:pPr>
        <w:pStyle w:val="Text"/>
      </w:pPr>
      <w:r w:rsidRPr="009450F0">
        <w:t>Data have been provided by the Australian Capital Territory Chief Minister, Treasury and Economic Development Directorate — Skills Canberra.</w:t>
      </w:r>
    </w:p>
    <w:sectPr w:rsidR="00150874" w:rsidSect="00357C16">
      <w:footerReference w:type="even" r:id="rId20"/>
      <w:footerReference w:type="default" r:id="rId21"/>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58CD" w14:textId="7943DA12" w:rsidR="00FC21B9" w:rsidRPr="00F83719" w:rsidRDefault="00FC21B9" w:rsidP="00F83719">
    <w:pPr>
      <w:pStyle w:val="Footer"/>
      <w:tabs>
        <w:tab w:val="right" w:pos="9072"/>
      </w:tabs>
      <w:ind w:right="-524" w:hanging="993"/>
    </w:pPr>
    <w:r>
      <w:rPr>
        <w:b/>
      </w:rPr>
      <w:t>NCVER</w:t>
    </w:r>
    <w:r w:rsidRPr="009775C7">
      <w:tab/>
    </w:r>
    <w:r>
      <w:tab/>
    </w:r>
    <w:r w:rsidRPr="00F83719">
      <w:rPr>
        <w:b/>
      </w:rPr>
      <w:fldChar w:fldCharType="begin"/>
    </w:r>
    <w:r w:rsidRPr="00F83719">
      <w:rPr>
        <w:b/>
      </w:rPr>
      <w:instrText xml:space="preserve"> PAGE   \* MERGEFORMAT </w:instrText>
    </w:r>
    <w:r w:rsidRPr="00F83719">
      <w:rPr>
        <w:b/>
      </w:rPr>
      <w:fldChar w:fldCharType="separate"/>
    </w:r>
    <w:r>
      <w:rPr>
        <w:b/>
        <w:noProof/>
      </w:rPr>
      <w:t>17</w:t>
    </w:r>
    <w:r w:rsidRPr="00F83719">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6656A239" w:rsidR="009E17EF" w:rsidRPr="00B84725" w:rsidRDefault="00B84725" w:rsidP="00B84725">
    <w:pPr>
      <w:pStyle w:val="Footer"/>
      <w:tabs>
        <w:tab w:val="clear" w:pos="8505"/>
        <w:tab w:val="right" w:pos="9072"/>
        <w:tab w:val="left" w:pos="10065"/>
        <w:tab w:val="right" w:pos="14175"/>
      </w:tabs>
      <w:ind w:right="-1"/>
    </w:pPr>
    <w:r w:rsidRPr="002A0718">
      <w:rPr>
        <w:b/>
        <w:noProof/>
      </w:rPr>
      <w:t>Government</w:t>
    </w:r>
    <w:r>
      <w:rPr>
        <w:b/>
        <w:noProof/>
      </w:rPr>
      <w:t xml:space="preserve"> funding of VET 202</w:t>
    </w:r>
    <w:r w:rsidR="00FF1BA3">
      <w:rPr>
        <w:b/>
        <w:noProof/>
      </w:rPr>
      <w:t>2</w:t>
    </w:r>
    <w:r w:rsidR="007B0818">
      <w:rPr>
        <w:b/>
        <w:noProof/>
      </w:rPr>
      <w:t>:</w:t>
    </w:r>
    <w:r w:rsidR="002C2D70">
      <w:rPr>
        <w:b/>
        <w:noProof/>
      </w:rPr>
      <w:t xml:space="preserve"> </w:t>
    </w:r>
    <w:r w:rsidRPr="00B84725">
      <w:rPr>
        <w:b/>
        <w:noProof/>
      </w:rPr>
      <w:t>explanatory notes</w:t>
    </w:r>
    <w:r>
      <w:tab/>
    </w:r>
    <w:r w:rsidR="002C2D70" w:rsidRPr="00FA508E">
      <w:rPr>
        <w:b/>
      </w:rPr>
      <w:t xml:space="preserve">NCVER | </w:t>
    </w:r>
    <w:r w:rsidR="002C2D70" w:rsidRPr="00FA508E">
      <w:rPr>
        <w:rStyle w:val="PageNumber"/>
        <w:b/>
        <w:color w:val="000000" w:themeColor="text1"/>
        <w:sz w:val="17"/>
      </w:rPr>
      <w:fldChar w:fldCharType="begin"/>
    </w:r>
    <w:r w:rsidR="002C2D70" w:rsidRPr="00FA508E">
      <w:rPr>
        <w:rStyle w:val="PageNumber"/>
        <w:b/>
        <w:color w:val="000000" w:themeColor="text1"/>
        <w:sz w:val="17"/>
      </w:rPr>
      <w:instrText xml:space="preserve"> PAGE </w:instrText>
    </w:r>
    <w:r w:rsidR="002C2D70" w:rsidRPr="00FA508E">
      <w:rPr>
        <w:rStyle w:val="PageNumber"/>
        <w:b/>
        <w:color w:val="000000" w:themeColor="text1"/>
        <w:sz w:val="17"/>
      </w:rPr>
      <w:fldChar w:fldCharType="separate"/>
    </w:r>
    <w:r w:rsidR="002C2D70">
      <w:rPr>
        <w:rStyle w:val="PageNumber"/>
        <w:b/>
        <w:color w:val="000000" w:themeColor="text1"/>
        <w:sz w:val="17"/>
      </w:rPr>
      <w:t>3</w:t>
    </w:r>
    <w:r w:rsidR="002C2D70" w:rsidRPr="00FA508E">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0CC52A62" w:rsidR="009E17EF" w:rsidRPr="00B84725" w:rsidRDefault="00B84725" w:rsidP="00B84725">
    <w:pPr>
      <w:pStyle w:val="Footer"/>
      <w:tabs>
        <w:tab w:val="clear" w:pos="8505"/>
        <w:tab w:val="right" w:pos="9072"/>
        <w:tab w:val="left" w:pos="10065"/>
        <w:tab w:val="right" w:pos="14175"/>
      </w:tabs>
      <w:ind w:right="-1"/>
    </w:pPr>
    <w:r w:rsidRPr="002A0718">
      <w:rPr>
        <w:b/>
        <w:noProof/>
      </w:rPr>
      <w:t>Government</w:t>
    </w:r>
    <w:r>
      <w:rPr>
        <w:b/>
        <w:noProof/>
      </w:rPr>
      <w:t xml:space="preserve"> funding of VET 202</w:t>
    </w:r>
    <w:r w:rsidR="00FF1BA3">
      <w:rPr>
        <w:b/>
        <w:noProof/>
      </w:rPr>
      <w:t>2</w:t>
    </w:r>
    <w:r w:rsidR="007B0818">
      <w:rPr>
        <w:b/>
        <w:noProof/>
      </w:rPr>
      <w:t>:</w:t>
    </w:r>
    <w:r w:rsidR="00FC21B9">
      <w:rPr>
        <w:b/>
        <w:noProof/>
      </w:rPr>
      <w:t xml:space="preserve"> </w:t>
    </w:r>
    <w:r w:rsidRPr="00B84725">
      <w:rPr>
        <w:b/>
        <w:noProof/>
      </w:rPr>
      <w:t>explanatory notes</w:t>
    </w:r>
    <w:r>
      <w:tab/>
    </w:r>
    <w:r w:rsidR="002C2D70" w:rsidRPr="00FA508E">
      <w:rPr>
        <w:b/>
      </w:rPr>
      <w:t xml:space="preserve">NCVER | </w:t>
    </w:r>
    <w:r w:rsidR="002C2D70" w:rsidRPr="00FA508E">
      <w:rPr>
        <w:rStyle w:val="PageNumber"/>
        <w:b/>
        <w:color w:val="000000" w:themeColor="text1"/>
        <w:sz w:val="17"/>
      </w:rPr>
      <w:fldChar w:fldCharType="begin"/>
    </w:r>
    <w:r w:rsidR="002C2D70" w:rsidRPr="00FA508E">
      <w:rPr>
        <w:rStyle w:val="PageNumber"/>
        <w:b/>
        <w:color w:val="000000" w:themeColor="text1"/>
        <w:sz w:val="17"/>
      </w:rPr>
      <w:instrText xml:space="preserve"> PAGE </w:instrText>
    </w:r>
    <w:r w:rsidR="002C2D70" w:rsidRPr="00FA508E">
      <w:rPr>
        <w:rStyle w:val="PageNumber"/>
        <w:b/>
        <w:color w:val="000000" w:themeColor="text1"/>
        <w:sz w:val="17"/>
      </w:rPr>
      <w:fldChar w:fldCharType="separate"/>
    </w:r>
    <w:r w:rsidR="002C2D70">
      <w:rPr>
        <w:rStyle w:val="PageNumber"/>
        <w:b/>
        <w:color w:val="000000" w:themeColor="text1"/>
        <w:sz w:val="17"/>
      </w:rPr>
      <w:t>3</w:t>
    </w:r>
    <w:r w:rsidR="002C2D70" w:rsidRPr="00FA508E">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3522" w14:textId="26302BEE" w:rsidR="00FC21B9" w:rsidRDefault="00BD2170">
    <w:pPr>
      <w:pStyle w:val="Header"/>
    </w:pPr>
    <w:r>
      <w:rPr>
        <w:noProof/>
        <w:lang w:eastAsia="en-AU"/>
      </w:rPr>
      <mc:AlternateContent>
        <mc:Choice Requires="wps">
          <w:drawing>
            <wp:anchor distT="0" distB="0" distL="114300" distR="114300" simplePos="0" relativeHeight="251659264" behindDoc="0" locked="0" layoutInCell="1" allowOverlap="1" wp14:anchorId="21121909" wp14:editId="4E57445D">
              <wp:simplePos x="0" y="0"/>
              <wp:positionH relativeFrom="column">
                <wp:posOffset>0</wp:posOffset>
              </wp:positionH>
              <wp:positionV relativeFrom="paragraph">
                <wp:posOffset>1905</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07EE" w14:textId="77777777" w:rsidR="00BD2170" w:rsidRPr="00A9334E" w:rsidRDefault="00BD2170" w:rsidP="00BD217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694C10DF" w14:textId="77777777" w:rsidR="00BD2170" w:rsidRDefault="00BD2170" w:rsidP="00BD217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21909" id="_x0000_t202" coordsize="21600,21600" o:spt="202" path="m,l,21600r21600,l21600,xe">
              <v:stroke joinstyle="miter"/>
              <v:path gradientshapeok="t" o:connecttype="rect"/>
            </v:shapetype>
            <v:shape id="Text Box 5" o:spid="_x0000_s1027" type="#_x0000_t202" style="position:absolute;margin-left:0;margin-top:.15pt;width:87pt;height:8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" filled="f" stroked="f">
              <v:textbox style="layout-flow:vertical;mso-layout-flow-alt:bottom-to-top">
                <w:txbxContent>
                  <w:p w14:paraId="325B07EE" w14:textId="77777777" w:rsidR="00BD2170" w:rsidRPr="00A9334E" w:rsidRDefault="00BD2170" w:rsidP="00BD217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694C10DF" w14:textId="77777777" w:rsidR="00BD2170" w:rsidRDefault="00BD2170" w:rsidP="00BD217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6DF"/>
    <w:multiLevelType w:val="hybridMultilevel"/>
    <w:tmpl w:val="4D5A0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410EF"/>
    <w:multiLevelType w:val="hybridMultilevel"/>
    <w:tmpl w:val="24063E28"/>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A124B0C"/>
    <w:multiLevelType w:val="hybridMultilevel"/>
    <w:tmpl w:val="1E760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2E1D57"/>
    <w:multiLevelType w:val="hybridMultilevel"/>
    <w:tmpl w:val="A9C09F9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3E3E7EE8"/>
    <w:multiLevelType w:val="hybridMultilevel"/>
    <w:tmpl w:val="DFCE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4F6FF2"/>
    <w:multiLevelType w:val="hybridMultilevel"/>
    <w:tmpl w:val="D6F63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C3B36D7"/>
    <w:multiLevelType w:val="hybridMultilevel"/>
    <w:tmpl w:val="2AB27A30"/>
    <w:lvl w:ilvl="0" w:tplc="EEFCEC84">
      <w:start w:val="1"/>
      <w:numFmt w:val="decimal"/>
      <w:lvlText w:val="%1."/>
      <w:lvlJc w:val="left"/>
      <w:pPr>
        <w:ind w:left="927" w:hanging="360"/>
      </w:pPr>
      <w:rPr>
        <w:rFonts w:hint="default"/>
        <w:b w:val="0"/>
        <w:bCs w:val="0"/>
        <w:sz w:val="18"/>
        <w:szCs w:val="18"/>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15:restartNumberingAfterBreak="0">
    <w:nsid w:val="58FC7D36"/>
    <w:multiLevelType w:val="hybridMultilevel"/>
    <w:tmpl w:val="C548F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AEA7B3D"/>
    <w:multiLevelType w:val="hybridMultilevel"/>
    <w:tmpl w:val="4578946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5C306889"/>
    <w:multiLevelType w:val="hybridMultilevel"/>
    <w:tmpl w:val="1EECA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2" w15:restartNumberingAfterBreak="0">
    <w:nsid w:val="6E07416D"/>
    <w:multiLevelType w:val="hybridMultilevel"/>
    <w:tmpl w:val="6A829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6568BB"/>
    <w:multiLevelType w:val="hybridMultilevel"/>
    <w:tmpl w:val="7D744170"/>
    <w:lvl w:ilvl="0" w:tplc="E8267DE4">
      <w:start w:val="1"/>
      <w:numFmt w:val="bullet"/>
      <w:pStyle w:val="Dotpoint1"/>
      <w:lvlText w:val=""/>
      <w:lvlJc w:val="left"/>
      <w:pPr>
        <w:ind w:left="786" w:hanging="360"/>
      </w:pPr>
      <w:rPr>
        <w:rFonts w:ascii="Wingdings" w:hAnsi="Wingdings" w:hint="default"/>
      </w:rPr>
    </w:lvl>
    <w:lvl w:ilvl="1" w:tplc="4410AFD6">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16cid:durableId="10231730">
    <w:abstractNumId w:val="1"/>
  </w:num>
  <w:num w:numId="2" w16cid:durableId="484856277">
    <w:abstractNumId w:val="13"/>
  </w:num>
  <w:num w:numId="3" w16cid:durableId="520238697">
    <w:abstractNumId w:val="10"/>
  </w:num>
  <w:num w:numId="4" w16cid:durableId="96489678">
    <w:abstractNumId w:val="11"/>
  </w:num>
  <w:num w:numId="5" w16cid:durableId="1391346478">
    <w:abstractNumId w:val="2"/>
  </w:num>
  <w:num w:numId="6" w16cid:durableId="1716613947">
    <w:abstractNumId w:val="0"/>
  </w:num>
  <w:num w:numId="7" w16cid:durableId="1676953806">
    <w:abstractNumId w:val="8"/>
  </w:num>
  <w:num w:numId="8" w16cid:durableId="67921203">
    <w:abstractNumId w:val="6"/>
  </w:num>
  <w:num w:numId="9" w16cid:durableId="1727602904">
    <w:abstractNumId w:val="3"/>
  </w:num>
  <w:num w:numId="10" w16cid:durableId="690572207">
    <w:abstractNumId w:val="5"/>
  </w:num>
  <w:num w:numId="11" w16cid:durableId="1120102679">
    <w:abstractNumId w:val="9"/>
  </w:num>
  <w:num w:numId="12" w16cid:durableId="2075546564">
    <w:abstractNumId w:val="7"/>
  </w:num>
  <w:num w:numId="13" w16cid:durableId="125860074">
    <w:abstractNumId w:val="12"/>
  </w:num>
  <w:num w:numId="14" w16cid:durableId="95834132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qgUADrfKeCwAAAA="/>
  </w:docVars>
  <w:rsids>
    <w:rsidRoot w:val="00405E3C"/>
    <w:rsid w:val="00000721"/>
    <w:rsid w:val="00000E9E"/>
    <w:rsid w:val="000012F8"/>
    <w:rsid w:val="00006BE1"/>
    <w:rsid w:val="000108B2"/>
    <w:rsid w:val="00011652"/>
    <w:rsid w:val="00013265"/>
    <w:rsid w:val="000167B1"/>
    <w:rsid w:val="00022290"/>
    <w:rsid w:val="0002680C"/>
    <w:rsid w:val="000315D7"/>
    <w:rsid w:val="00032162"/>
    <w:rsid w:val="0003280C"/>
    <w:rsid w:val="0003293F"/>
    <w:rsid w:val="00041EF8"/>
    <w:rsid w:val="00047E7F"/>
    <w:rsid w:val="00054666"/>
    <w:rsid w:val="0006125F"/>
    <w:rsid w:val="00067939"/>
    <w:rsid w:val="00074BD4"/>
    <w:rsid w:val="00087D19"/>
    <w:rsid w:val="000B45DA"/>
    <w:rsid w:val="000C1642"/>
    <w:rsid w:val="000E3942"/>
    <w:rsid w:val="000E5F7B"/>
    <w:rsid w:val="000F641C"/>
    <w:rsid w:val="001004E3"/>
    <w:rsid w:val="00100A30"/>
    <w:rsid w:val="00106809"/>
    <w:rsid w:val="0010761A"/>
    <w:rsid w:val="00116D1E"/>
    <w:rsid w:val="00123B5C"/>
    <w:rsid w:val="00135C75"/>
    <w:rsid w:val="00140D7B"/>
    <w:rsid w:val="00150874"/>
    <w:rsid w:val="001509F3"/>
    <w:rsid w:val="001511AA"/>
    <w:rsid w:val="00155839"/>
    <w:rsid w:val="00160F1B"/>
    <w:rsid w:val="00166281"/>
    <w:rsid w:val="001743DD"/>
    <w:rsid w:val="00174E00"/>
    <w:rsid w:val="00177827"/>
    <w:rsid w:val="00184504"/>
    <w:rsid w:val="001A7E47"/>
    <w:rsid w:val="001B373F"/>
    <w:rsid w:val="001B43CF"/>
    <w:rsid w:val="001C2540"/>
    <w:rsid w:val="001C3284"/>
    <w:rsid w:val="001C3A81"/>
    <w:rsid w:val="001C71A7"/>
    <w:rsid w:val="001E2B2F"/>
    <w:rsid w:val="001E3277"/>
    <w:rsid w:val="001F09CC"/>
    <w:rsid w:val="001F7D84"/>
    <w:rsid w:val="001F7E01"/>
    <w:rsid w:val="00207B71"/>
    <w:rsid w:val="00213682"/>
    <w:rsid w:val="00222713"/>
    <w:rsid w:val="002277A9"/>
    <w:rsid w:val="00233BFA"/>
    <w:rsid w:val="00233C8D"/>
    <w:rsid w:val="002477CB"/>
    <w:rsid w:val="00257760"/>
    <w:rsid w:val="00264D91"/>
    <w:rsid w:val="00284FCB"/>
    <w:rsid w:val="00297C1D"/>
    <w:rsid w:val="002A00C7"/>
    <w:rsid w:val="002A12DD"/>
    <w:rsid w:val="002B7E0E"/>
    <w:rsid w:val="002C2D70"/>
    <w:rsid w:val="002D5751"/>
    <w:rsid w:val="002E196B"/>
    <w:rsid w:val="002E3F4E"/>
    <w:rsid w:val="002E5544"/>
    <w:rsid w:val="002E6511"/>
    <w:rsid w:val="002F29EB"/>
    <w:rsid w:val="002F787C"/>
    <w:rsid w:val="00301CCD"/>
    <w:rsid w:val="00316CC9"/>
    <w:rsid w:val="00334CE3"/>
    <w:rsid w:val="00340B4D"/>
    <w:rsid w:val="00342A9C"/>
    <w:rsid w:val="00355015"/>
    <w:rsid w:val="00357C16"/>
    <w:rsid w:val="00376131"/>
    <w:rsid w:val="00377168"/>
    <w:rsid w:val="003905F3"/>
    <w:rsid w:val="0039071D"/>
    <w:rsid w:val="00391372"/>
    <w:rsid w:val="003A6380"/>
    <w:rsid w:val="003A7CDE"/>
    <w:rsid w:val="003B16DA"/>
    <w:rsid w:val="003B483E"/>
    <w:rsid w:val="003B48F1"/>
    <w:rsid w:val="003D5CFD"/>
    <w:rsid w:val="003E42F7"/>
    <w:rsid w:val="003E4CED"/>
    <w:rsid w:val="003E603C"/>
    <w:rsid w:val="003E67CB"/>
    <w:rsid w:val="003F4180"/>
    <w:rsid w:val="00405E3C"/>
    <w:rsid w:val="0043098A"/>
    <w:rsid w:val="004313F3"/>
    <w:rsid w:val="00432853"/>
    <w:rsid w:val="00445EF2"/>
    <w:rsid w:val="00447C70"/>
    <w:rsid w:val="0045288A"/>
    <w:rsid w:val="00457C3A"/>
    <w:rsid w:val="004659A3"/>
    <w:rsid w:val="0046643D"/>
    <w:rsid w:val="00474706"/>
    <w:rsid w:val="00483CB0"/>
    <w:rsid w:val="0048643A"/>
    <w:rsid w:val="004869DE"/>
    <w:rsid w:val="00493F7C"/>
    <w:rsid w:val="0049453B"/>
    <w:rsid w:val="00494E7C"/>
    <w:rsid w:val="0049791E"/>
    <w:rsid w:val="00497A1E"/>
    <w:rsid w:val="004A3423"/>
    <w:rsid w:val="004A799F"/>
    <w:rsid w:val="004B1AE9"/>
    <w:rsid w:val="004B4676"/>
    <w:rsid w:val="004C35D3"/>
    <w:rsid w:val="004C4063"/>
    <w:rsid w:val="004C7E2C"/>
    <w:rsid w:val="004D1F2F"/>
    <w:rsid w:val="004D46F3"/>
    <w:rsid w:val="004D4802"/>
    <w:rsid w:val="004D7047"/>
    <w:rsid w:val="004E7227"/>
    <w:rsid w:val="004E7C4D"/>
    <w:rsid w:val="0051286D"/>
    <w:rsid w:val="00520315"/>
    <w:rsid w:val="0052276C"/>
    <w:rsid w:val="005239D9"/>
    <w:rsid w:val="0052565D"/>
    <w:rsid w:val="00553EAC"/>
    <w:rsid w:val="005576E1"/>
    <w:rsid w:val="00560C71"/>
    <w:rsid w:val="00570758"/>
    <w:rsid w:val="0057436C"/>
    <w:rsid w:val="00575ED2"/>
    <w:rsid w:val="00577677"/>
    <w:rsid w:val="00581546"/>
    <w:rsid w:val="00586C2F"/>
    <w:rsid w:val="005A0EE1"/>
    <w:rsid w:val="005B686C"/>
    <w:rsid w:val="005C0D65"/>
    <w:rsid w:val="005C277E"/>
    <w:rsid w:val="005C61F8"/>
    <w:rsid w:val="005D12B8"/>
    <w:rsid w:val="005D5022"/>
    <w:rsid w:val="005D6B6D"/>
    <w:rsid w:val="005E0869"/>
    <w:rsid w:val="005E3EF6"/>
    <w:rsid w:val="005E4764"/>
    <w:rsid w:val="005E513F"/>
    <w:rsid w:val="005E6580"/>
    <w:rsid w:val="00601286"/>
    <w:rsid w:val="006022BD"/>
    <w:rsid w:val="006029BE"/>
    <w:rsid w:val="0062467C"/>
    <w:rsid w:val="00636335"/>
    <w:rsid w:val="00642D3D"/>
    <w:rsid w:val="00652973"/>
    <w:rsid w:val="00656679"/>
    <w:rsid w:val="00657ED1"/>
    <w:rsid w:val="00672120"/>
    <w:rsid w:val="0067712D"/>
    <w:rsid w:val="00696A48"/>
    <w:rsid w:val="006A702B"/>
    <w:rsid w:val="006C5DA9"/>
    <w:rsid w:val="006E3A36"/>
    <w:rsid w:val="006E5517"/>
    <w:rsid w:val="006F5C9C"/>
    <w:rsid w:val="00702B86"/>
    <w:rsid w:val="007037A4"/>
    <w:rsid w:val="00713DB6"/>
    <w:rsid w:val="00716528"/>
    <w:rsid w:val="00716D27"/>
    <w:rsid w:val="007224CE"/>
    <w:rsid w:val="00722F98"/>
    <w:rsid w:val="00731EC8"/>
    <w:rsid w:val="00734356"/>
    <w:rsid w:val="00742EA3"/>
    <w:rsid w:val="00753CAB"/>
    <w:rsid w:val="0078087A"/>
    <w:rsid w:val="00783F44"/>
    <w:rsid w:val="00790985"/>
    <w:rsid w:val="00792580"/>
    <w:rsid w:val="00793CB3"/>
    <w:rsid w:val="0079616B"/>
    <w:rsid w:val="007A0439"/>
    <w:rsid w:val="007A2079"/>
    <w:rsid w:val="007B0818"/>
    <w:rsid w:val="007C3281"/>
    <w:rsid w:val="007C50A7"/>
    <w:rsid w:val="007C6BC8"/>
    <w:rsid w:val="007C7153"/>
    <w:rsid w:val="007D6E50"/>
    <w:rsid w:val="007D7749"/>
    <w:rsid w:val="007D79E4"/>
    <w:rsid w:val="007E0608"/>
    <w:rsid w:val="007E0B0E"/>
    <w:rsid w:val="007E28A2"/>
    <w:rsid w:val="007E2D8C"/>
    <w:rsid w:val="007E4DDB"/>
    <w:rsid w:val="007E52E6"/>
    <w:rsid w:val="007F2594"/>
    <w:rsid w:val="00800A2B"/>
    <w:rsid w:val="00803C06"/>
    <w:rsid w:val="00806C1C"/>
    <w:rsid w:val="00811E26"/>
    <w:rsid w:val="0081731C"/>
    <w:rsid w:val="00824CEA"/>
    <w:rsid w:val="00826757"/>
    <w:rsid w:val="00832CF7"/>
    <w:rsid w:val="0084144D"/>
    <w:rsid w:val="00844345"/>
    <w:rsid w:val="008633DC"/>
    <w:rsid w:val="00874DA5"/>
    <w:rsid w:val="008923B6"/>
    <w:rsid w:val="008937E7"/>
    <w:rsid w:val="00894271"/>
    <w:rsid w:val="00897704"/>
    <w:rsid w:val="008A03B7"/>
    <w:rsid w:val="008A3C14"/>
    <w:rsid w:val="008B2D27"/>
    <w:rsid w:val="008B4823"/>
    <w:rsid w:val="008C0A74"/>
    <w:rsid w:val="008C18CE"/>
    <w:rsid w:val="008C5194"/>
    <w:rsid w:val="008D3E36"/>
    <w:rsid w:val="008E3753"/>
    <w:rsid w:val="008E589A"/>
    <w:rsid w:val="008E6C3A"/>
    <w:rsid w:val="008F20BA"/>
    <w:rsid w:val="009058B5"/>
    <w:rsid w:val="00907D8A"/>
    <w:rsid w:val="00911220"/>
    <w:rsid w:val="009141C5"/>
    <w:rsid w:val="009236E3"/>
    <w:rsid w:val="00924F65"/>
    <w:rsid w:val="0093306C"/>
    <w:rsid w:val="00933317"/>
    <w:rsid w:val="009405E2"/>
    <w:rsid w:val="00940830"/>
    <w:rsid w:val="009450F0"/>
    <w:rsid w:val="009461ED"/>
    <w:rsid w:val="00947F62"/>
    <w:rsid w:val="009533F0"/>
    <w:rsid w:val="009538E6"/>
    <w:rsid w:val="009607A0"/>
    <w:rsid w:val="00970107"/>
    <w:rsid w:val="009704E4"/>
    <w:rsid w:val="00971729"/>
    <w:rsid w:val="00975695"/>
    <w:rsid w:val="009775C7"/>
    <w:rsid w:val="00977CBE"/>
    <w:rsid w:val="009A5D3B"/>
    <w:rsid w:val="009C22BE"/>
    <w:rsid w:val="009C6F9B"/>
    <w:rsid w:val="009D5A38"/>
    <w:rsid w:val="009E17EF"/>
    <w:rsid w:val="009E231A"/>
    <w:rsid w:val="009E2F3A"/>
    <w:rsid w:val="009E2F64"/>
    <w:rsid w:val="009E48AF"/>
    <w:rsid w:val="009F4FA7"/>
    <w:rsid w:val="00A03BF0"/>
    <w:rsid w:val="00A10938"/>
    <w:rsid w:val="00A10A6B"/>
    <w:rsid w:val="00A10E2B"/>
    <w:rsid w:val="00A1128E"/>
    <w:rsid w:val="00A1622A"/>
    <w:rsid w:val="00A22020"/>
    <w:rsid w:val="00A27315"/>
    <w:rsid w:val="00A30084"/>
    <w:rsid w:val="00A50895"/>
    <w:rsid w:val="00A566CC"/>
    <w:rsid w:val="00A64582"/>
    <w:rsid w:val="00A73318"/>
    <w:rsid w:val="00A80910"/>
    <w:rsid w:val="00A9334E"/>
    <w:rsid w:val="00A93867"/>
    <w:rsid w:val="00AA2AFA"/>
    <w:rsid w:val="00AA34D9"/>
    <w:rsid w:val="00AA44D4"/>
    <w:rsid w:val="00AB7E26"/>
    <w:rsid w:val="00AC44E0"/>
    <w:rsid w:val="00AE1583"/>
    <w:rsid w:val="00AE74A0"/>
    <w:rsid w:val="00AF094E"/>
    <w:rsid w:val="00AF1005"/>
    <w:rsid w:val="00AF13B2"/>
    <w:rsid w:val="00AF5D1C"/>
    <w:rsid w:val="00B01125"/>
    <w:rsid w:val="00B05F5C"/>
    <w:rsid w:val="00B20DD9"/>
    <w:rsid w:val="00B2410F"/>
    <w:rsid w:val="00B31EC5"/>
    <w:rsid w:val="00B41272"/>
    <w:rsid w:val="00B426FE"/>
    <w:rsid w:val="00B523B3"/>
    <w:rsid w:val="00B57599"/>
    <w:rsid w:val="00B57CC9"/>
    <w:rsid w:val="00B77043"/>
    <w:rsid w:val="00B84725"/>
    <w:rsid w:val="00B85E4F"/>
    <w:rsid w:val="00B865C1"/>
    <w:rsid w:val="00B86D06"/>
    <w:rsid w:val="00BB113D"/>
    <w:rsid w:val="00BB66E1"/>
    <w:rsid w:val="00BC137F"/>
    <w:rsid w:val="00BC265D"/>
    <w:rsid w:val="00BC770A"/>
    <w:rsid w:val="00BC7C47"/>
    <w:rsid w:val="00BD00B7"/>
    <w:rsid w:val="00BD2170"/>
    <w:rsid w:val="00BD5EE0"/>
    <w:rsid w:val="00BF3D21"/>
    <w:rsid w:val="00BF690E"/>
    <w:rsid w:val="00C00495"/>
    <w:rsid w:val="00C053D5"/>
    <w:rsid w:val="00C0715E"/>
    <w:rsid w:val="00C22FB5"/>
    <w:rsid w:val="00C2422C"/>
    <w:rsid w:val="00C27D18"/>
    <w:rsid w:val="00C456D6"/>
    <w:rsid w:val="00C54125"/>
    <w:rsid w:val="00C57077"/>
    <w:rsid w:val="00C61EFD"/>
    <w:rsid w:val="00C62A4F"/>
    <w:rsid w:val="00C63294"/>
    <w:rsid w:val="00C77DC6"/>
    <w:rsid w:val="00C801DA"/>
    <w:rsid w:val="00C875E0"/>
    <w:rsid w:val="00C90BDD"/>
    <w:rsid w:val="00C926F0"/>
    <w:rsid w:val="00C95E77"/>
    <w:rsid w:val="00C9656D"/>
    <w:rsid w:val="00CA4AFC"/>
    <w:rsid w:val="00CA7119"/>
    <w:rsid w:val="00CB0938"/>
    <w:rsid w:val="00CB70AA"/>
    <w:rsid w:val="00CD0BFB"/>
    <w:rsid w:val="00CD5F32"/>
    <w:rsid w:val="00CE1128"/>
    <w:rsid w:val="00D076F0"/>
    <w:rsid w:val="00D130A2"/>
    <w:rsid w:val="00D239B8"/>
    <w:rsid w:val="00D25761"/>
    <w:rsid w:val="00D259EE"/>
    <w:rsid w:val="00D3029B"/>
    <w:rsid w:val="00D32202"/>
    <w:rsid w:val="00D42A61"/>
    <w:rsid w:val="00D43B5F"/>
    <w:rsid w:val="00D46DF6"/>
    <w:rsid w:val="00D60CD9"/>
    <w:rsid w:val="00D62399"/>
    <w:rsid w:val="00D670FF"/>
    <w:rsid w:val="00D81121"/>
    <w:rsid w:val="00D84586"/>
    <w:rsid w:val="00DA44CE"/>
    <w:rsid w:val="00DB599C"/>
    <w:rsid w:val="00DC1942"/>
    <w:rsid w:val="00DC3039"/>
    <w:rsid w:val="00DC5F5C"/>
    <w:rsid w:val="00DC7501"/>
    <w:rsid w:val="00DD3924"/>
    <w:rsid w:val="00DE7388"/>
    <w:rsid w:val="00DF2AB2"/>
    <w:rsid w:val="00DF59D6"/>
    <w:rsid w:val="00DF5E82"/>
    <w:rsid w:val="00E06B95"/>
    <w:rsid w:val="00E07391"/>
    <w:rsid w:val="00E10BF3"/>
    <w:rsid w:val="00E110EA"/>
    <w:rsid w:val="00E123CB"/>
    <w:rsid w:val="00E1249F"/>
    <w:rsid w:val="00E148D4"/>
    <w:rsid w:val="00E14FA9"/>
    <w:rsid w:val="00E236D0"/>
    <w:rsid w:val="00E365F8"/>
    <w:rsid w:val="00E44CD3"/>
    <w:rsid w:val="00E5153C"/>
    <w:rsid w:val="00E52313"/>
    <w:rsid w:val="00E56EC1"/>
    <w:rsid w:val="00E60466"/>
    <w:rsid w:val="00E65608"/>
    <w:rsid w:val="00E71F9E"/>
    <w:rsid w:val="00E75644"/>
    <w:rsid w:val="00E7794E"/>
    <w:rsid w:val="00E81A91"/>
    <w:rsid w:val="00E84EAD"/>
    <w:rsid w:val="00E92B8B"/>
    <w:rsid w:val="00E95812"/>
    <w:rsid w:val="00E95948"/>
    <w:rsid w:val="00EA6F4F"/>
    <w:rsid w:val="00EC3B66"/>
    <w:rsid w:val="00ED4D6D"/>
    <w:rsid w:val="00ED7751"/>
    <w:rsid w:val="00EE42D9"/>
    <w:rsid w:val="00EE67B3"/>
    <w:rsid w:val="00F05E55"/>
    <w:rsid w:val="00F15CD2"/>
    <w:rsid w:val="00F17E02"/>
    <w:rsid w:val="00F250EE"/>
    <w:rsid w:val="00F472A8"/>
    <w:rsid w:val="00F47418"/>
    <w:rsid w:val="00F511DE"/>
    <w:rsid w:val="00F5642B"/>
    <w:rsid w:val="00F7018D"/>
    <w:rsid w:val="00F75C62"/>
    <w:rsid w:val="00F76EFC"/>
    <w:rsid w:val="00F93048"/>
    <w:rsid w:val="00FA4E91"/>
    <w:rsid w:val="00FA795D"/>
    <w:rsid w:val="00FA79F7"/>
    <w:rsid w:val="00FC21B9"/>
    <w:rsid w:val="00FE284A"/>
    <w:rsid w:val="00FE3F74"/>
    <w:rsid w:val="00FE4A2D"/>
    <w:rsid w:val="00FE7121"/>
    <w:rsid w:val="00FE720F"/>
    <w:rsid w:val="00FF1BA3"/>
    <w:rsid w:val="00FF43C8"/>
    <w:rsid w:val="00FF5931"/>
  </w:rsids>
  <m:mathPr>
    <m:mathFont m:val="Cambria Math"/>
    <m:brkBin m:val="before"/>
    <m:brkBinSub m:val="--"/>
    <m:smallFrac m:val="0"/>
    <m:dispDef m:val="0"/>
    <m:lMargin m:val="0"/>
    <m:rMargin m:val="0"/>
    <m:defJc m:val="centerGroup"/>
    <m:wrapRight/>
    <m:intLim m:val="subSup"/>
    <m:naryLim m:val="subSup"/>
  </m:mathPr>
  <w:themeFontLang w:val="en-AU"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1B373F"/>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link w:val="FooterChar"/>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3"/>
      </w:numPr>
      <w:tabs>
        <w:tab w:val="clear" w:pos="284"/>
        <w:tab w:val="left" w:pos="567"/>
      </w:tabs>
      <w:ind w:left="568" w:hanging="284"/>
    </w:pPr>
  </w:style>
  <w:style w:type="paragraph" w:customStyle="1" w:styleId="NumberedListContinuing">
    <w:name w:val="NumberedListContinuing"/>
    <w:rsid w:val="00520315"/>
    <w:pPr>
      <w:numPr>
        <w:numId w:val="1"/>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4"/>
      </w:numPr>
      <w:pBdr>
        <w:left w:val="single" w:sz="8" w:space="4" w:color="auto"/>
      </w:pBdr>
      <w:spacing w:before="0" w:line="300" w:lineRule="exact"/>
    </w:pPr>
    <w:rPr>
      <w:rFonts w:cs="Arial"/>
      <w:szCs w:val="17"/>
    </w:rPr>
  </w:style>
  <w:style w:type="paragraph" w:customStyle="1" w:styleId="TableRowBold">
    <w:name w:val="TableRowBold"/>
    <w:basedOn w:val="Tabletext"/>
    <w:rsid w:val="00702B86"/>
    <w:pPr>
      <w:spacing w:before="80"/>
    </w:pPr>
    <w:rPr>
      <w:b/>
      <w:color w:val="439539"/>
      <w:szCs w:val="15"/>
    </w:rPr>
  </w:style>
  <w:style w:type="character" w:styleId="CommentReference">
    <w:name w:val="annotation reference"/>
    <w:basedOn w:val="DefaultParagraphFont"/>
    <w:uiPriority w:val="99"/>
    <w:semiHidden/>
    <w:unhideWhenUsed/>
    <w:rsid w:val="00734356"/>
    <w:rPr>
      <w:sz w:val="16"/>
      <w:szCs w:val="16"/>
    </w:rPr>
  </w:style>
  <w:style w:type="paragraph" w:styleId="CommentText">
    <w:name w:val="annotation text"/>
    <w:basedOn w:val="Normal"/>
    <w:link w:val="CommentTextChar"/>
    <w:uiPriority w:val="99"/>
    <w:unhideWhenUsed/>
    <w:rsid w:val="00734356"/>
    <w:pPr>
      <w:spacing w:line="240" w:lineRule="auto"/>
    </w:pPr>
    <w:rPr>
      <w:sz w:val="20"/>
    </w:rPr>
  </w:style>
  <w:style w:type="character" w:customStyle="1" w:styleId="CommentTextChar">
    <w:name w:val="Comment Text Char"/>
    <w:basedOn w:val="DefaultParagraphFont"/>
    <w:link w:val="CommentText"/>
    <w:uiPriority w:val="99"/>
    <w:rsid w:val="00734356"/>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734356"/>
    <w:rPr>
      <w:b/>
      <w:bCs/>
    </w:rPr>
  </w:style>
  <w:style w:type="character" w:customStyle="1" w:styleId="CommentSubjectChar">
    <w:name w:val="Comment Subject Char"/>
    <w:basedOn w:val="CommentTextChar"/>
    <w:link w:val="CommentSubject"/>
    <w:uiPriority w:val="99"/>
    <w:semiHidden/>
    <w:rsid w:val="00734356"/>
    <w:rPr>
      <w:rFonts w:ascii="Trebuchet MS" w:hAnsi="Trebuchet MS"/>
      <w:b/>
      <w:bCs/>
      <w:lang w:val="en-AU"/>
    </w:rPr>
  </w:style>
  <w:style w:type="character" w:customStyle="1" w:styleId="Heading2Char">
    <w:name w:val="Heading 2 Char"/>
    <w:basedOn w:val="DefaultParagraphFont"/>
    <w:link w:val="Heading2"/>
    <w:rsid w:val="00907D8A"/>
    <w:rPr>
      <w:rFonts w:ascii="Arial" w:hAnsi="Arial" w:cs="Tahoma"/>
      <w:sz w:val="28"/>
      <w:lang w:val="en-AU"/>
    </w:rPr>
  </w:style>
  <w:style w:type="character" w:customStyle="1" w:styleId="normaltextrun">
    <w:name w:val="normaltextrun"/>
    <w:basedOn w:val="DefaultParagraphFont"/>
    <w:rsid w:val="00907D8A"/>
  </w:style>
  <w:style w:type="character" w:styleId="Strong">
    <w:name w:val="Strong"/>
    <w:basedOn w:val="DefaultParagraphFont"/>
    <w:uiPriority w:val="99"/>
    <w:qFormat/>
    <w:rsid w:val="00907D8A"/>
    <w:rPr>
      <w:b/>
      <w:bCs/>
    </w:rPr>
  </w:style>
  <w:style w:type="character" w:customStyle="1" w:styleId="FooterChar">
    <w:name w:val="Footer Char"/>
    <w:basedOn w:val="DefaultParagraphFont"/>
    <w:link w:val="Footer"/>
    <w:rsid w:val="00B84725"/>
    <w:rPr>
      <w:rFonts w:ascii="Arial" w:hAnsi="Arial"/>
      <w:sz w:val="17"/>
      <w:szCs w:val="17"/>
      <w:lang w:val="en-AU"/>
    </w:rPr>
  </w:style>
  <w:style w:type="character" w:customStyle="1" w:styleId="TextChar1">
    <w:name w:val="Text Char1"/>
    <w:basedOn w:val="DefaultParagraphFont"/>
    <w:rsid w:val="00FA795D"/>
    <w:rPr>
      <w:rFonts w:ascii="Trebuchet MS" w:hAnsi="Trebuchet MS" w:cs="Times New Roman"/>
      <w:sz w:val="18"/>
      <w:szCs w:val="20"/>
    </w:rPr>
  </w:style>
  <w:style w:type="paragraph" w:customStyle="1" w:styleId="Tabletitle0">
    <w:name w:val="Tabletitle"/>
    <w:next w:val="Normal"/>
    <w:link w:val="TabletitleCharChar"/>
    <w:rsid w:val="00FC21B9"/>
    <w:pPr>
      <w:tabs>
        <w:tab w:val="left" w:pos="900"/>
      </w:tabs>
      <w:spacing w:before="320" w:after="80"/>
    </w:pPr>
    <w:rPr>
      <w:rFonts w:ascii="Arial" w:hAnsi="Arial"/>
      <w:b/>
      <w:color w:val="623874"/>
      <w:sz w:val="17"/>
      <w:szCs w:val="17"/>
      <w:lang w:val="en-AU"/>
    </w:rPr>
  </w:style>
  <w:style w:type="character" w:customStyle="1" w:styleId="TabletitleCharChar">
    <w:name w:val="Tabletitle Char Char"/>
    <w:basedOn w:val="DefaultParagraphFont"/>
    <w:link w:val="Tabletitle0"/>
    <w:rsid w:val="00FC21B9"/>
    <w:rPr>
      <w:rFonts w:ascii="Arial" w:hAnsi="Arial"/>
      <w:b/>
      <w:color w:val="623874"/>
      <w:sz w:val="17"/>
      <w:szCs w:val="17"/>
      <w:lang w:val="en-AU"/>
    </w:rPr>
  </w:style>
  <w:style w:type="paragraph" w:styleId="Revision">
    <w:name w:val="Revision"/>
    <w:hidden/>
    <w:uiPriority w:val="99"/>
    <w:semiHidden/>
    <w:rsid w:val="00E65608"/>
    <w:rPr>
      <w:rFonts w:ascii="Trebuchet MS" w:hAnsi="Trebuchet MS"/>
      <w:sz w:val="19"/>
      <w:lang w:val="en-AU"/>
    </w:rPr>
  </w:style>
  <w:style w:type="paragraph" w:customStyle="1" w:styleId="Bodytext0">
    <w:name w:val="Body__text"/>
    <w:link w:val="BodytextChar0"/>
    <w:rsid w:val="00C27D18"/>
    <w:pPr>
      <w:tabs>
        <w:tab w:val="left" w:pos="2977"/>
      </w:tabs>
      <w:spacing w:after="140"/>
      <w:ind w:left="567"/>
    </w:pPr>
    <w:rPr>
      <w:rFonts w:ascii="Trebuchet MS" w:hAnsi="Trebuchet MS"/>
      <w:snapToGrid w:val="0"/>
      <w:sz w:val="19"/>
      <w:lang w:val="en-AU"/>
    </w:rPr>
  </w:style>
  <w:style w:type="character" w:customStyle="1" w:styleId="BodytextChar0">
    <w:name w:val="Body__text Char"/>
    <w:link w:val="Bodytext0"/>
    <w:rsid w:val="00C27D18"/>
    <w:rPr>
      <w:rFonts w:ascii="Trebuchet MS" w:hAnsi="Trebuchet MS"/>
      <w:snapToGrid w:val="0"/>
      <w:sz w:val="19"/>
      <w:lang w:val="en-AU"/>
    </w:rPr>
  </w:style>
  <w:style w:type="table" w:customStyle="1" w:styleId="TableGrid1">
    <w:name w:val="Table Grid1"/>
    <w:basedOn w:val="TableNormal"/>
    <w:next w:val="TableGrid"/>
    <w:uiPriority w:val="39"/>
    <w:rsid w:val="009236E3"/>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67305">
      <w:bodyDiv w:val="1"/>
      <w:marLeft w:val="0"/>
      <w:marRight w:val="0"/>
      <w:marTop w:val="0"/>
      <w:marBottom w:val="0"/>
      <w:divBdr>
        <w:top w:val="none" w:sz="0" w:space="0" w:color="auto"/>
        <w:left w:val="none" w:sz="0" w:space="0" w:color="auto"/>
        <w:bottom w:val="none" w:sz="0" w:space="0" w:color="auto"/>
        <w:right w:val="none" w:sz="0" w:space="0" w:color="auto"/>
      </w:divBdr>
    </w:div>
    <w:div w:id="531574682">
      <w:bodyDiv w:val="1"/>
      <w:marLeft w:val="0"/>
      <w:marRight w:val="0"/>
      <w:marTop w:val="0"/>
      <w:marBottom w:val="0"/>
      <w:divBdr>
        <w:top w:val="none" w:sz="0" w:space="0" w:color="auto"/>
        <w:left w:val="none" w:sz="0" w:space="0" w:color="auto"/>
        <w:bottom w:val="none" w:sz="0" w:space="0" w:color="auto"/>
        <w:right w:val="none" w:sz="0" w:space="0" w:color="auto"/>
      </w:divBdr>
    </w:div>
    <w:div w:id="600380919">
      <w:bodyDiv w:val="1"/>
      <w:marLeft w:val="0"/>
      <w:marRight w:val="0"/>
      <w:marTop w:val="0"/>
      <w:marBottom w:val="0"/>
      <w:divBdr>
        <w:top w:val="none" w:sz="0" w:space="0" w:color="auto"/>
        <w:left w:val="none" w:sz="0" w:space="0" w:color="auto"/>
        <w:bottom w:val="none" w:sz="0" w:space="0" w:color="auto"/>
        <w:right w:val="none" w:sz="0" w:space="0" w:color="auto"/>
      </w:divBdr>
    </w:div>
    <w:div w:id="865411903">
      <w:bodyDiv w:val="1"/>
      <w:marLeft w:val="0"/>
      <w:marRight w:val="0"/>
      <w:marTop w:val="0"/>
      <w:marBottom w:val="0"/>
      <w:divBdr>
        <w:top w:val="none" w:sz="0" w:space="0" w:color="auto"/>
        <w:left w:val="none" w:sz="0" w:space="0" w:color="auto"/>
        <w:bottom w:val="none" w:sz="0" w:space="0" w:color="auto"/>
        <w:right w:val="none" w:sz="0" w:space="0" w:color="auto"/>
      </w:divBdr>
    </w:div>
    <w:div w:id="1080559857">
      <w:bodyDiv w:val="1"/>
      <w:marLeft w:val="0"/>
      <w:marRight w:val="0"/>
      <w:marTop w:val="0"/>
      <w:marBottom w:val="0"/>
      <w:divBdr>
        <w:top w:val="none" w:sz="0" w:space="0" w:color="auto"/>
        <w:left w:val="none" w:sz="0" w:space="0" w:color="auto"/>
        <w:bottom w:val="none" w:sz="0" w:space="0" w:color="auto"/>
        <w:right w:val="none" w:sz="0" w:space="0" w:color="auto"/>
      </w:divBdr>
    </w:div>
    <w:div w:id="1142306211">
      <w:bodyDiv w:val="1"/>
      <w:marLeft w:val="0"/>
      <w:marRight w:val="0"/>
      <w:marTop w:val="0"/>
      <w:marBottom w:val="0"/>
      <w:divBdr>
        <w:top w:val="none" w:sz="0" w:space="0" w:color="auto"/>
        <w:left w:val="none" w:sz="0" w:space="0" w:color="auto"/>
        <w:bottom w:val="none" w:sz="0" w:space="0" w:color="auto"/>
        <w:right w:val="none" w:sz="0" w:space="0" w:color="auto"/>
      </w:divBdr>
    </w:div>
    <w:div w:id="1258369490">
      <w:bodyDiv w:val="1"/>
      <w:marLeft w:val="0"/>
      <w:marRight w:val="0"/>
      <w:marTop w:val="0"/>
      <w:marBottom w:val="0"/>
      <w:divBdr>
        <w:top w:val="none" w:sz="0" w:space="0" w:color="auto"/>
        <w:left w:val="none" w:sz="0" w:space="0" w:color="auto"/>
        <w:bottom w:val="none" w:sz="0" w:space="0" w:color="auto"/>
        <w:right w:val="none" w:sz="0" w:space="0" w:color="auto"/>
      </w:divBdr>
    </w:div>
    <w:div w:id="1439594011">
      <w:bodyDiv w:val="1"/>
      <w:marLeft w:val="0"/>
      <w:marRight w:val="0"/>
      <w:marTop w:val="0"/>
      <w:marBottom w:val="0"/>
      <w:divBdr>
        <w:top w:val="none" w:sz="0" w:space="0" w:color="auto"/>
        <w:left w:val="none" w:sz="0" w:space="0" w:color="auto"/>
        <w:bottom w:val="none" w:sz="0" w:space="0" w:color="auto"/>
        <w:right w:val="none" w:sz="0" w:space="0" w:color="auto"/>
      </w:divBdr>
    </w:div>
    <w:div w:id="1518083828">
      <w:bodyDiv w:val="1"/>
      <w:marLeft w:val="0"/>
      <w:marRight w:val="0"/>
      <w:marTop w:val="0"/>
      <w:marBottom w:val="0"/>
      <w:divBdr>
        <w:top w:val="none" w:sz="0" w:space="0" w:color="auto"/>
        <w:left w:val="none" w:sz="0" w:space="0" w:color="auto"/>
        <w:bottom w:val="none" w:sz="0" w:space="0" w:color="auto"/>
        <w:right w:val="none" w:sz="0" w:space="0" w:color="auto"/>
      </w:divBdr>
    </w:div>
    <w:div w:id="1571887761">
      <w:bodyDiv w:val="1"/>
      <w:marLeft w:val="0"/>
      <w:marRight w:val="0"/>
      <w:marTop w:val="0"/>
      <w:marBottom w:val="0"/>
      <w:divBdr>
        <w:top w:val="none" w:sz="0" w:space="0" w:color="auto"/>
        <w:left w:val="none" w:sz="0" w:space="0" w:color="auto"/>
        <w:bottom w:val="none" w:sz="0" w:space="0" w:color="auto"/>
        <w:right w:val="none" w:sz="0" w:space="0" w:color="auto"/>
      </w:divBdr>
    </w:div>
    <w:div w:id="1848669643">
      <w:bodyDiv w:val="1"/>
      <w:marLeft w:val="0"/>
      <w:marRight w:val="0"/>
      <w:marTop w:val="0"/>
      <w:marBottom w:val="0"/>
      <w:divBdr>
        <w:top w:val="none" w:sz="0" w:space="0" w:color="auto"/>
        <w:left w:val="none" w:sz="0" w:space="0" w:color="auto"/>
        <w:bottom w:val="none" w:sz="0" w:space="0" w:color="auto"/>
        <w:right w:val="none" w:sz="0" w:space="0" w:color="auto"/>
      </w:divBdr>
    </w:div>
    <w:div w:id="1864131975">
      <w:bodyDiv w:val="1"/>
      <w:marLeft w:val="0"/>
      <w:marRight w:val="0"/>
      <w:marTop w:val="0"/>
      <w:marBottom w:val="0"/>
      <w:divBdr>
        <w:top w:val="none" w:sz="0" w:space="0" w:color="auto"/>
        <w:left w:val="none" w:sz="0" w:space="0" w:color="auto"/>
        <w:bottom w:val="none" w:sz="0" w:space="0" w:color="auto"/>
        <w:right w:val="none" w:sz="0" w:space="0" w:color="auto"/>
      </w:divBdr>
    </w:div>
    <w:div w:id="1966502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hyperlink" Target="https://www.linkedin.com/company/ncv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yperlink" Target="http://creativecommons.org/licenses/by/3.0/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t_req@ncver.edu.au" TargetMode="External"/><Relationship Id="rId14" Type="http://schemas.openxmlformats.org/officeDocument/2006/relationships/hyperlink" Target="https://www.twitter.com/ncv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3</TotalTime>
  <Pages>14</Pages>
  <Words>4078</Words>
  <Characters>24646</Characters>
  <Application>Microsoft Office Word</Application>
  <DocSecurity>0</DocSecurity>
  <Lines>524</Lines>
  <Paragraphs>287</Paragraphs>
  <ScaleCrop>false</ScaleCrop>
  <HeadingPairs>
    <vt:vector size="2" baseType="variant">
      <vt:variant>
        <vt:lpstr>Title</vt:lpstr>
      </vt:variant>
      <vt:variant>
        <vt:i4>1</vt:i4>
      </vt:variant>
    </vt:vector>
  </HeadingPairs>
  <TitlesOfParts>
    <vt:vector size="1" baseType="lpstr">
      <vt:lpstr>Government funding of VET 2021: explanatory notes</vt:lpstr>
    </vt:vector>
  </TitlesOfParts>
  <Company>UQ</Company>
  <LinksUpToDate>false</LinksUpToDate>
  <CharactersWithSpaces>28437</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funding of VET 2022: explanatory notes</dc:title>
  <dc:creator>NCVER</dc:creator>
  <cp:lastModifiedBy>Shafiq Rahman</cp:lastModifiedBy>
  <cp:revision>6</cp:revision>
  <cp:lastPrinted>2011-08-01T00:29:00Z</cp:lastPrinted>
  <dcterms:created xsi:type="dcterms:W3CDTF">2023-12-03T23:30:00Z</dcterms:created>
  <dcterms:modified xsi:type="dcterms:W3CDTF">2023-12-03T23:35:00Z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c5aad1118df14ffb3a555174e0bc9b3ee93b21c8347ba6193beb5d7c156d82ed</vt:lpwstr>
  </property>
</Properties>
</file>