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4F70" w:rsidRDefault="00F94F70" w:rsidP="00F94F70">
      <w:pPr>
        <w:pStyle w:val="Text"/>
        <w:spacing w:after="360"/>
      </w:pPr>
      <w:bookmarkStart w:id="0" w:name="_GoBack"/>
      <w:bookmarkEnd w:id="0"/>
      <w:r w:rsidRPr="001853E0">
        <w:t xml:space="preserve">Our Ref: </w:t>
      </w:r>
      <w:r>
        <w:t>#199618</w:t>
      </w:r>
      <w:r>
        <w:fldChar w:fldCharType="begin"/>
      </w:r>
      <w:r>
        <w:instrText xml:space="preserve"> FILLIN  "Enter NCVER reference - DMS ref followed by project code (if applicable) (eg. #1234/OP123)"  \* MERGEFORMAT </w:instrText>
      </w:r>
      <w:r>
        <w:fldChar w:fldCharType="end"/>
      </w:r>
    </w:p>
    <w:p w:rsidR="00F94F70" w:rsidRDefault="005E4C89" w:rsidP="00F94F70">
      <w:pPr>
        <w:pStyle w:val="Text"/>
      </w:pPr>
      <w:r>
        <w:t>15</w:t>
      </w:r>
      <w:r w:rsidR="00F94F70">
        <w:t xml:space="preserve"> January 201</w:t>
      </w:r>
      <w:r w:rsidR="00511D7B">
        <w:t>9</w:t>
      </w:r>
    </w:p>
    <w:p w:rsidR="00F94F70" w:rsidRDefault="00F94F70" w:rsidP="00F94F70">
      <w:pPr>
        <w:pStyle w:val="Text"/>
      </w:pPr>
    </w:p>
    <w:p w:rsidR="00F94F70" w:rsidRDefault="00F94F70" w:rsidP="00591F26">
      <w:pPr>
        <w:pStyle w:val="Text"/>
      </w:pPr>
      <w:r>
        <w:t xml:space="preserve">The </w:t>
      </w:r>
      <w:proofErr w:type="spellStart"/>
      <w:r>
        <w:t>Honourable</w:t>
      </w:r>
      <w:proofErr w:type="spellEnd"/>
      <w:r>
        <w:t xml:space="preserve"> Steven Joyce</w:t>
      </w:r>
    </w:p>
    <w:p w:rsidR="00F94F70" w:rsidRDefault="00F94F70" w:rsidP="00591F26">
      <w:pPr>
        <w:pStyle w:val="Text"/>
      </w:pPr>
      <w:r>
        <w:t>Chief Reviewer</w:t>
      </w:r>
    </w:p>
    <w:p w:rsidR="00F94F70" w:rsidRDefault="00F94F70" w:rsidP="00591F26">
      <w:pPr>
        <w:pStyle w:val="Text"/>
      </w:pPr>
      <w:r>
        <w:t>Expert Review of Australia’s Vocational Education and Training system</w:t>
      </w:r>
    </w:p>
    <w:p w:rsidR="00F94F70" w:rsidRDefault="00F94F70" w:rsidP="00591F26">
      <w:pPr>
        <w:pStyle w:val="Text"/>
      </w:pPr>
      <w:r>
        <w:t>Department of Prime Minister and Cabinet</w:t>
      </w:r>
    </w:p>
    <w:p w:rsidR="00F94F70" w:rsidRDefault="00F94F70" w:rsidP="00591F26">
      <w:pPr>
        <w:pStyle w:val="Text"/>
      </w:pPr>
      <w:r>
        <w:t>P.O. Box 6500</w:t>
      </w:r>
    </w:p>
    <w:p w:rsidR="00F94F70" w:rsidRDefault="00F94F70" w:rsidP="00591F26">
      <w:pPr>
        <w:pStyle w:val="Text"/>
      </w:pPr>
      <w:r>
        <w:t>Canberra ACT 2600</w:t>
      </w:r>
    </w:p>
    <w:p w:rsidR="00F94F70" w:rsidRDefault="00F94F70" w:rsidP="00F94F70">
      <w:pPr>
        <w:pStyle w:val="Text"/>
      </w:pPr>
    </w:p>
    <w:p w:rsidR="00F94F70" w:rsidRDefault="00F94F70" w:rsidP="00F94F70">
      <w:pPr>
        <w:pStyle w:val="Text"/>
      </w:pPr>
      <w:r>
        <w:t xml:space="preserve">Dear </w:t>
      </w:r>
      <w:proofErr w:type="spellStart"/>
      <w:r>
        <w:t>Mr</w:t>
      </w:r>
      <w:proofErr w:type="spellEnd"/>
      <w:r>
        <w:t xml:space="preserve"> Joyce,</w:t>
      </w:r>
    </w:p>
    <w:p w:rsidR="00F94F70" w:rsidRDefault="00F94F70" w:rsidP="00F94F70">
      <w:pPr>
        <w:pStyle w:val="Text"/>
      </w:pPr>
    </w:p>
    <w:p w:rsidR="00F94F70" w:rsidRPr="00F94F70" w:rsidRDefault="00F94F70" w:rsidP="00F94F70">
      <w:pPr>
        <w:pStyle w:val="Text"/>
        <w:rPr>
          <w:b/>
        </w:rPr>
      </w:pPr>
      <w:r w:rsidRPr="00F94F70">
        <w:rPr>
          <w:b/>
        </w:rPr>
        <w:t>Expert Review of Australia’s Vocational Education and Training system</w:t>
      </w:r>
    </w:p>
    <w:p w:rsidR="00F94F70" w:rsidRDefault="00F94F70" w:rsidP="00F94F70">
      <w:pPr>
        <w:pStyle w:val="Text"/>
      </w:pPr>
    </w:p>
    <w:p w:rsidR="00F94F70" w:rsidRDefault="00F94F70" w:rsidP="00F94F70">
      <w:pPr>
        <w:pStyle w:val="Text"/>
      </w:pPr>
      <w:r>
        <w:t>The National Centre for Vocational Education Research (NCVER) welcomes the Expert Review of the Vocational Education and Training system, and I have pleasure in attaching our submission as part of the public consultation process.</w:t>
      </w:r>
    </w:p>
    <w:p w:rsidR="00F94F70" w:rsidRDefault="00F94F70" w:rsidP="00F94F70">
      <w:pPr>
        <w:pStyle w:val="Text"/>
      </w:pPr>
    </w:p>
    <w:p w:rsidR="00F94F70" w:rsidRDefault="00F94F70" w:rsidP="00F94F70">
      <w:pPr>
        <w:pStyle w:val="Text"/>
      </w:pPr>
      <w:r>
        <w:t xml:space="preserve">NCVER is an independent, not-for-profit company owned by the Australian Government and state and territory government ministers responsible for vocational education and training (VET). NCVER collects, manages, analyses and communicates research and statistics about VET. NCVER has a strong record in research and data analytics projects, as well as delivering contemporary research and analytical solutions that are valuable to our stakeholders.  </w:t>
      </w:r>
    </w:p>
    <w:p w:rsidR="00F94F70" w:rsidRDefault="00F94F70" w:rsidP="00F94F70">
      <w:pPr>
        <w:pStyle w:val="Text"/>
      </w:pPr>
    </w:p>
    <w:p w:rsidR="00F94F70" w:rsidRDefault="00F94F70" w:rsidP="00F94F70">
      <w:pPr>
        <w:pStyle w:val="Text"/>
      </w:pPr>
      <w:r>
        <w:t>The nature of our submission is around the crucial importance of ensuring an ongoing research and statistical evidence base for VET for policy consideration and system planning and explores the potential of a more connected tertiary education resource.</w:t>
      </w:r>
    </w:p>
    <w:p w:rsidR="00F94F70" w:rsidRDefault="00F94F70" w:rsidP="00F94F70">
      <w:pPr>
        <w:pStyle w:val="Text"/>
      </w:pPr>
    </w:p>
    <w:p w:rsidR="00F94F70" w:rsidRDefault="00F94F70" w:rsidP="00F94F70">
      <w:pPr>
        <w:pStyle w:val="Text"/>
      </w:pPr>
      <w:r>
        <w:t>I would be happy to discuss with you any content in the submission or to offer additional material to the review and can be contacted directly on (08) 8230 8400.</w:t>
      </w:r>
    </w:p>
    <w:p w:rsidR="00F94F70" w:rsidRDefault="00F94F70" w:rsidP="00F94F70">
      <w:pPr>
        <w:pStyle w:val="Text"/>
      </w:pPr>
    </w:p>
    <w:p w:rsidR="00F94F70" w:rsidRDefault="00F94F70" w:rsidP="00F94F70">
      <w:pPr>
        <w:pStyle w:val="Text"/>
      </w:pPr>
      <w:r>
        <w:t xml:space="preserve">Thank you for the opportunity to submit to the Expert Review. </w:t>
      </w:r>
    </w:p>
    <w:p w:rsidR="00F94F70" w:rsidRDefault="00F94F70" w:rsidP="00F94F70">
      <w:pPr>
        <w:pStyle w:val="Text"/>
      </w:pPr>
    </w:p>
    <w:p w:rsidR="00F94F70" w:rsidRDefault="00F94F70" w:rsidP="00F94F70">
      <w:pPr>
        <w:pStyle w:val="Text"/>
      </w:pPr>
      <w:r>
        <w:t>Yours sincerely</w:t>
      </w:r>
    </w:p>
    <w:p w:rsidR="00F94F70" w:rsidRDefault="00F94F70" w:rsidP="00F94F70">
      <w:pPr>
        <w:pStyle w:val="Text"/>
      </w:pPr>
    </w:p>
    <w:p w:rsidR="00F94F70" w:rsidRDefault="00591F26" w:rsidP="00F94F70">
      <w:pPr>
        <w:pStyle w:val="Text"/>
      </w:pPr>
      <w:r>
        <w:rPr>
          <w:noProof/>
        </w:rPr>
        <w:drawing>
          <wp:inline distT="0" distB="0" distL="0" distR="0">
            <wp:extent cx="914718" cy="514220"/>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0893" cy="534556"/>
                    </a:xfrm>
                    <a:prstGeom prst="rect">
                      <a:avLst/>
                    </a:prstGeom>
                    <a:noFill/>
                    <a:ln>
                      <a:noFill/>
                    </a:ln>
                  </pic:spPr>
                </pic:pic>
              </a:graphicData>
            </a:graphic>
          </wp:inline>
        </w:drawing>
      </w:r>
    </w:p>
    <w:p w:rsidR="00F94F70" w:rsidRDefault="00F94F70" w:rsidP="00F94F70">
      <w:pPr>
        <w:pStyle w:val="Text"/>
      </w:pPr>
      <w:proofErr w:type="spellStart"/>
      <w:r>
        <w:t>Mr</w:t>
      </w:r>
      <w:proofErr w:type="spellEnd"/>
      <w:r>
        <w:t xml:space="preserve"> Simon Walker</w:t>
      </w:r>
    </w:p>
    <w:p w:rsidR="00F94F70" w:rsidRDefault="00F94F70" w:rsidP="00F94F70">
      <w:pPr>
        <w:pStyle w:val="Text"/>
        <w:sectPr w:rsidR="00F94F70" w:rsidSect="00F94F70">
          <w:footerReference w:type="default" r:id="rId9"/>
          <w:headerReference w:type="first" r:id="rId10"/>
          <w:footerReference w:type="first" r:id="rId11"/>
          <w:pgSz w:w="11900" w:h="16840" w:code="9"/>
          <w:pgMar w:top="2127" w:right="1191" w:bottom="1135" w:left="1276" w:header="567" w:footer="595" w:gutter="0"/>
          <w:cols w:space="708"/>
          <w:titlePg/>
          <w:docGrid w:linePitch="326"/>
        </w:sectPr>
      </w:pPr>
      <w:r>
        <w:t>Managing Director</w:t>
      </w:r>
    </w:p>
    <w:p w:rsidR="008953A0" w:rsidRDefault="00515077" w:rsidP="00096C48">
      <w:pPr>
        <w:pStyle w:val="Heading1"/>
        <w:spacing w:after="240" w:line="240" w:lineRule="auto"/>
        <w:jc w:val="center"/>
      </w:pPr>
      <w:r>
        <w:lastRenderedPageBreak/>
        <w:t xml:space="preserve">Expert review of Australia’s vocational education and </w:t>
      </w:r>
      <w:r w:rsidR="00CD6674">
        <w:br/>
      </w:r>
      <w:r>
        <w:t>training system</w:t>
      </w:r>
    </w:p>
    <w:p w:rsidR="00096C48" w:rsidRPr="00096C48" w:rsidRDefault="00515077" w:rsidP="00096C48">
      <w:pPr>
        <w:jc w:val="center"/>
        <w:rPr>
          <w:rFonts w:asciiTheme="majorHAnsi" w:hAnsiTheme="majorHAnsi" w:cstheme="majorHAnsi"/>
          <w:color w:val="003768"/>
          <w:sz w:val="22"/>
          <w:szCs w:val="22"/>
        </w:rPr>
      </w:pPr>
      <w:r>
        <w:rPr>
          <w:rFonts w:asciiTheme="majorHAnsi" w:hAnsiTheme="majorHAnsi" w:cstheme="majorHAnsi"/>
          <w:color w:val="003768"/>
          <w:sz w:val="22"/>
          <w:szCs w:val="22"/>
        </w:rPr>
        <w:t>January 2019</w:t>
      </w:r>
    </w:p>
    <w:p w:rsidR="008953A0" w:rsidRDefault="008953A0" w:rsidP="008953A0">
      <w:pPr>
        <w:spacing w:before="0" w:line="360" w:lineRule="auto"/>
        <w:jc w:val="center"/>
        <w:rPr>
          <w:rFonts w:ascii="Arial" w:hAnsi="Arial" w:cs="Arial"/>
          <w:sz w:val="22"/>
          <w:szCs w:val="22"/>
        </w:rPr>
      </w:pPr>
    </w:p>
    <w:p w:rsidR="008953A0" w:rsidRPr="0002077B" w:rsidRDefault="008953A0" w:rsidP="00E86E64">
      <w:pPr>
        <w:pStyle w:val="Text"/>
      </w:pPr>
      <w:r w:rsidRPr="0002077B">
        <w:t>Name:</w:t>
      </w:r>
      <w:r w:rsidRPr="0002077B">
        <w:tab/>
      </w:r>
      <w:r w:rsidR="00877A41" w:rsidRPr="0002077B">
        <w:t>National Centre for Vocational Education Research (NCVER)</w:t>
      </w:r>
    </w:p>
    <w:p w:rsidR="008953A0" w:rsidRPr="0002077B" w:rsidRDefault="008953A0" w:rsidP="00E86E64">
      <w:pPr>
        <w:pStyle w:val="Text"/>
      </w:pPr>
      <w:r w:rsidRPr="0002077B">
        <w:t>Contact:</w:t>
      </w:r>
      <w:r w:rsidRPr="0002077B">
        <w:tab/>
      </w:r>
      <w:r w:rsidR="00877A41" w:rsidRPr="0002077B">
        <w:t>Simon Walker, Managing Director</w:t>
      </w:r>
    </w:p>
    <w:p w:rsidR="008953A0" w:rsidRPr="0002077B" w:rsidRDefault="008953A0" w:rsidP="00E86E64">
      <w:pPr>
        <w:pStyle w:val="Text"/>
      </w:pPr>
      <w:r w:rsidRPr="0002077B">
        <w:t>Phone:</w:t>
      </w:r>
      <w:r w:rsidRPr="0002077B">
        <w:tab/>
      </w:r>
      <w:r w:rsidR="00877A41" w:rsidRPr="0002077B">
        <w:t>08 8230 8400</w:t>
      </w:r>
    </w:p>
    <w:p w:rsidR="008953A0" w:rsidRPr="0002077B" w:rsidRDefault="008953A0" w:rsidP="00E86E64">
      <w:pPr>
        <w:pStyle w:val="Text"/>
      </w:pPr>
      <w:r w:rsidRPr="0002077B">
        <w:t>Email:</w:t>
      </w:r>
      <w:r w:rsidRPr="0002077B">
        <w:tab/>
      </w:r>
      <w:r w:rsidR="00877A41" w:rsidRPr="0002077B">
        <w:t>simon.walker@ncver.edu.au</w:t>
      </w:r>
    </w:p>
    <w:p w:rsidR="008953A0" w:rsidRDefault="008953A0" w:rsidP="008953A0">
      <w:pPr>
        <w:tabs>
          <w:tab w:val="left" w:pos="1134"/>
        </w:tabs>
        <w:spacing w:before="0" w:line="360" w:lineRule="auto"/>
        <w:rPr>
          <w:rFonts w:ascii="Arial" w:hAnsi="Arial" w:cs="Arial"/>
          <w:sz w:val="22"/>
          <w:szCs w:val="22"/>
        </w:rPr>
      </w:pPr>
    </w:p>
    <w:p w:rsidR="00F946D8" w:rsidRPr="00E86E64" w:rsidRDefault="000B680F" w:rsidP="00E86E64">
      <w:pPr>
        <w:pStyle w:val="Heading2"/>
      </w:pPr>
      <w:r w:rsidRPr="00E86E64">
        <w:t>Overview</w:t>
      </w:r>
    </w:p>
    <w:p w:rsidR="00877A41" w:rsidRPr="006931F8" w:rsidRDefault="00515077" w:rsidP="00515077">
      <w:pPr>
        <w:pStyle w:val="Text"/>
      </w:pPr>
      <w:r w:rsidRPr="000025C6">
        <w:rPr>
          <w:noProof/>
        </w:rPr>
        <mc:AlternateContent>
          <mc:Choice Requires="wps">
            <w:drawing>
              <wp:anchor distT="45720" distB="45720" distL="114300" distR="114300" simplePos="0" relativeHeight="251659264" behindDoc="0" locked="0" layoutInCell="1" allowOverlap="1" wp14:anchorId="71334BE7" wp14:editId="57F3D135">
                <wp:simplePos x="0" y="0"/>
                <wp:positionH relativeFrom="column">
                  <wp:posOffset>3552825</wp:posOffset>
                </wp:positionH>
                <wp:positionV relativeFrom="paragraph">
                  <wp:posOffset>5080</wp:posOffset>
                </wp:positionV>
                <wp:extent cx="2837815" cy="2389505"/>
                <wp:effectExtent l="0" t="0" r="635" b="0"/>
                <wp:wrapSquare wrapText="bothSides"/>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7815" cy="2389505"/>
                        </a:xfrm>
                        <a:prstGeom prst="rect">
                          <a:avLst/>
                        </a:prstGeom>
                        <a:solidFill>
                          <a:srgbClr val="003768"/>
                        </a:solidFill>
                        <a:ln w="9525">
                          <a:noFill/>
                          <a:miter lim="800000"/>
                          <a:headEnd/>
                          <a:tailEnd/>
                        </a:ln>
                      </wps:spPr>
                      <wps:txbx>
                        <w:txbxContent>
                          <w:p w:rsidR="00F109D1" w:rsidRPr="0034259A" w:rsidRDefault="00F109D1" w:rsidP="004A5E9A">
                            <w:pPr>
                              <w:spacing w:line="360" w:lineRule="auto"/>
                              <w:ind w:left="142" w:right="129"/>
                              <w:rPr>
                                <w:rFonts w:ascii="Arial" w:hAnsi="Arial" w:cs="Arial"/>
                                <w:sz w:val="24"/>
                                <w:szCs w:val="24"/>
                              </w:rPr>
                            </w:pPr>
                            <w:r w:rsidRPr="0034259A">
                              <w:rPr>
                                <w:rFonts w:ascii="Arial" w:hAnsi="Arial" w:cs="Arial"/>
                                <w:sz w:val="24"/>
                                <w:szCs w:val="24"/>
                              </w:rPr>
                              <w:t>About NCVER</w:t>
                            </w:r>
                          </w:p>
                          <w:p w:rsidR="00F109D1" w:rsidRDefault="00F109D1" w:rsidP="00F109D1">
                            <w:pPr>
                              <w:pStyle w:val="AboutNCVERtextbox"/>
                              <w:rPr>
                                <w:color w:val="00B0F0"/>
                              </w:rPr>
                            </w:pPr>
                            <w:r w:rsidRPr="0088123A">
                              <w:t>NCVER is an independent, not-for-profit company owned by the Australian Government and state and territory government ministers responsible for vocational education and training (VET). NCVER collects, manages, analyses and communicates research and statistics about VET. NCVER’s vision is to transform national understanding of VET.</w:t>
                            </w:r>
                            <w:r w:rsidRPr="007635AA">
                              <w:t xml:space="preserve"> </w:t>
                            </w:r>
                            <w:r w:rsidR="004A5E9A">
                              <w:rPr>
                                <w:color w:val="00B0F0"/>
                              </w:rPr>
                              <w:br/>
                            </w:r>
                          </w:p>
                          <w:p w:rsidR="004A5E9A" w:rsidRPr="007635AA" w:rsidRDefault="004A5E9A" w:rsidP="00F109D1">
                            <w:pPr>
                              <w:pStyle w:val="AboutNCVERtextbox"/>
                            </w:pPr>
                          </w:p>
                          <w:p w:rsidR="00F109D1" w:rsidRPr="000025C6" w:rsidRDefault="00F109D1" w:rsidP="00F109D1">
                            <w:pPr>
                              <w:spacing w:before="0" w:line="360" w:lineRule="auto"/>
                              <w:ind w:left="142" w:right="129"/>
                              <w:rPr>
                                <w:rFonts w:ascii="Arial" w:hAnsi="Arial" w:cs="Arial"/>
                                <w:color w:val="00B0F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334BE7" id="_x0000_t202" coordsize="21600,21600" o:spt="202" path="m,l,21600r21600,l21600,xe">
                <v:stroke joinstyle="miter"/>
                <v:path gradientshapeok="t" o:connecttype="rect"/>
              </v:shapetype>
              <v:shape id="Text Box 2" o:spid="_x0000_s1026" type="#_x0000_t202" style="position:absolute;margin-left:279.75pt;margin-top:.4pt;width:223.45pt;height:188.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" fillcolor="#003768" stroked="f">
                <v:textbox>
                  <w:txbxContent>
                    <w:p w:rsidR="00F109D1" w:rsidRPr="0034259A" w:rsidRDefault="00F109D1" w:rsidP="004A5E9A">
                      <w:pPr>
                        <w:spacing w:line="360" w:lineRule="auto"/>
                        <w:ind w:left="142" w:right="129"/>
                        <w:rPr>
                          <w:rFonts w:ascii="Arial" w:hAnsi="Arial" w:cs="Arial"/>
                          <w:sz w:val="24"/>
                          <w:szCs w:val="24"/>
                        </w:rPr>
                      </w:pPr>
                      <w:r w:rsidRPr="0034259A">
                        <w:rPr>
                          <w:rFonts w:ascii="Arial" w:hAnsi="Arial" w:cs="Arial"/>
                          <w:sz w:val="24"/>
                          <w:szCs w:val="24"/>
                        </w:rPr>
                        <w:t>About NCVER</w:t>
                      </w:r>
                    </w:p>
                    <w:p w:rsidR="00F109D1" w:rsidRDefault="00F109D1" w:rsidP="00F109D1">
                      <w:pPr>
                        <w:pStyle w:val="AboutNCVERtextbox"/>
                        <w:rPr>
                          <w:color w:val="00B0F0"/>
                        </w:rPr>
                      </w:pPr>
                      <w:r w:rsidRPr="0088123A">
                        <w:t>NCVER is an independent, not-for-profit company owned by the Australian Government and state and territory government ministers responsible for vocational education and training (VET). NCVER collects, manages, analyses and communicates research and statistics about VET. NCVER’s vision is to transform national understanding of VET.</w:t>
                      </w:r>
                      <w:r w:rsidRPr="007635AA">
                        <w:t xml:space="preserve"> </w:t>
                      </w:r>
                      <w:r w:rsidR="004A5E9A">
                        <w:rPr>
                          <w:color w:val="00B0F0"/>
                        </w:rPr>
                        <w:br/>
                      </w:r>
                    </w:p>
                    <w:p w:rsidR="004A5E9A" w:rsidRPr="007635AA" w:rsidRDefault="004A5E9A" w:rsidP="00F109D1">
                      <w:pPr>
                        <w:pStyle w:val="AboutNCVERtextbox"/>
                      </w:pPr>
                    </w:p>
                    <w:p w:rsidR="00F109D1" w:rsidRPr="000025C6" w:rsidRDefault="00F109D1" w:rsidP="00F109D1">
                      <w:pPr>
                        <w:spacing w:before="0" w:line="360" w:lineRule="auto"/>
                        <w:ind w:left="142" w:right="129"/>
                        <w:rPr>
                          <w:rFonts w:ascii="Arial" w:hAnsi="Arial" w:cs="Arial"/>
                          <w:color w:val="00B0F0"/>
                        </w:rPr>
                      </w:pPr>
                    </w:p>
                  </w:txbxContent>
                </v:textbox>
                <w10:wrap type="square"/>
              </v:shape>
            </w:pict>
          </mc:Fallback>
        </mc:AlternateContent>
      </w:r>
      <w:r w:rsidRPr="00515077">
        <w:t xml:space="preserve">NCVER’s submission is based on its experience of managing </w:t>
      </w:r>
      <w:r w:rsidR="00F741A0">
        <w:t xml:space="preserve">research and </w:t>
      </w:r>
      <w:r w:rsidRPr="00515077">
        <w:t>national VET data collections and their associated statistical standards for Australia’s VET sector.</w:t>
      </w:r>
    </w:p>
    <w:p w:rsidR="00F946D8" w:rsidRDefault="00F946D8" w:rsidP="00877A41">
      <w:pPr>
        <w:tabs>
          <w:tab w:val="left" w:pos="1134"/>
        </w:tabs>
        <w:spacing w:before="0" w:line="360" w:lineRule="auto"/>
        <w:rPr>
          <w:rFonts w:ascii="Arial" w:hAnsi="Arial" w:cs="Arial"/>
          <w:sz w:val="20"/>
          <w:szCs w:val="20"/>
        </w:rPr>
      </w:pPr>
    </w:p>
    <w:p w:rsidR="00E86E64" w:rsidRPr="00E86E64" w:rsidRDefault="002E3A39" w:rsidP="00515077">
      <w:pPr>
        <w:pStyle w:val="Heading2"/>
      </w:pPr>
      <w:r w:rsidRPr="000457D6">
        <w:t>Context</w:t>
      </w:r>
    </w:p>
    <w:p w:rsidR="00515077" w:rsidRDefault="00515077" w:rsidP="00515077">
      <w:pPr>
        <w:pStyle w:val="Text"/>
      </w:pPr>
      <w:r>
        <w:t xml:space="preserve">NCVER is the official collection agency for national VET statistics. As the trusted data custodian, NCVER collects this information under the authority of ministers responsible for education and training and the registration requirements legislated for training providers. </w:t>
      </w:r>
    </w:p>
    <w:p w:rsidR="00515077" w:rsidRDefault="00515077" w:rsidP="00515077">
      <w:pPr>
        <w:pStyle w:val="Text"/>
      </w:pPr>
    </w:p>
    <w:p w:rsidR="002E3A39" w:rsidRPr="002140E7" w:rsidRDefault="00515077" w:rsidP="002140E7">
      <w:pPr>
        <w:pStyle w:val="Text"/>
        <w:spacing w:after="240"/>
      </w:pPr>
      <w:r>
        <w:t xml:space="preserve">In addition, NCVER undertakes a strategic program of research and evaluation through our in-house research program, and </w:t>
      </w:r>
      <w:r w:rsidR="008911D1">
        <w:t>research guided by the Australian and State and Territory governments</w:t>
      </w:r>
      <w:r>
        <w:t>. NCVER also publishes and communicates the results of its extensive research effort. For almost 35 years</w:t>
      </w:r>
      <w:r w:rsidR="009D1E18">
        <w:t>,</w:t>
      </w:r>
      <w:r>
        <w:t xml:space="preserve"> NCVER has been providing information to a wide range of stakeholders within both government and non-government sectors.</w:t>
      </w:r>
      <w:bookmarkStart w:id="1" w:name="_Hlk533171553"/>
    </w:p>
    <w:p w:rsidR="0034259A" w:rsidRPr="000457D6" w:rsidRDefault="00515077" w:rsidP="002140E7">
      <w:pPr>
        <w:pStyle w:val="Heading2"/>
        <w:spacing w:after="120"/>
      </w:pPr>
      <w:r>
        <w:t>The case for government investment in data and research</w:t>
      </w:r>
      <w:r w:rsidR="004015A7">
        <w:t xml:space="preserve"> </w:t>
      </w:r>
      <w:r w:rsidR="007E3D83">
        <w:t xml:space="preserve">evidence </w:t>
      </w:r>
      <w:r w:rsidR="004015A7">
        <w:t>in VET</w:t>
      </w:r>
    </w:p>
    <w:bookmarkEnd w:id="1"/>
    <w:p w:rsidR="002140E7" w:rsidRDefault="002140E7" w:rsidP="0030120E">
      <w:pPr>
        <w:pStyle w:val="Text"/>
        <w:spacing w:after="240"/>
      </w:pPr>
      <w:r>
        <w:t xml:space="preserve">Investment by governments in data and research is important from a range of perspectives, from providing an evidence base to plan </w:t>
      </w:r>
      <w:r w:rsidRPr="00CB2087">
        <w:t>and allocate resources</w:t>
      </w:r>
      <w:r>
        <w:t xml:space="preserve"> </w:t>
      </w:r>
      <w:r w:rsidR="00D0561F">
        <w:t xml:space="preserve">through </w:t>
      </w:r>
      <w:r>
        <w:t xml:space="preserve">to understanding the effectiveness of interventions and as a ‘public good’ service. </w:t>
      </w:r>
    </w:p>
    <w:p w:rsidR="00853473" w:rsidRDefault="00515077" w:rsidP="00515077">
      <w:pPr>
        <w:pStyle w:val="Text"/>
      </w:pPr>
      <w:proofErr w:type="spellStart"/>
      <w:r>
        <w:t>Karmel</w:t>
      </w:r>
      <w:proofErr w:type="spellEnd"/>
      <w:r>
        <w:t xml:space="preserve">, 2011 identified three (3) main reasons for why governments should invest in a sound evidence base </w:t>
      </w:r>
      <w:r w:rsidR="00B4310F">
        <w:t xml:space="preserve">for </w:t>
      </w:r>
      <w:r w:rsidR="0035035D">
        <w:t>VET in Australia</w:t>
      </w:r>
      <w:r>
        <w:t>:</w:t>
      </w:r>
    </w:p>
    <w:p w:rsidR="00035B9C" w:rsidRDefault="00035B9C" w:rsidP="00515077">
      <w:pPr>
        <w:pStyle w:val="Text"/>
        <w:sectPr w:rsidR="00035B9C" w:rsidSect="00C16ADD">
          <w:headerReference w:type="default" r:id="rId12"/>
          <w:footerReference w:type="default" r:id="rId13"/>
          <w:headerReference w:type="first" r:id="rId14"/>
          <w:footerReference w:type="first" r:id="rId15"/>
          <w:pgSz w:w="11906" w:h="16838" w:code="9"/>
          <w:pgMar w:top="3119" w:right="851" w:bottom="851" w:left="992" w:header="720" w:footer="74" w:gutter="0"/>
          <w:pgNumType w:start="1"/>
          <w:cols w:space="720"/>
          <w:titlePg/>
          <w:docGrid w:linePitch="360"/>
        </w:sectPr>
      </w:pPr>
    </w:p>
    <w:p w:rsidR="009D1E18" w:rsidRDefault="00515077" w:rsidP="00515077">
      <w:pPr>
        <w:pStyle w:val="Dotpoint"/>
      </w:pPr>
      <w:r>
        <w:lastRenderedPageBreak/>
        <w:t>First, the need for a comprehensive data collection for public policy. Governments can only make sensible resource allocation decisions if they have a complete picture of the level of vocational education and training activity and subsequent outcomes.</w:t>
      </w:r>
    </w:p>
    <w:p w:rsidR="00515077" w:rsidRDefault="00515077" w:rsidP="00515077">
      <w:pPr>
        <w:pStyle w:val="Dotpoint"/>
      </w:pPr>
      <w:r>
        <w:t>Second, the need for a comprehensive data collection for quality assurance. A sound and comprehensive statistical collection is a necessary foundation for an effective quality assurance system.</w:t>
      </w:r>
    </w:p>
    <w:p w:rsidR="001F4C0A" w:rsidRDefault="00515077" w:rsidP="00515077">
      <w:pPr>
        <w:pStyle w:val="Dotpoint"/>
      </w:pPr>
      <w:r>
        <w:t>Third, the need for a comprehensive data collection for consumers. It is important for consumers, whether they are individuals or businesses, to have plentiful information about a potential provider; for example, what courses the provider offers, how many students have undertaken the various courses, what are the pass rates and completion rates of the various courses.</w:t>
      </w:r>
      <w:bookmarkStart w:id="2" w:name="_Hlk534618573"/>
    </w:p>
    <w:bookmarkEnd w:id="2"/>
    <w:p w:rsidR="001F4C0A" w:rsidRDefault="001F4C0A" w:rsidP="00515077">
      <w:pPr>
        <w:pStyle w:val="Text"/>
      </w:pPr>
    </w:p>
    <w:p w:rsidR="00515077" w:rsidRDefault="00CE3E00" w:rsidP="00BB6B44">
      <w:pPr>
        <w:pStyle w:val="Text"/>
        <w:spacing w:after="120"/>
      </w:pPr>
      <w:r>
        <w:t xml:space="preserve">The Australian Chamber of Commerce and Industry </w:t>
      </w:r>
      <w:r w:rsidR="00657C00">
        <w:t>identified</w:t>
      </w:r>
      <w:r w:rsidR="006A0721">
        <w:t xml:space="preserve"> the importance of adequate and continued government investment in research and data in Vocational Education and </w:t>
      </w:r>
      <w:r w:rsidR="00E57E84">
        <w:t>Training</w:t>
      </w:r>
      <w:r w:rsidR="00E56BDE">
        <w:t>;</w:t>
      </w:r>
      <w:r w:rsidR="00872858">
        <w:t xml:space="preserve"> for policy consideration and </w:t>
      </w:r>
      <w:r w:rsidR="00D357D5">
        <w:t xml:space="preserve">to </w:t>
      </w:r>
      <w:r w:rsidR="00BB20FF">
        <w:t>support</w:t>
      </w:r>
      <w:r w:rsidR="00D357D5">
        <w:t xml:space="preserve"> real-time</w:t>
      </w:r>
      <w:r w:rsidR="004A5883">
        <w:t xml:space="preserve"> understanding of</w:t>
      </w:r>
      <w:r w:rsidR="00D357D5">
        <w:t xml:space="preserve"> </w:t>
      </w:r>
      <w:r w:rsidR="001F4C0A">
        <w:t xml:space="preserve">industry </w:t>
      </w:r>
      <w:r w:rsidR="00D357D5">
        <w:t xml:space="preserve">training trends </w:t>
      </w:r>
      <w:r w:rsidR="00B338F0">
        <w:t>and</w:t>
      </w:r>
      <w:r w:rsidR="00943A43">
        <w:t xml:space="preserve"> </w:t>
      </w:r>
      <w:r w:rsidR="00BB20FF">
        <w:t xml:space="preserve">to </w:t>
      </w:r>
      <w:r w:rsidR="00725DAB">
        <w:t>provide</w:t>
      </w:r>
      <w:r w:rsidR="00BB20FF">
        <w:t xml:space="preserve"> </w:t>
      </w:r>
      <w:r w:rsidR="001F4C0A">
        <w:t xml:space="preserve">more </w:t>
      </w:r>
      <w:r w:rsidR="00657C00">
        <w:t>‘</w:t>
      </w:r>
      <w:r w:rsidR="001F4C0A">
        <w:t>nuanced</w:t>
      </w:r>
      <w:r w:rsidR="00657C00">
        <w:t>’</w:t>
      </w:r>
      <w:r w:rsidR="001F4C0A">
        <w:t xml:space="preserve"> </w:t>
      </w:r>
      <w:proofErr w:type="spellStart"/>
      <w:r w:rsidR="004A5883">
        <w:t>labour</w:t>
      </w:r>
      <w:proofErr w:type="spellEnd"/>
      <w:r w:rsidR="004A5883">
        <w:t>-market analysis</w:t>
      </w:r>
      <w:r w:rsidR="001F4C0A">
        <w:t xml:space="preserve"> and </w:t>
      </w:r>
      <w:r w:rsidR="00BB20FF">
        <w:t>forecasting.</w:t>
      </w:r>
      <w:r w:rsidR="004A5883">
        <w:t xml:space="preserve"> In this, they recognize the research</w:t>
      </w:r>
      <w:r w:rsidR="0094348B">
        <w:t xml:space="preserve"> and analysis</w:t>
      </w:r>
      <w:r w:rsidR="001F4C0A">
        <w:t xml:space="preserve"> undertaken by the NCVER </w:t>
      </w:r>
      <w:r w:rsidR="0094348B">
        <w:t>a</w:t>
      </w:r>
      <w:r w:rsidR="00D17B20">
        <w:t>s a valuable resource</w:t>
      </w:r>
      <w:r w:rsidR="00BB20FF">
        <w:t xml:space="preserve"> (ACCI, 2016).</w:t>
      </w:r>
      <w:r w:rsidR="0094348B">
        <w:t xml:space="preserve"> </w:t>
      </w:r>
    </w:p>
    <w:p w:rsidR="002E6C24" w:rsidRDefault="00515077" w:rsidP="00343AE4">
      <w:pPr>
        <w:pStyle w:val="Text"/>
        <w:spacing w:after="240"/>
      </w:pPr>
      <w:r>
        <w:t xml:space="preserve">The priorities of Australian governments are changing. So too are the expectations of other important stakeholders, such as business groups, </w:t>
      </w:r>
      <w:r w:rsidR="00C72A8F">
        <w:t xml:space="preserve">unions, </w:t>
      </w:r>
      <w:r>
        <w:t xml:space="preserve">employers, employees, students, </w:t>
      </w:r>
      <w:r w:rsidR="00F45189">
        <w:t xml:space="preserve">and </w:t>
      </w:r>
      <w:r>
        <w:t xml:space="preserve">parents. They want closer to ‘real-time’ data and more integrated analysis underpinned by </w:t>
      </w:r>
      <w:r w:rsidR="008911D1">
        <w:t>contemporary data science approaches</w:t>
      </w:r>
      <w:r>
        <w:t>.</w:t>
      </w:r>
      <w:r w:rsidR="004D08D5">
        <w:t xml:space="preserve"> </w:t>
      </w:r>
    </w:p>
    <w:p w:rsidR="0034259A" w:rsidRDefault="006C25E3" w:rsidP="00C9037A">
      <w:pPr>
        <w:pStyle w:val="Text"/>
        <w:spacing w:after="240"/>
      </w:pPr>
      <w:r>
        <w:t>Similarly, a range of c</w:t>
      </w:r>
      <w:r w:rsidR="004D08D5">
        <w:t xml:space="preserve">ommentators have called for a </w:t>
      </w:r>
      <w:r w:rsidR="0011766A">
        <w:t xml:space="preserve">more </w:t>
      </w:r>
      <w:r w:rsidR="004D08D5">
        <w:t xml:space="preserve">strategic approach to applied research in VET to </w:t>
      </w:r>
      <w:proofErr w:type="spellStart"/>
      <w:r w:rsidR="004D08D5">
        <w:t>maximise</w:t>
      </w:r>
      <w:proofErr w:type="spellEnd"/>
      <w:r w:rsidR="004D08D5">
        <w:t xml:space="preserve"> the sector’s role in Australia’s innovation system</w:t>
      </w:r>
      <w:r>
        <w:t xml:space="preserve"> </w:t>
      </w:r>
      <w:r w:rsidR="00C72A8F">
        <w:t>to</w:t>
      </w:r>
      <w:r>
        <w:t xml:space="preserve"> improve innovation output, particularly new-to-market innovations and innovation collaborations between businesses (</w:t>
      </w:r>
      <w:r w:rsidR="00F42879">
        <w:t xml:space="preserve">Fowler, 2016, </w:t>
      </w:r>
      <w:proofErr w:type="spellStart"/>
      <w:r w:rsidR="00F42879" w:rsidRPr="00F42879">
        <w:t>Goedegebuure</w:t>
      </w:r>
      <w:proofErr w:type="spellEnd"/>
      <w:r w:rsidR="00F42879">
        <w:t xml:space="preserve"> and Schubert, 2017</w:t>
      </w:r>
      <w:r w:rsidR="00BB6B44">
        <w:t xml:space="preserve">, </w:t>
      </w:r>
      <w:r w:rsidR="00F42879">
        <w:t>ISA, 2017</w:t>
      </w:r>
      <w:r w:rsidR="00640906">
        <w:t>, VTA, 2018</w:t>
      </w:r>
      <w:r w:rsidR="001540D7">
        <w:t xml:space="preserve"> and</w:t>
      </w:r>
      <w:r w:rsidR="001540D7" w:rsidRPr="001540D7">
        <w:t xml:space="preserve"> </w:t>
      </w:r>
      <w:proofErr w:type="spellStart"/>
      <w:r w:rsidR="001540D7" w:rsidRPr="001540D7">
        <w:t>Beddie</w:t>
      </w:r>
      <w:proofErr w:type="spellEnd"/>
      <w:r w:rsidR="001540D7" w:rsidRPr="001540D7">
        <w:t xml:space="preserve"> and Simons, </w:t>
      </w:r>
      <w:r w:rsidR="001540D7">
        <w:t>2018</w:t>
      </w:r>
      <w:r w:rsidR="00F42879">
        <w:t>).</w:t>
      </w:r>
    </w:p>
    <w:p w:rsidR="00BB6B44" w:rsidRDefault="007A66F5" w:rsidP="00BB6B44">
      <w:pPr>
        <w:pStyle w:val="Text"/>
        <w:spacing w:after="120"/>
      </w:pPr>
      <w:r w:rsidRPr="00CB2087">
        <w:t xml:space="preserve">Spending on research </w:t>
      </w:r>
      <w:r w:rsidR="00417F36" w:rsidRPr="00CB2087">
        <w:t xml:space="preserve">in the VET sector is modest in comparison to other education </w:t>
      </w:r>
      <w:r w:rsidR="00203B17" w:rsidRPr="00CB2087">
        <w:t xml:space="preserve">and human service sectors, </w:t>
      </w:r>
      <w:r w:rsidR="00B95A1D" w:rsidRPr="00CB2087">
        <w:t>relative to the</w:t>
      </w:r>
      <w:r w:rsidR="008C5210" w:rsidRPr="00CB2087">
        <w:t xml:space="preserve"> size of the sector – </w:t>
      </w:r>
      <w:r w:rsidR="002B6D34" w:rsidRPr="00CB2087">
        <w:t>there were an estimated 4.2 million students enrolled in VET with an Australian training provider in 2017</w:t>
      </w:r>
      <w:r w:rsidR="008836A4">
        <w:t xml:space="preserve"> with total government spending</w:t>
      </w:r>
      <w:r w:rsidR="003506FE">
        <w:t xml:space="preserve"> o</w:t>
      </w:r>
      <w:r w:rsidR="00930FED">
        <w:t>n VET</w:t>
      </w:r>
      <w:r w:rsidR="008836A4">
        <w:t xml:space="preserve"> of $6.1 billion</w:t>
      </w:r>
      <w:r w:rsidR="002B6D34" w:rsidRPr="00CB2087">
        <w:t xml:space="preserve"> (NCVER, 2018</w:t>
      </w:r>
      <w:r w:rsidR="008836A4">
        <w:t>a, NCVER, 2018b</w:t>
      </w:r>
      <w:r w:rsidR="002B6D34" w:rsidRPr="00CB2087">
        <w:t>).</w:t>
      </w:r>
      <w:r w:rsidR="00B95A1D" w:rsidRPr="00CB2087">
        <w:t xml:space="preserve"> </w:t>
      </w:r>
      <w:r w:rsidR="004B587D" w:rsidRPr="00CB2087">
        <w:t xml:space="preserve">Total </w:t>
      </w:r>
      <w:r w:rsidR="00FA24AC" w:rsidRPr="00CB2087">
        <w:t xml:space="preserve">government </w:t>
      </w:r>
      <w:r w:rsidR="004B587D" w:rsidRPr="00CB2087">
        <w:t xml:space="preserve">funding for NCVER statistical and research services </w:t>
      </w:r>
      <w:r w:rsidR="00FA24AC" w:rsidRPr="00CB2087">
        <w:t>is around $18</w:t>
      </w:r>
      <w:r w:rsidR="004B587D" w:rsidRPr="00CB2087">
        <w:t>m per annum, including specific f</w:t>
      </w:r>
      <w:r w:rsidR="00DF4CA2" w:rsidRPr="00CB2087">
        <w:t xml:space="preserve">unding for the national VET research program </w:t>
      </w:r>
      <w:r w:rsidR="004B587D" w:rsidRPr="00CB2087">
        <w:t>of</w:t>
      </w:r>
      <w:r w:rsidR="00DF4CA2" w:rsidRPr="00CB2087">
        <w:t xml:space="preserve"> </w:t>
      </w:r>
      <w:r w:rsidR="00E21883" w:rsidRPr="00CB2087">
        <w:t>around $</w:t>
      </w:r>
      <w:r w:rsidR="00680BEF" w:rsidRPr="00CB2087">
        <w:t>2.5</w:t>
      </w:r>
      <w:r w:rsidR="00DF4CA2" w:rsidRPr="00CB2087">
        <w:t xml:space="preserve"> million</w:t>
      </w:r>
      <w:r w:rsidR="00680BEF" w:rsidRPr="00CB2087">
        <w:t>.</w:t>
      </w:r>
      <w:r w:rsidR="00DF4CA2">
        <w:t xml:space="preserve"> </w:t>
      </w:r>
    </w:p>
    <w:p w:rsidR="0064386E" w:rsidRPr="0030120E" w:rsidRDefault="00EB68E8" w:rsidP="00E51764">
      <w:pPr>
        <w:pStyle w:val="Text"/>
        <w:spacing w:after="240"/>
      </w:pPr>
      <w:r>
        <w:t xml:space="preserve">In relation to </w:t>
      </w:r>
      <w:r w:rsidR="00F45512">
        <w:t>the relative cost of maintaining a statistical evidence base for V</w:t>
      </w:r>
      <w:r w:rsidR="009C264C">
        <w:t>ET</w:t>
      </w:r>
      <w:r w:rsidR="00680BEF">
        <w:t>,</w:t>
      </w:r>
      <w:r w:rsidR="009C264C">
        <w:t xml:space="preserve"> </w:t>
      </w:r>
      <w:r w:rsidR="00F45512">
        <w:t xml:space="preserve">NCVER has been working </w:t>
      </w:r>
      <w:r w:rsidR="00E51764">
        <w:t xml:space="preserve">with stakeholders </w:t>
      </w:r>
      <w:r w:rsidR="00F45512">
        <w:t xml:space="preserve">to achieve efficiencies in many ways including reducing the complexity </w:t>
      </w:r>
      <w:r w:rsidR="00343AE4">
        <w:t xml:space="preserve">and burden </w:t>
      </w:r>
      <w:r w:rsidR="00F45512">
        <w:t>of collections</w:t>
      </w:r>
      <w:r w:rsidR="00343AE4">
        <w:t xml:space="preserve"> and in delivering efficient </w:t>
      </w:r>
      <w:r w:rsidR="009C264C">
        <w:t xml:space="preserve">‘one touch’ </w:t>
      </w:r>
      <w:r w:rsidR="00343AE4">
        <w:t>data</w:t>
      </w:r>
      <w:r w:rsidR="00343AE4" w:rsidRPr="00343AE4">
        <w:t xml:space="preserve"> submission</w:t>
      </w:r>
      <w:r w:rsidR="00E51764">
        <w:t xml:space="preserve"> and data quality processes – things that are being considered in the current redevelopment and audit of the Higher Education Data Collection.</w:t>
      </w:r>
    </w:p>
    <w:p w:rsidR="0064386E" w:rsidRPr="000457D6" w:rsidRDefault="0064386E" w:rsidP="00296218">
      <w:pPr>
        <w:pStyle w:val="Heading2"/>
      </w:pPr>
      <w:r>
        <w:t>Toward a whole-of-tertiary education approach to evidence</w:t>
      </w:r>
    </w:p>
    <w:p w:rsidR="0064386E" w:rsidRDefault="0064386E" w:rsidP="00A86BBB">
      <w:pPr>
        <w:pStyle w:val="Text"/>
        <w:spacing w:after="240"/>
      </w:pPr>
      <w:r>
        <w:t xml:space="preserve">In Australia, the </w:t>
      </w:r>
      <w:r w:rsidRPr="007500C7">
        <w:t xml:space="preserve">higher education and vocational education sectors </w:t>
      </w:r>
      <w:r>
        <w:t xml:space="preserve">operate in </w:t>
      </w:r>
      <w:r w:rsidRPr="007500C7">
        <w:t>separate and distinct</w:t>
      </w:r>
      <w:r>
        <w:t xml:space="preserve"> ways</w:t>
      </w:r>
      <w:r w:rsidRPr="007500C7">
        <w:t>,</w:t>
      </w:r>
      <w:r>
        <w:t xml:space="preserve"> somewhat</w:t>
      </w:r>
      <w:r w:rsidRPr="007500C7">
        <w:t xml:space="preserve"> at odds with the reality that many </w:t>
      </w:r>
      <w:r w:rsidR="006909A1">
        <w:t xml:space="preserve">education </w:t>
      </w:r>
      <w:r w:rsidRPr="007500C7">
        <w:t xml:space="preserve">providers offer courses </w:t>
      </w:r>
      <w:r w:rsidR="00F45189">
        <w:t>across</w:t>
      </w:r>
      <w:r w:rsidRPr="007500C7">
        <w:t xml:space="preserve"> both sectors, and that large numbers of people move between the sectors to satisfy their education and training needs.  In terms of employment, graduates from both sectors share many skills in common and often enter closely related occupations in the </w:t>
      </w:r>
      <w:proofErr w:type="spellStart"/>
      <w:r w:rsidRPr="007500C7">
        <w:t>labour</w:t>
      </w:r>
      <w:proofErr w:type="spellEnd"/>
      <w:r w:rsidRPr="007500C7">
        <w:t xml:space="preserve"> market.  </w:t>
      </w:r>
    </w:p>
    <w:p w:rsidR="00BB6B44" w:rsidRDefault="0064386E" w:rsidP="00343AE4">
      <w:pPr>
        <w:pStyle w:val="Text"/>
        <w:spacing w:after="240"/>
      </w:pPr>
      <w:r w:rsidRPr="007500C7">
        <w:t xml:space="preserve">A </w:t>
      </w:r>
      <w:r>
        <w:t>statistical and research</w:t>
      </w:r>
      <w:r w:rsidRPr="007500C7">
        <w:t xml:space="preserve"> information base covering the whole of the tertiary education sector would </w:t>
      </w:r>
      <w:r>
        <w:t>better reflect the</w:t>
      </w:r>
      <w:r w:rsidRPr="007500C7">
        <w:t xml:space="preserve"> realities</w:t>
      </w:r>
      <w:r>
        <w:t xml:space="preserve"> of the modern education and training landscape</w:t>
      </w:r>
      <w:r w:rsidR="008911D1">
        <w:t xml:space="preserve"> and contemporary </w:t>
      </w:r>
      <w:proofErr w:type="spellStart"/>
      <w:r w:rsidR="008911D1">
        <w:t>labour</w:t>
      </w:r>
      <w:proofErr w:type="spellEnd"/>
      <w:r w:rsidR="008911D1">
        <w:t xml:space="preserve"> markets,</w:t>
      </w:r>
      <w:r w:rsidRPr="007500C7">
        <w:t xml:space="preserve"> indeed, there is a case to extend such an arrangement to the whole of post-compulsory education, given the increasing importance of vocational education and training in the latter years of secondary schooling.  Current arrangements for research and data collection across the </w:t>
      </w:r>
      <w:r>
        <w:t xml:space="preserve">full </w:t>
      </w:r>
      <w:r w:rsidRPr="007500C7">
        <w:t>tertiary sect</w:t>
      </w:r>
      <w:r>
        <w:t>or are not yet closely connected</w:t>
      </w:r>
      <w:r w:rsidR="006909A1">
        <w:t xml:space="preserve"> and such an arrangement </w:t>
      </w:r>
      <w:r w:rsidR="00E06C98">
        <w:t xml:space="preserve">could make understanding the full student journey simpler and </w:t>
      </w:r>
      <w:r w:rsidR="00F45189">
        <w:t xml:space="preserve">administratively </w:t>
      </w:r>
      <w:r w:rsidR="00E06C98">
        <w:t>more seamless</w:t>
      </w:r>
      <w:r w:rsidRPr="007500C7">
        <w:t>.</w:t>
      </w:r>
    </w:p>
    <w:p w:rsidR="00F45189" w:rsidRDefault="00CB2E69" w:rsidP="00343AE4">
      <w:pPr>
        <w:pStyle w:val="Text"/>
        <w:spacing w:after="240"/>
      </w:pPr>
      <w:r w:rsidRPr="00CB2E69">
        <w:lastRenderedPageBreak/>
        <w:t>A range of recent reviews and reports (such as the Business Council of Australia, 2018, KPMG, 2018, Innovative Research Universities (IRU) group, 2018, Nous Group, 2018) point to the importance of taking a whole of tertiary sector approach to reform in education underpinned by a coherent, shared guiding framework. In addition, there is a call for better and comprehensive market information to assist consumers to make informed course and job decisions and to put the learner in charge.</w:t>
      </w:r>
    </w:p>
    <w:p w:rsidR="0064386E" w:rsidRDefault="0064386E" w:rsidP="0064386E">
      <w:pPr>
        <w:pStyle w:val="Text"/>
      </w:pPr>
      <w:r w:rsidRPr="00617F71">
        <w:t>The Productivity Commission in 2017 proposed a national education evidence base; a recommendation from their review is that Australian, state and territory governments must take a shared and co-operative</w:t>
      </w:r>
      <w:r w:rsidR="00657C00">
        <w:t xml:space="preserve">, </w:t>
      </w:r>
      <w:r>
        <w:t>connected</w:t>
      </w:r>
      <w:r w:rsidRPr="00617F71">
        <w:t xml:space="preserve"> approach to developing a high-quality and relevant Australian education evidence base. </w:t>
      </w:r>
      <w:r w:rsidR="009D1E18">
        <w:t xml:space="preserve">See in particular, </w:t>
      </w:r>
      <w:hyperlink r:id="rId16" w:history="1">
        <w:r w:rsidRPr="007F4A08">
          <w:rPr>
            <w:rStyle w:val="Hyperlink"/>
          </w:rPr>
          <w:t>https://www.pc.gov.au/inquiries/completed/education-evidence/report</w:t>
        </w:r>
      </w:hyperlink>
      <w:r>
        <w:t xml:space="preserve"> </w:t>
      </w:r>
    </w:p>
    <w:p w:rsidR="00BB20FF" w:rsidRDefault="00BB20FF" w:rsidP="0064386E">
      <w:pPr>
        <w:pStyle w:val="Text"/>
      </w:pPr>
    </w:p>
    <w:p w:rsidR="00CB2E69" w:rsidRDefault="0064386E" w:rsidP="00343AE4">
      <w:pPr>
        <w:pStyle w:val="Text"/>
        <w:spacing w:after="240"/>
      </w:pPr>
      <w:r>
        <w:t xml:space="preserve">To a significant extent, such a ‘connected’ model </w:t>
      </w:r>
      <w:r w:rsidR="00B36C34">
        <w:t xml:space="preserve">as outlined by the Productivity Commission </w:t>
      </w:r>
      <w:r>
        <w:t xml:space="preserve">already exists in the function of the </w:t>
      </w:r>
      <w:r w:rsidRPr="00D47A0A">
        <w:t>NCVER</w:t>
      </w:r>
      <w:r w:rsidR="00657C00">
        <w:t>,</w:t>
      </w:r>
      <w:r>
        <w:t xml:space="preserve"> at least for the VET sector</w:t>
      </w:r>
      <w:r w:rsidRPr="00D47A0A">
        <w:t xml:space="preserve">. </w:t>
      </w:r>
      <w:r>
        <w:t xml:space="preserve">Presently, the national VET research agenda is overseen by </w:t>
      </w:r>
      <w:r w:rsidR="008911D1">
        <w:t>Commonwealth and</w:t>
      </w:r>
      <w:r w:rsidR="00657C00">
        <w:t xml:space="preserve"> State and T</w:t>
      </w:r>
      <w:r w:rsidRPr="00D47A0A">
        <w:t xml:space="preserve">erritory </w:t>
      </w:r>
      <w:r w:rsidR="008911D1">
        <w:t>governments</w:t>
      </w:r>
      <w:r w:rsidRPr="00D47A0A">
        <w:t xml:space="preserve"> </w:t>
      </w:r>
      <w:r>
        <w:t xml:space="preserve">which </w:t>
      </w:r>
      <w:r w:rsidRPr="00D47A0A">
        <w:t>informs NCVER’s research focus</w:t>
      </w:r>
      <w:r>
        <w:t xml:space="preserve"> and the types of investigations that are priorities for the nation</w:t>
      </w:r>
      <w:r w:rsidRPr="00D47A0A">
        <w:t xml:space="preserve">. On the data side, </w:t>
      </w:r>
      <w:r>
        <w:t>NCVER works closely with national VET</w:t>
      </w:r>
      <w:r w:rsidRPr="00D47A0A">
        <w:t xml:space="preserve"> data </w:t>
      </w:r>
      <w:r>
        <w:t xml:space="preserve">advisory </w:t>
      </w:r>
      <w:r w:rsidRPr="00D47A0A">
        <w:t>group</w:t>
      </w:r>
      <w:r>
        <w:t>s</w:t>
      </w:r>
      <w:r w:rsidRPr="00D47A0A">
        <w:t xml:space="preserve"> </w:t>
      </w:r>
      <w:r>
        <w:t>to inform</w:t>
      </w:r>
      <w:r w:rsidRPr="00D47A0A">
        <w:t xml:space="preserve"> the collection of data to </w:t>
      </w:r>
      <w:r>
        <w:t xml:space="preserve">ensure they continue to </w:t>
      </w:r>
      <w:r w:rsidRPr="00D47A0A">
        <w:t>meet the VET system’s needs.</w:t>
      </w:r>
    </w:p>
    <w:p w:rsidR="0064386E" w:rsidRPr="00343AE4" w:rsidRDefault="0064386E" w:rsidP="00343AE4">
      <w:pPr>
        <w:pStyle w:val="Text"/>
        <w:spacing w:after="240"/>
      </w:pPr>
      <w:r w:rsidRPr="0085390D">
        <w:t xml:space="preserve">As highlighted by Professor Peter </w:t>
      </w:r>
      <w:proofErr w:type="spellStart"/>
      <w:r w:rsidRPr="0085390D">
        <w:t>Shergold</w:t>
      </w:r>
      <w:proofErr w:type="spellEnd"/>
      <w:r w:rsidRPr="0085390D">
        <w:t xml:space="preserve"> at the 2018 national VET Conference (No Frills), NCVER’s statistical storehouse provides a “strong foundation for evidence-based policy, stimulates creative research and informs a contestable public market for the provision of VET. The onset of total VET activity (TVA) can vastly increase our understanding of how citizens exercise educational choice.”</w:t>
      </w:r>
    </w:p>
    <w:p w:rsidR="00796C71" w:rsidRDefault="0064386E" w:rsidP="00343AE4">
      <w:pPr>
        <w:pStyle w:val="Text"/>
        <w:spacing w:after="240"/>
      </w:pPr>
      <w:r w:rsidRPr="0085390D">
        <w:t xml:space="preserve">NCVER is well placed to expand </w:t>
      </w:r>
      <w:r w:rsidR="001C20AD">
        <w:t xml:space="preserve">on </w:t>
      </w:r>
      <w:r w:rsidRPr="0085390D">
        <w:t>its remit to encompass data collection and reporting across a broader tertiary scope.</w:t>
      </w:r>
      <w:r>
        <w:t xml:space="preserve"> This potential was identified back as far as the </w:t>
      </w:r>
      <w:r w:rsidRPr="00B72CDD">
        <w:rPr>
          <w:i/>
        </w:rPr>
        <w:t>Bradley Review of Higher Education</w:t>
      </w:r>
      <w:r>
        <w:t xml:space="preserve"> in 2008, and especially recommendation 46 which proposed an expanded role for NCVER in the collection and reporting of tertiary education statistics</w:t>
      </w:r>
      <w:r w:rsidR="00796C71">
        <w:t xml:space="preserve"> and </w:t>
      </w:r>
      <w:r w:rsidR="0015242A">
        <w:t xml:space="preserve">in </w:t>
      </w:r>
      <w:r w:rsidR="00796C71">
        <w:t>research</w:t>
      </w:r>
      <w:r w:rsidR="002B0147">
        <w:t>.</w:t>
      </w:r>
      <w:r w:rsidR="00657C00">
        <w:t xml:space="preserve"> </w:t>
      </w:r>
      <w:r w:rsidR="00CC4559">
        <w:t xml:space="preserve">In addition, Bradley called for </w:t>
      </w:r>
      <w:r w:rsidR="008C3B68">
        <w:t>improve</w:t>
      </w:r>
      <w:r w:rsidR="002B0147">
        <w:t>ment to</w:t>
      </w:r>
      <w:r w:rsidR="008C3B68">
        <w:t xml:space="preserve"> the scope and coordination of </w:t>
      </w:r>
      <w:proofErr w:type="spellStart"/>
      <w:r w:rsidR="008C3B68">
        <w:t>labour</w:t>
      </w:r>
      <w:proofErr w:type="spellEnd"/>
      <w:r w:rsidR="008C3B68">
        <w:t xml:space="preserve"> market</w:t>
      </w:r>
      <w:r w:rsidR="002B0147">
        <w:t xml:space="preserve"> intelligence so that it covers </w:t>
      </w:r>
      <w:r w:rsidR="008C3B68">
        <w:t>the whole tertiary sector and supports a more responsive and dynamic role for</w:t>
      </w:r>
      <w:r w:rsidR="002B0147">
        <w:t xml:space="preserve"> </w:t>
      </w:r>
      <w:r w:rsidR="008C3B68">
        <w:t>both vocational education and training and higher education</w:t>
      </w:r>
      <w:r w:rsidR="002B0147">
        <w:t xml:space="preserve"> (Bradley et al 2008).</w:t>
      </w:r>
    </w:p>
    <w:p w:rsidR="0064386E" w:rsidRDefault="00796C71" w:rsidP="00343AE4">
      <w:pPr>
        <w:pStyle w:val="Text"/>
        <w:spacing w:after="240"/>
      </w:pPr>
      <w:r>
        <w:t xml:space="preserve">The Bradley review panel concluded that, rather than create a new higher education research body, the NCVER’s remit be widened to cover research, analysis and data collection for the whole tertiary sector. This would, they suggested, require an expansion of the </w:t>
      </w:r>
      <w:proofErr w:type="spellStart"/>
      <w:r>
        <w:t>organisation’s</w:t>
      </w:r>
      <w:proofErr w:type="spellEnd"/>
      <w:r>
        <w:t xml:space="preserve"> research capability by the recruitment of higher education specialists and the development of a policy-led research agenda</w:t>
      </w:r>
      <w:r w:rsidR="002B174D">
        <w:t xml:space="preserve"> (Bradley et al, 2008)</w:t>
      </w:r>
      <w:r>
        <w:t>.</w:t>
      </w:r>
    </w:p>
    <w:p w:rsidR="0064386E" w:rsidRDefault="0064386E" w:rsidP="00343AE4">
      <w:pPr>
        <w:pStyle w:val="Text"/>
        <w:spacing w:after="240"/>
      </w:pPr>
      <w:r w:rsidRPr="00CB2087">
        <w:t xml:space="preserve">Although this recommendation was not adopted, NCVER </w:t>
      </w:r>
      <w:r w:rsidR="00CA0CC5" w:rsidRPr="00CB2087">
        <w:t>is</w:t>
      </w:r>
      <w:r w:rsidRPr="00CB2087">
        <w:t xml:space="preserve"> </w:t>
      </w:r>
      <w:r w:rsidR="006A6E3B" w:rsidRPr="00CB2087">
        <w:t xml:space="preserve">to a degree </w:t>
      </w:r>
      <w:r w:rsidR="00CA0CC5" w:rsidRPr="00CB2087">
        <w:t xml:space="preserve">already providing cross-sectoral research </w:t>
      </w:r>
      <w:r w:rsidR="00403AE4" w:rsidRPr="00CB2087">
        <w:t>service</w:t>
      </w:r>
      <w:r w:rsidR="00CA0CC5" w:rsidRPr="00CB2087">
        <w:t xml:space="preserve">s </w:t>
      </w:r>
      <w:r w:rsidRPr="00CB2087">
        <w:t xml:space="preserve">through our management of the Longitudinal Surveys of Australian Youth (LSAY), VET in Schools Collection and production of statistical and data linkage publications encompassing the broader tertiary education experience. </w:t>
      </w:r>
      <w:r w:rsidR="00403AE4" w:rsidRPr="00CB2087">
        <w:t>T</w:t>
      </w:r>
      <w:r w:rsidR="006909A1" w:rsidRPr="00CB2087">
        <w:t>he ownership and structure of NCVER means that it could potentially discharge a broader remit with only relatively minor changes to its articles of association and board structure.</w:t>
      </w:r>
      <w:r w:rsidR="006909A1">
        <w:t xml:space="preserve"> </w:t>
      </w:r>
    </w:p>
    <w:p w:rsidR="0064386E" w:rsidRDefault="0064386E" w:rsidP="00BB6B44">
      <w:pPr>
        <w:pStyle w:val="Text"/>
        <w:spacing w:after="120"/>
      </w:pPr>
      <w:r>
        <w:t xml:space="preserve">A major direction that NCVER is taking in its </w:t>
      </w:r>
      <w:r w:rsidRPr="00FE2095">
        <w:rPr>
          <w:i/>
        </w:rPr>
        <w:t>Strategic Plan: 2017 - 2021</w:t>
      </w:r>
      <w:r>
        <w:t xml:space="preserve"> (NCVER, 2017) is t</w:t>
      </w:r>
      <w:r w:rsidRPr="00FE2095">
        <w:t xml:space="preserve">o </w:t>
      </w:r>
      <w:proofErr w:type="spellStart"/>
      <w:r w:rsidRPr="00FE2095">
        <w:t>maximise</w:t>
      </w:r>
      <w:proofErr w:type="spellEnd"/>
      <w:r w:rsidRPr="00FE2095">
        <w:t xml:space="preserve"> the power of data analytics integrated with research to transform national understanding of VET</w:t>
      </w:r>
      <w:r>
        <w:t xml:space="preserve"> and the tertiary sector</w:t>
      </w:r>
      <w:r w:rsidRPr="00FE2095">
        <w:t>.</w:t>
      </w:r>
      <w:r>
        <w:t xml:space="preserve"> To this end, we will continue to invest in expertise that allows us to better understand system </w:t>
      </w:r>
      <w:r w:rsidRPr="00FE2095">
        <w:t>dynamics and performance</w:t>
      </w:r>
      <w:r w:rsidR="00B36C34">
        <w:t xml:space="preserve"> and the connections between the different education and training </w:t>
      </w:r>
      <w:r w:rsidR="007E3D83">
        <w:t>s</w:t>
      </w:r>
      <w:r w:rsidR="00F45189">
        <w:t>egments</w:t>
      </w:r>
      <w:r>
        <w:t>.</w:t>
      </w:r>
    </w:p>
    <w:p w:rsidR="00515077" w:rsidRPr="00BB6B44" w:rsidRDefault="001C20AD" w:rsidP="00BB6B44">
      <w:pPr>
        <w:pStyle w:val="Text"/>
        <w:rPr>
          <w:highlight w:val="yellow"/>
        </w:rPr>
      </w:pPr>
      <w:r>
        <w:t xml:space="preserve">In providing this short submission, </w:t>
      </w:r>
      <w:r w:rsidR="0064386E">
        <w:t xml:space="preserve">NCVER would be pleased to </w:t>
      </w:r>
      <w:r>
        <w:t xml:space="preserve">additionally </w:t>
      </w:r>
      <w:r w:rsidR="0064386E">
        <w:t xml:space="preserve">meet with the review team or to provide </w:t>
      </w:r>
      <w:r>
        <w:t>supporting</w:t>
      </w:r>
      <w:r w:rsidR="0064386E">
        <w:t xml:space="preserve"> information to assist the work of the expert review</w:t>
      </w:r>
      <w:r w:rsidR="00F45189">
        <w:t xml:space="preserve"> if requested</w:t>
      </w:r>
      <w:r w:rsidR="0064386E">
        <w:t xml:space="preserve">. </w:t>
      </w:r>
    </w:p>
    <w:p w:rsidR="002E3A39" w:rsidRPr="00515077" w:rsidRDefault="002E3A39" w:rsidP="00515077">
      <w:pPr>
        <w:rPr>
          <w:rFonts w:ascii="Arial" w:hAnsi="Arial" w:cs="Arial"/>
          <w:sz w:val="20"/>
          <w:szCs w:val="20"/>
        </w:rPr>
        <w:sectPr w:rsidR="002E3A39" w:rsidRPr="00515077" w:rsidSect="00853473">
          <w:headerReference w:type="default" r:id="rId17"/>
          <w:headerReference w:type="first" r:id="rId18"/>
          <w:pgSz w:w="11906" w:h="16838" w:code="9"/>
          <w:pgMar w:top="426" w:right="849" w:bottom="851" w:left="993" w:header="284" w:footer="73" w:gutter="0"/>
          <w:cols w:space="720"/>
          <w:docGrid w:linePitch="360"/>
        </w:sectPr>
      </w:pPr>
    </w:p>
    <w:p w:rsidR="000B680F" w:rsidRPr="000457D6" w:rsidRDefault="000B680F" w:rsidP="00E86E64">
      <w:pPr>
        <w:pStyle w:val="Heading2"/>
      </w:pPr>
      <w:r w:rsidRPr="000457D6">
        <w:lastRenderedPageBreak/>
        <w:t>References</w:t>
      </w:r>
    </w:p>
    <w:p w:rsidR="00296218" w:rsidRDefault="00296218" w:rsidP="00FA65C5">
      <w:pPr>
        <w:pStyle w:val="References"/>
      </w:pPr>
      <w:r>
        <w:t>Australian Chambe</w:t>
      </w:r>
      <w:r w:rsidR="00725DAB">
        <w:t>r of Commerce and Industry, 2016</w:t>
      </w:r>
      <w:r>
        <w:t xml:space="preserve">, Focus on Skills: Building a Better National VET System, Policy Position Paper, viewed 7 January 2019, </w:t>
      </w:r>
      <w:hyperlink r:id="rId19" w:history="1">
        <w:r w:rsidRPr="00255D38">
          <w:rPr>
            <w:rStyle w:val="Hyperlink"/>
          </w:rPr>
          <w:t>https://www.australianchamber.com.au/publications/position-paper-focus-on-skills-building-a-better-national-vet-system/</w:t>
        </w:r>
      </w:hyperlink>
      <w:r>
        <w:t xml:space="preserve"> </w:t>
      </w:r>
    </w:p>
    <w:p w:rsidR="007C1816" w:rsidRDefault="007C1816" w:rsidP="00FA65C5">
      <w:pPr>
        <w:pStyle w:val="References"/>
      </w:pPr>
      <w:r>
        <w:t xml:space="preserve">Australian Government, 2018, </w:t>
      </w:r>
      <w:r w:rsidRPr="007C1816">
        <w:t>Education and Training Portfolio Additional Estimates Statements 2017–18</w:t>
      </w:r>
      <w:r>
        <w:t xml:space="preserve">, viewed 9 January 2019, </w:t>
      </w:r>
      <w:hyperlink r:id="rId20" w:history="1">
        <w:r w:rsidRPr="00736926">
          <w:rPr>
            <w:rStyle w:val="Hyperlink"/>
          </w:rPr>
          <w:t>https://docs.education.gov.au/node/49246</w:t>
        </w:r>
      </w:hyperlink>
      <w:r>
        <w:t xml:space="preserve"> </w:t>
      </w:r>
    </w:p>
    <w:p w:rsidR="00BB6B44" w:rsidRDefault="00BB6B44" w:rsidP="00BB6B44">
      <w:pPr>
        <w:pStyle w:val="References"/>
      </w:pPr>
      <w:proofErr w:type="spellStart"/>
      <w:r>
        <w:t>Beddie</w:t>
      </w:r>
      <w:proofErr w:type="spellEnd"/>
      <w:r>
        <w:t xml:space="preserve">, F and Simons, L, 2018, VET applied research: driving VET’s role in the innovation system, Adelaide, NCVER, viewed 9 January 2019, </w:t>
      </w:r>
      <w:hyperlink r:id="rId21" w:history="1">
        <w:r w:rsidRPr="00736926">
          <w:rPr>
            <w:rStyle w:val="Hyperlink"/>
          </w:rPr>
          <w:t>https://www.ncver.edu.au/__data/assets/pdf_file/0026/916163/VET-applied-research-driving-VETs-role-in-the-innovation-system.pdf</w:t>
        </w:r>
      </w:hyperlink>
      <w:r>
        <w:t xml:space="preserve"> </w:t>
      </w:r>
    </w:p>
    <w:p w:rsidR="0064386E" w:rsidRPr="002A164F" w:rsidRDefault="0064386E" w:rsidP="00FA65C5">
      <w:pPr>
        <w:pStyle w:val="References"/>
      </w:pPr>
      <w:r w:rsidRPr="0064386E">
        <w:t>Bradley, D, Noonan, P, Nugent, H and Scales, B, 2008, Transforming Australia’s Higher Education System: Report of the Expert Panel, Commonwealth of Australia</w:t>
      </w:r>
      <w:r>
        <w:t xml:space="preserve">, </w:t>
      </w:r>
      <w:r w:rsidRPr="002A164F">
        <w:t xml:space="preserve">viewed </w:t>
      </w:r>
      <w:r w:rsidR="00296218" w:rsidRPr="002A164F">
        <w:t>14</w:t>
      </w:r>
      <w:r w:rsidRPr="002A164F">
        <w:t xml:space="preserve"> December 2018, </w:t>
      </w:r>
      <w:hyperlink r:id="rId22" w:history="1">
        <w:r w:rsidRPr="002A164F">
          <w:rPr>
            <w:rStyle w:val="Hyperlink"/>
          </w:rPr>
          <w:t>http://hdl.voced.edu.au/10707/131634</w:t>
        </w:r>
      </w:hyperlink>
      <w:r w:rsidRPr="002A164F">
        <w:t xml:space="preserve"> </w:t>
      </w:r>
    </w:p>
    <w:p w:rsidR="0064386E" w:rsidRPr="002A164F" w:rsidRDefault="0064386E" w:rsidP="0064386E">
      <w:pPr>
        <w:pStyle w:val="References"/>
      </w:pPr>
      <w:r w:rsidRPr="002A164F">
        <w:t xml:space="preserve">Business Council of Australia (BCA), 2018, </w:t>
      </w:r>
      <w:bookmarkStart w:id="3" w:name="_Hlk531961715"/>
      <w:r w:rsidRPr="002A164F">
        <w:t>Future Proof: Protecting Australians through Education and Skills</w:t>
      </w:r>
      <w:bookmarkEnd w:id="3"/>
      <w:r w:rsidR="005E65BA">
        <w:t>, BCA, viewed 7</w:t>
      </w:r>
      <w:r w:rsidRPr="002A164F">
        <w:t xml:space="preserve"> December 2018, </w:t>
      </w:r>
      <w:hyperlink r:id="rId23" w:history="1">
        <w:r w:rsidRPr="002A164F">
          <w:rPr>
            <w:rStyle w:val="Hyperlink"/>
          </w:rPr>
          <w:t>https://d3n8a8pro7vhmx.cloudfront.net/bca/pages/4386/attachments/original/1542258016/LoRes-2018_BCA_EDUC_Future_Proof_WIP1A_%281%29.pdf?1542258016</w:t>
        </w:r>
      </w:hyperlink>
      <w:r w:rsidRPr="002A164F">
        <w:t xml:space="preserve"> </w:t>
      </w:r>
    </w:p>
    <w:p w:rsidR="00F42879" w:rsidRDefault="00F42879" w:rsidP="0064386E">
      <w:pPr>
        <w:pStyle w:val="References"/>
      </w:pPr>
      <w:r>
        <w:t xml:space="preserve">Fowler, C, 2016, </w:t>
      </w:r>
      <w:r w:rsidRPr="00F42879">
        <w:t>What the National Innovation and Science Agenda (NISA) Didn’t Say About Skills and Jobs</w:t>
      </w:r>
      <w:r>
        <w:t xml:space="preserve">, Opinion Piece, Adelaide, NCVER viewed 7 January 2019, </w:t>
      </w:r>
      <w:hyperlink r:id="rId24" w:history="1">
        <w:r w:rsidRPr="000A32A1">
          <w:rPr>
            <w:rStyle w:val="Hyperlink"/>
          </w:rPr>
          <w:t>https://www.ncver.edu.au/news-and-events/opinion-pieces/what-the-national-innovation-and-science-agenda-nisa-didnt-say-about-skills-and-jobs</w:t>
        </w:r>
      </w:hyperlink>
      <w:r>
        <w:t xml:space="preserve"> </w:t>
      </w:r>
    </w:p>
    <w:p w:rsidR="006C25E3" w:rsidRDefault="006C25E3" w:rsidP="0064386E">
      <w:pPr>
        <w:pStyle w:val="References"/>
      </w:pPr>
      <w:bookmarkStart w:id="4" w:name="_Hlk534617505"/>
      <w:proofErr w:type="spellStart"/>
      <w:r w:rsidRPr="006C25E3">
        <w:t>G</w:t>
      </w:r>
      <w:r>
        <w:t>oedegebuure</w:t>
      </w:r>
      <w:bookmarkEnd w:id="4"/>
      <w:proofErr w:type="spellEnd"/>
      <w:r>
        <w:t>, L. and Schubert, R,</w:t>
      </w:r>
      <w:r w:rsidR="00752DA3">
        <w:t xml:space="preserve"> 2017</w:t>
      </w:r>
      <w:r w:rsidR="00F42879">
        <w:t>,</w:t>
      </w:r>
      <w:r w:rsidRPr="006C25E3">
        <w:t xml:space="preserve"> Bridge to Opportunity: TAFE as Key Partners in Innovation Ecosystems. LH Martin Institute, Melbourne Centre for the Study of Higher Education, the Univ</w:t>
      </w:r>
      <w:r>
        <w:t>ersity of Melbourne, viewed 7 January 2019</w:t>
      </w:r>
      <w:r w:rsidRPr="006C25E3">
        <w:t xml:space="preserve"> </w:t>
      </w:r>
      <w:hyperlink r:id="rId25" w:history="1">
        <w:r w:rsidRPr="000A32A1">
          <w:rPr>
            <w:rStyle w:val="Hyperlink"/>
          </w:rPr>
          <w:t>https://www.tda.edu.au/wpcontent/uploads/2018/02/Report-lhmi-Bridge-to-opportunity.pdf</w:t>
        </w:r>
      </w:hyperlink>
      <w:r>
        <w:t xml:space="preserve"> </w:t>
      </w:r>
    </w:p>
    <w:p w:rsidR="00D1752A" w:rsidRDefault="00D1752A" w:rsidP="00D1752A">
      <w:pPr>
        <w:pStyle w:val="References"/>
      </w:pPr>
      <w:r w:rsidRPr="002A164F">
        <w:t xml:space="preserve">Innovative Research Universities (IRU) group, 2018, Towards a Tertiary Future Discussion Paper, Melbourne, viewed 18 December 2018, </w:t>
      </w:r>
      <w:hyperlink r:id="rId26" w:history="1">
        <w:r w:rsidRPr="002A164F">
          <w:rPr>
            <w:rStyle w:val="Hyperlink"/>
          </w:rPr>
          <w:t>http://www.iru.edu.au/wp-content/uploads/2018/11/Towards-a-Tertiary-Future-discussion-paper-Nov-18.pdf</w:t>
        </w:r>
      </w:hyperlink>
      <w:r w:rsidRPr="002A164F">
        <w:t xml:space="preserve"> </w:t>
      </w:r>
    </w:p>
    <w:p w:rsidR="006C25E3" w:rsidRPr="002A164F" w:rsidRDefault="006C25E3" w:rsidP="0064386E">
      <w:pPr>
        <w:pStyle w:val="References"/>
      </w:pPr>
      <w:r>
        <w:t>In</w:t>
      </w:r>
      <w:r w:rsidR="00752DA3">
        <w:t>novation and Science Australia, 2017</w:t>
      </w:r>
      <w:r>
        <w:t xml:space="preserve">, Australia 2030: prosperity through innovation, Australian Government, Canberra. Viewed 7 January 2019 </w:t>
      </w:r>
      <w:hyperlink r:id="rId27" w:history="1">
        <w:r w:rsidRPr="000A32A1">
          <w:rPr>
            <w:rStyle w:val="Hyperlink"/>
          </w:rPr>
          <w:t>https://www.industry.gov.au/data-andpublications/australia-2030-prosperity-through-innovation</w:t>
        </w:r>
      </w:hyperlink>
      <w:r>
        <w:t xml:space="preserve"> </w:t>
      </w:r>
    </w:p>
    <w:p w:rsidR="0064386E" w:rsidRPr="002A164F" w:rsidRDefault="0064386E" w:rsidP="0064386E">
      <w:pPr>
        <w:pStyle w:val="References"/>
      </w:pPr>
      <w:proofErr w:type="spellStart"/>
      <w:r w:rsidRPr="002A164F">
        <w:t>Karmel</w:t>
      </w:r>
      <w:proofErr w:type="spellEnd"/>
      <w:r w:rsidRPr="002A164F">
        <w:t xml:space="preserve">, T, 2011, Collecting ‘total’ vocational education and training activity: Position Paper, Adelaide, NCVER, </w:t>
      </w:r>
      <w:r w:rsidR="00296218" w:rsidRPr="002A164F">
        <w:t>viewed 18</w:t>
      </w:r>
      <w:r w:rsidRPr="002A164F">
        <w:t xml:space="preserve"> December 2018, </w:t>
      </w:r>
      <w:hyperlink r:id="rId28" w:history="1">
        <w:r w:rsidR="00363292" w:rsidRPr="002A164F">
          <w:rPr>
            <w:rStyle w:val="Hyperlink"/>
          </w:rPr>
          <w:t>https://www.ncver.edu.au/__data/assets/file/0018/2961/2380.pdf</w:t>
        </w:r>
      </w:hyperlink>
      <w:r w:rsidR="00363292" w:rsidRPr="002A164F">
        <w:t xml:space="preserve"> </w:t>
      </w:r>
    </w:p>
    <w:p w:rsidR="0064386E" w:rsidRPr="002A164F" w:rsidRDefault="0064386E" w:rsidP="0064386E">
      <w:pPr>
        <w:pStyle w:val="References"/>
      </w:pPr>
      <w:r w:rsidRPr="002A164F">
        <w:t>KPMG, 2018, Reimaging Tertiary Education: From Binary System to Ecosystem (by Parker, S, Warburton M and Dempster, A)</w:t>
      </w:r>
      <w:r w:rsidR="00363292" w:rsidRPr="002A164F">
        <w:t xml:space="preserve">, </w:t>
      </w:r>
      <w:r w:rsidR="00296218" w:rsidRPr="002A164F">
        <w:t>viewed 14</w:t>
      </w:r>
      <w:r w:rsidR="00363292" w:rsidRPr="002A164F">
        <w:t xml:space="preserve"> December 2018, </w:t>
      </w:r>
      <w:hyperlink r:id="rId29" w:history="1">
        <w:r w:rsidR="00363292" w:rsidRPr="002A164F">
          <w:rPr>
            <w:rStyle w:val="Hyperlink"/>
          </w:rPr>
          <w:t>https://home.kpmg.com/content/dam/kpmg/au/pdf/2018/reimagining-tertiary-education.pdf</w:t>
        </w:r>
      </w:hyperlink>
      <w:r w:rsidR="00363292" w:rsidRPr="002A164F">
        <w:t xml:space="preserve"> </w:t>
      </w:r>
    </w:p>
    <w:p w:rsidR="0064386E" w:rsidRDefault="0064386E" w:rsidP="0064386E">
      <w:pPr>
        <w:pStyle w:val="References"/>
      </w:pPr>
      <w:r w:rsidRPr="002A164F">
        <w:t>NCVER, 2017, Strategic Plan: 2017 – 2021, Adelaide, NCVER</w:t>
      </w:r>
      <w:r w:rsidR="00363292" w:rsidRPr="002A164F">
        <w:t xml:space="preserve">, </w:t>
      </w:r>
      <w:r w:rsidR="00296218" w:rsidRPr="002A164F">
        <w:t>viewed 14</w:t>
      </w:r>
      <w:r w:rsidR="00363292" w:rsidRPr="002A164F">
        <w:t xml:space="preserve"> December 2018, </w:t>
      </w:r>
      <w:hyperlink r:id="rId30" w:history="1">
        <w:r w:rsidR="00363292" w:rsidRPr="002A164F">
          <w:rPr>
            <w:rStyle w:val="Hyperlink"/>
          </w:rPr>
          <w:t>https://www.ncver.edu.au/research-and-statistics/publications/all-publications/ncvers-strategic-plan-2017-20</w:t>
        </w:r>
      </w:hyperlink>
      <w:r w:rsidR="00363292" w:rsidRPr="002A164F">
        <w:t xml:space="preserve"> </w:t>
      </w:r>
    </w:p>
    <w:p w:rsidR="002B6D34" w:rsidRDefault="002B6D34" w:rsidP="002B6D34">
      <w:pPr>
        <w:pStyle w:val="References"/>
      </w:pPr>
      <w:bookmarkStart w:id="5" w:name="_Hlk535240139"/>
      <w:r>
        <w:t>NCVER, 2018</w:t>
      </w:r>
      <w:r w:rsidR="008836A4">
        <w:t>a</w:t>
      </w:r>
      <w:r>
        <w:t xml:space="preserve">, Total VET students and courses 2017, Adelaide, NCVER, viewed 9 </w:t>
      </w:r>
      <w:r w:rsidR="00E1342D">
        <w:t>January</w:t>
      </w:r>
      <w:r>
        <w:t xml:space="preserve"> 2019</w:t>
      </w:r>
      <w:bookmarkEnd w:id="5"/>
      <w:r w:rsidR="008B21DC">
        <w:t xml:space="preserve">, </w:t>
      </w:r>
      <w:hyperlink r:id="rId31" w:history="1">
        <w:r w:rsidR="008B21DC" w:rsidRPr="007B43C1">
          <w:rPr>
            <w:rStyle w:val="Hyperlink"/>
          </w:rPr>
          <w:t>https://www.ncver.edu.au/research-and-statistics/publications/all-publications/government-funded-students-and-courses-january-to-june-2018</w:t>
        </w:r>
      </w:hyperlink>
      <w:r w:rsidR="008B21DC">
        <w:t xml:space="preserve"> </w:t>
      </w:r>
    </w:p>
    <w:p w:rsidR="008836A4" w:rsidRPr="002A164F" w:rsidRDefault="008836A4" w:rsidP="002B6D34">
      <w:pPr>
        <w:pStyle w:val="References"/>
      </w:pPr>
      <w:r>
        <w:t>NCVER, 2018b</w:t>
      </w:r>
      <w:r w:rsidRPr="008836A4">
        <w:t xml:space="preserve">, </w:t>
      </w:r>
      <w:r>
        <w:t>Government funding of VET 2017, Adelaide, NCVER, viewed 14</w:t>
      </w:r>
      <w:r w:rsidR="008B21DC">
        <w:t xml:space="preserve"> January 2019, </w:t>
      </w:r>
      <w:hyperlink r:id="rId32" w:history="1">
        <w:r w:rsidR="008B21DC" w:rsidRPr="007B43C1">
          <w:rPr>
            <w:rStyle w:val="Hyperlink"/>
          </w:rPr>
          <w:t>https://www.ncver.edu.au/research-and-statistics/publications/all-publications/government-funding-of-vet-2017</w:t>
        </w:r>
      </w:hyperlink>
      <w:r w:rsidR="008B21DC">
        <w:t xml:space="preserve"> </w:t>
      </w:r>
    </w:p>
    <w:p w:rsidR="0064386E" w:rsidRPr="002A164F" w:rsidRDefault="0064386E" w:rsidP="0064386E">
      <w:pPr>
        <w:pStyle w:val="References"/>
      </w:pPr>
      <w:r w:rsidRPr="002A164F">
        <w:t xml:space="preserve">Nous Group, 2018, Diversity in Australian Tertiary Education: Turning Words into Actions (by </w:t>
      </w:r>
      <w:proofErr w:type="spellStart"/>
      <w:r w:rsidRPr="002A164F">
        <w:t>Griew</w:t>
      </w:r>
      <w:proofErr w:type="spellEnd"/>
      <w:r w:rsidRPr="002A164F">
        <w:t>, R, Borthwick, J, Barnes, C &amp; Murali, A)</w:t>
      </w:r>
      <w:r w:rsidR="00363292" w:rsidRPr="002A164F">
        <w:t xml:space="preserve">, </w:t>
      </w:r>
      <w:r w:rsidR="00296218" w:rsidRPr="002A164F">
        <w:t>viewed 7</w:t>
      </w:r>
      <w:r w:rsidR="00363292" w:rsidRPr="002A164F">
        <w:t xml:space="preserve"> December 2018, </w:t>
      </w:r>
      <w:hyperlink r:id="rId33" w:history="1">
        <w:r w:rsidR="00363292" w:rsidRPr="002A164F">
          <w:rPr>
            <w:rStyle w:val="Hyperlink"/>
          </w:rPr>
          <w:t>https://www.nousgroup.com/wp-content/uploads/2018/10/Diversity-in-Australian-tertiary-education-.pdf</w:t>
        </w:r>
      </w:hyperlink>
      <w:r w:rsidR="00363292" w:rsidRPr="002A164F">
        <w:t xml:space="preserve"> </w:t>
      </w:r>
    </w:p>
    <w:p w:rsidR="0064386E" w:rsidRDefault="0064386E" w:rsidP="0064386E">
      <w:pPr>
        <w:pStyle w:val="References"/>
      </w:pPr>
      <w:r w:rsidRPr="002A164F">
        <w:t>Productivity Commission, 2017, National Education Evidence Base: Inquiry Report, Canberra, Commonwealth of Australia</w:t>
      </w:r>
      <w:r w:rsidR="00363292" w:rsidRPr="002A164F">
        <w:t xml:space="preserve">, viewed </w:t>
      </w:r>
      <w:r w:rsidR="00296218" w:rsidRPr="002A164F">
        <w:t>14</w:t>
      </w:r>
      <w:r w:rsidR="00363292" w:rsidRPr="002A164F">
        <w:t xml:space="preserve"> December 2018</w:t>
      </w:r>
      <w:r w:rsidR="00363292">
        <w:t xml:space="preserve">, </w:t>
      </w:r>
      <w:hyperlink r:id="rId34" w:history="1">
        <w:r w:rsidR="00363292" w:rsidRPr="001A3CD7">
          <w:rPr>
            <w:rStyle w:val="Hyperlink"/>
          </w:rPr>
          <w:t>https://www.pc.gov.au/inquiries/completed/education-evidence/report/education-evidence.pdf</w:t>
        </w:r>
      </w:hyperlink>
      <w:r w:rsidR="00363292">
        <w:t xml:space="preserve"> </w:t>
      </w:r>
    </w:p>
    <w:p w:rsidR="00877A41" w:rsidRPr="00640906" w:rsidRDefault="00640906" w:rsidP="00640906">
      <w:pPr>
        <w:pStyle w:val="References"/>
      </w:pPr>
      <w:r>
        <w:lastRenderedPageBreak/>
        <w:t xml:space="preserve">Victorian TAFE Association, 2018, Applied Research and Innovation in VET: Discussion Paper, Melbourne, VTA, viewed 9 January 2018, </w:t>
      </w:r>
      <w:hyperlink r:id="rId35" w:history="1">
        <w:r w:rsidRPr="00736926">
          <w:rPr>
            <w:rStyle w:val="Hyperlink"/>
          </w:rPr>
          <w:t>https://www.vta.vic.edu.au/doctest/governance/resource-materials/876-wfcp-ar-ag-discussion-paper-applied-research-and-innovation/file</w:t>
        </w:r>
      </w:hyperlink>
      <w:r>
        <w:t xml:space="preserve"> </w:t>
      </w:r>
      <w:r w:rsidR="006931F8">
        <w:softHyphen/>
      </w:r>
    </w:p>
    <w:p w:rsidR="008953A0" w:rsidRPr="00F946D8" w:rsidRDefault="008953A0" w:rsidP="00F946D8">
      <w:pPr>
        <w:tabs>
          <w:tab w:val="left" w:pos="4050"/>
        </w:tabs>
        <w:rPr>
          <w:rFonts w:ascii="Arial" w:hAnsi="Arial" w:cs="Arial"/>
          <w:sz w:val="20"/>
          <w:szCs w:val="20"/>
        </w:rPr>
      </w:pPr>
    </w:p>
    <w:sectPr w:rsidR="008953A0" w:rsidRPr="00F946D8" w:rsidSect="00F109D1">
      <w:headerReference w:type="default" r:id="rId36"/>
      <w:pgSz w:w="11906" w:h="16838" w:code="9"/>
      <w:pgMar w:top="426" w:right="849" w:bottom="993" w:left="993" w:header="284" w:footer="7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7949" w:rsidRDefault="00C17949" w:rsidP="009277DD">
      <w:pPr>
        <w:spacing w:before="0" w:line="240" w:lineRule="auto"/>
      </w:pPr>
      <w:r>
        <w:separator/>
      </w:r>
    </w:p>
    <w:p w:rsidR="00B935B6" w:rsidRDefault="00B935B6"/>
  </w:endnote>
  <w:endnote w:type="continuationSeparator" w:id="0">
    <w:p w:rsidR="00C17949" w:rsidRDefault="00C17949" w:rsidP="009277DD">
      <w:pPr>
        <w:spacing w:before="0" w:line="240" w:lineRule="auto"/>
      </w:pPr>
      <w:r>
        <w:continuationSeparator/>
      </w:r>
    </w:p>
    <w:p w:rsidR="00B935B6" w:rsidRDefault="00B935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4F70" w:rsidRPr="00B35943" w:rsidRDefault="00F94F70" w:rsidP="00B35943">
    <w:pPr>
      <w:pStyle w:val="Footer"/>
      <w:jc w:val="center"/>
    </w:pPr>
    <w:r w:rsidRPr="00B35943">
      <w:t xml:space="preserve">Page </w:t>
    </w:r>
    <w:r w:rsidRPr="00B35943">
      <w:fldChar w:fldCharType="begin"/>
    </w:r>
    <w:r w:rsidRPr="00B35943">
      <w:instrText xml:space="preserve"> PAGE  \* Arabic  \* MERGEFORMAT </w:instrText>
    </w:r>
    <w:r w:rsidRPr="00B35943">
      <w:fldChar w:fldCharType="separate"/>
    </w:r>
    <w:r>
      <w:rPr>
        <w:noProof/>
      </w:rPr>
      <w:t>2</w:t>
    </w:r>
    <w:r w:rsidRPr="00B35943">
      <w:fldChar w:fldCharType="end"/>
    </w:r>
    <w:r w:rsidRPr="00B35943">
      <w:t xml:space="preserve"> of </w:t>
    </w:r>
    <w:r w:rsidR="00511D7B">
      <w:rPr>
        <w:noProof/>
      </w:rPr>
      <w:fldChar w:fldCharType="begin"/>
    </w:r>
    <w:r w:rsidR="00511D7B">
      <w:rPr>
        <w:noProof/>
      </w:rPr>
      <w:instrText xml:space="preserve"> NUMPAGES  \* Arabic  \* MERGEFORMAT </w:instrText>
    </w:r>
    <w:r w:rsidR="00511D7B">
      <w:rPr>
        <w:noProof/>
      </w:rPr>
      <w:fldChar w:fldCharType="separate"/>
    </w:r>
    <w:r>
      <w:rPr>
        <w:noProof/>
      </w:rPr>
      <w:t>1</w:t>
    </w:r>
    <w:r w:rsidR="00511D7B">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4F70" w:rsidRDefault="00F94F70" w:rsidP="00B35943">
    <w:pPr>
      <w:pStyle w:val="Footer"/>
      <w:jc w:val="center"/>
    </w:pPr>
  </w:p>
  <w:p w:rsidR="00F94F70" w:rsidRDefault="00F94F70" w:rsidP="00394AA0">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9658236"/>
      <w:docPartObj>
        <w:docPartGallery w:val="Page Numbers (Bottom of Page)"/>
        <w:docPartUnique/>
      </w:docPartObj>
    </w:sdtPr>
    <w:sdtEndPr>
      <w:rPr>
        <w:noProof/>
      </w:rPr>
    </w:sdtEndPr>
    <w:sdtContent>
      <w:p w:rsidR="00554361" w:rsidRDefault="00605197" w:rsidP="00F96BC5">
        <w:pPr>
          <w:pStyle w:val="Footer"/>
          <w:pBdr>
            <w:top w:val="single" w:sz="4" w:space="1" w:color="auto"/>
          </w:pBdr>
          <w:tabs>
            <w:tab w:val="clear" w:pos="4513"/>
            <w:tab w:val="clear" w:pos="9026"/>
            <w:tab w:val="right" w:pos="9923"/>
          </w:tabs>
        </w:pPr>
        <w:r w:rsidRPr="007635AA">
          <w:rPr>
            <w:color w:val="003768"/>
          </w:rPr>
          <w:t xml:space="preserve">NCVER submission: </w:t>
        </w:r>
        <w:r w:rsidR="00363292">
          <w:rPr>
            <w:color w:val="003768"/>
          </w:rPr>
          <w:t>Expert review of Australia’s vocational education and training system</w:t>
        </w:r>
        <w:r w:rsidR="00554361">
          <w:tab/>
        </w:r>
        <w:r w:rsidR="00554361">
          <w:fldChar w:fldCharType="begin"/>
        </w:r>
        <w:r w:rsidR="00554361">
          <w:instrText xml:space="preserve"> PAGE   \* MERGEFORMAT </w:instrText>
        </w:r>
        <w:r w:rsidR="00554361">
          <w:fldChar w:fldCharType="separate"/>
        </w:r>
        <w:r w:rsidR="00554361">
          <w:rPr>
            <w:noProof/>
          </w:rPr>
          <w:t>2</w:t>
        </w:r>
        <w:r w:rsidR="00554361">
          <w:rPr>
            <w:noProof/>
          </w:rPr>
          <w:fldChar w:fldCharType="end"/>
        </w:r>
      </w:p>
    </w:sdtContent>
  </w:sdt>
  <w:p w:rsidR="008953A0" w:rsidRDefault="008953A0" w:rsidP="00554361">
    <w:pPr>
      <w:pStyle w:val="Footer"/>
      <w:tabs>
        <w:tab w:val="clear" w:pos="4513"/>
        <w:tab w:val="clear" w:pos="9026"/>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8631583"/>
      <w:docPartObj>
        <w:docPartGallery w:val="Page Numbers (Bottom of Page)"/>
        <w:docPartUnique/>
      </w:docPartObj>
    </w:sdtPr>
    <w:sdtEndPr>
      <w:rPr>
        <w:noProof/>
      </w:rPr>
    </w:sdtEndPr>
    <w:sdtContent>
      <w:p w:rsidR="00853473" w:rsidRDefault="00853473" w:rsidP="00853473">
        <w:pPr>
          <w:pStyle w:val="Footer"/>
          <w:pBdr>
            <w:top w:val="single" w:sz="4" w:space="1" w:color="auto"/>
          </w:pBdr>
          <w:tabs>
            <w:tab w:val="clear" w:pos="4513"/>
            <w:tab w:val="clear" w:pos="9026"/>
            <w:tab w:val="right" w:pos="9923"/>
          </w:tabs>
        </w:pPr>
        <w:r w:rsidRPr="007635AA">
          <w:rPr>
            <w:color w:val="003768"/>
          </w:rPr>
          <w:t xml:space="preserve">NCVER submission: </w:t>
        </w:r>
        <w:r>
          <w:rPr>
            <w:color w:val="003768"/>
          </w:rPr>
          <w:t>Expert review of Australia’s vocational education and training system</w:t>
        </w:r>
        <w:r>
          <w:tab/>
        </w:r>
        <w:r>
          <w:fldChar w:fldCharType="begin"/>
        </w:r>
        <w:r>
          <w:instrText xml:space="preserve"> PAGE   \* MERGEFORMAT </w:instrText>
        </w:r>
        <w:r>
          <w:fldChar w:fldCharType="separate"/>
        </w:r>
        <w:r>
          <w:t>2</w:t>
        </w:r>
        <w:r>
          <w:rPr>
            <w:noProof/>
          </w:rPr>
          <w:fldChar w:fldCharType="end"/>
        </w:r>
      </w:p>
    </w:sdtContent>
  </w:sdt>
  <w:p w:rsidR="00853473" w:rsidRDefault="008534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7949" w:rsidRDefault="00C17949" w:rsidP="009277DD">
      <w:pPr>
        <w:spacing w:before="0" w:line="240" w:lineRule="auto"/>
      </w:pPr>
      <w:r>
        <w:separator/>
      </w:r>
    </w:p>
    <w:p w:rsidR="00B935B6" w:rsidRDefault="00B935B6"/>
  </w:footnote>
  <w:footnote w:type="continuationSeparator" w:id="0">
    <w:p w:rsidR="00C17949" w:rsidRDefault="00C17949" w:rsidP="009277DD">
      <w:pPr>
        <w:spacing w:before="0" w:line="240" w:lineRule="auto"/>
      </w:pPr>
      <w:r>
        <w:continuationSeparator/>
      </w:r>
    </w:p>
    <w:p w:rsidR="00B935B6" w:rsidRDefault="00B935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4F70" w:rsidRDefault="00C16ADD">
    <w:pPr>
      <w:pStyle w:val="Header"/>
    </w:pPr>
    <w:r>
      <w:rPr>
        <w:noProof/>
        <w:lang w:eastAsia="en-AU"/>
      </w:rPr>
      <w:drawing>
        <wp:anchor distT="0" distB="0" distL="114300" distR="114300" simplePos="0" relativeHeight="251665408" behindDoc="1" locked="0" layoutInCell="1" allowOverlap="1" wp14:anchorId="3E77D15E" wp14:editId="15A7E0E3">
          <wp:simplePos x="0" y="0"/>
          <wp:positionH relativeFrom="page">
            <wp:posOffset>-18415</wp:posOffset>
          </wp:positionH>
          <wp:positionV relativeFrom="paragraph">
            <wp:posOffset>-349250</wp:posOffset>
          </wp:positionV>
          <wp:extent cx="7554435" cy="10677525"/>
          <wp:effectExtent l="0" t="0" r="8890" b="0"/>
          <wp:wrapNone/>
          <wp:docPr id="3" name="Picture 3" descr="P:\PublicationDesigns\Rebranding2014\Rebranding final files\NCV2717_A4_Letterhead\NCVER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Designs\Rebranding2014\Rebranding final files\NCV2717_A4_Letterhead\NCVERletterhe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4435" cy="10677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53A0" w:rsidRDefault="00BB5D56" w:rsidP="008953A0">
    <w:pPr>
      <w:jc w:val="center"/>
      <w:rPr>
        <w:rFonts w:ascii="Arial" w:hAnsi="Arial" w:cs="Arial"/>
        <w:b/>
        <w:sz w:val="44"/>
        <w:szCs w:val="44"/>
      </w:rPr>
    </w:pPr>
    <w:r>
      <w:rPr>
        <w:noProof/>
      </w:rPr>
      <w:drawing>
        <wp:anchor distT="0" distB="0" distL="114300" distR="114300" simplePos="0" relativeHeight="251658240" behindDoc="0" locked="0" layoutInCell="1" allowOverlap="1">
          <wp:simplePos x="0" y="0"/>
          <wp:positionH relativeFrom="column">
            <wp:posOffset>-1270</wp:posOffset>
          </wp:positionH>
          <wp:positionV relativeFrom="paragraph">
            <wp:posOffset>-176901</wp:posOffset>
          </wp:positionV>
          <wp:extent cx="6408420" cy="1550670"/>
          <wp:effectExtent l="0" t="0" r="0" b="0"/>
          <wp:wrapNone/>
          <wp:docPr id="1" name="Picture 1" descr="P:\WorkInProgress\Bec's Pubs\Miscellaneous\NCVER submissions template\Submission header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WorkInProgress\Bec's Pubs\Miscellaneous\NCVER submissions template\Submission headers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8420" cy="15506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22425" w:rsidRDefault="00222425">
    <w:pPr>
      <w:pStyle w:val="Header"/>
    </w:pPr>
  </w:p>
  <w:p w:rsidR="00222425" w:rsidRDefault="00222425">
    <w:pPr>
      <w:pStyle w:val="Header"/>
    </w:pPr>
  </w:p>
  <w:p w:rsidR="008953A0" w:rsidRDefault="008953A0">
    <w:pPr>
      <w:pStyle w:val="Header"/>
    </w:pPr>
  </w:p>
  <w:p w:rsidR="008953A0" w:rsidRDefault="008953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6674" w:rsidRDefault="00CD6674">
    <w:pPr>
      <w:pStyle w:val="Header"/>
    </w:pPr>
    <w:r>
      <w:rPr>
        <w:noProof/>
      </w:rPr>
      <w:drawing>
        <wp:anchor distT="0" distB="0" distL="114300" distR="114300" simplePos="0" relativeHeight="251663360" behindDoc="0" locked="0" layoutInCell="1" allowOverlap="1" wp14:anchorId="4F1D7AF3" wp14:editId="390289C1">
          <wp:simplePos x="0" y="0"/>
          <wp:positionH relativeFrom="column">
            <wp:posOffset>0</wp:posOffset>
          </wp:positionH>
          <wp:positionV relativeFrom="paragraph">
            <wp:posOffset>-133350</wp:posOffset>
          </wp:positionV>
          <wp:extent cx="6408420" cy="1550670"/>
          <wp:effectExtent l="0" t="0" r="0" b="0"/>
          <wp:wrapNone/>
          <wp:docPr id="6" name="Picture 6" descr="P:\WorkInProgress\Bec's Pubs\Miscellaneous\NCVER submissions template\Submission header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WorkInProgress\Bec's Pubs\Miscellaneous\NCVER submissions template\Submission headers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8420" cy="15506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5077" w:rsidRPr="00853473" w:rsidRDefault="00515077" w:rsidP="008534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3473" w:rsidRDefault="0085347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7A41" w:rsidRDefault="00877A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1F4D9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BEACD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2123D8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1CD82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F4B9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5CE1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2CC9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E42C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46A6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870DE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895065"/>
    <w:multiLevelType w:val="multilevel"/>
    <w:tmpl w:val="D0F008C8"/>
    <w:numStyleLink w:val="BulletList"/>
  </w:abstractNum>
  <w:abstractNum w:abstractNumId="11" w15:restartNumberingAfterBreak="0">
    <w:nsid w:val="06D832C7"/>
    <w:multiLevelType w:val="multilevel"/>
    <w:tmpl w:val="D0F008C8"/>
    <w:numStyleLink w:val="BulletList"/>
  </w:abstractNum>
  <w:abstractNum w:abstractNumId="12" w15:restartNumberingAfterBreak="0">
    <w:nsid w:val="16311C17"/>
    <w:multiLevelType w:val="multilevel"/>
    <w:tmpl w:val="D0F008C8"/>
    <w:numStyleLink w:val="BulletList"/>
  </w:abstractNum>
  <w:abstractNum w:abstractNumId="13" w15:restartNumberingAfterBreak="0">
    <w:nsid w:val="1CCD25A1"/>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3A51CF"/>
    <w:multiLevelType w:val="multilevel"/>
    <w:tmpl w:val="D0F008C8"/>
    <w:numStyleLink w:val="BulletList"/>
  </w:abstractNum>
  <w:abstractNum w:abstractNumId="15" w15:restartNumberingAfterBreak="0">
    <w:nsid w:val="35A70002"/>
    <w:multiLevelType w:val="multilevel"/>
    <w:tmpl w:val="726ADEAE"/>
    <w:numStyleLink w:val="NumberList"/>
  </w:abstractNum>
  <w:abstractNum w:abstractNumId="16" w15:restartNumberingAfterBreak="0">
    <w:nsid w:val="42F6219F"/>
    <w:multiLevelType w:val="multilevel"/>
    <w:tmpl w:val="D0F008C8"/>
    <w:numStyleLink w:val="BulletList"/>
  </w:abstractNum>
  <w:abstractNum w:abstractNumId="17" w15:restartNumberingAfterBreak="0">
    <w:nsid w:val="4E1371DA"/>
    <w:multiLevelType w:val="multilevel"/>
    <w:tmpl w:val="726ADEAE"/>
    <w:numStyleLink w:val="NumberList"/>
  </w:abstractNum>
  <w:abstractNum w:abstractNumId="18" w15:restartNumberingAfterBreak="0">
    <w:nsid w:val="52430BCF"/>
    <w:multiLevelType w:val="hybridMultilevel"/>
    <w:tmpl w:val="502C0C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38969A7"/>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9751D60"/>
    <w:multiLevelType w:val="hybridMultilevel"/>
    <w:tmpl w:val="8D6848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99859BA"/>
    <w:multiLevelType w:val="multilevel"/>
    <w:tmpl w:val="726ADEAE"/>
    <w:numStyleLink w:val="NumberList"/>
  </w:abstractNum>
  <w:abstractNum w:abstractNumId="22" w15:restartNumberingAfterBreak="0">
    <w:nsid w:val="5EB17309"/>
    <w:multiLevelType w:val="multilevel"/>
    <w:tmpl w:val="726ADEAE"/>
    <w:styleLink w:val="NumberList"/>
    <w:lvl w:ilvl="0">
      <w:start w:val="1"/>
      <w:numFmt w:val="decimal"/>
      <w:lvlText w:val="%1."/>
      <w:lvlJc w:val="left"/>
      <w:pPr>
        <w:tabs>
          <w:tab w:val="num" w:pos="357"/>
        </w:tabs>
        <w:ind w:left="360" w:hanging="360"/>
      </w:pPr>
      <w:rPr>
        <w:rFonts w:hint="default"/>
      </w:rPr>
    </w:lvl>
    <w:lvl w:ilvl="1">
      <w:start w:val="1"/>
      <w:numFmt w:val="lowerLetter"/>
      <w:lvlText w:val="%2."/>
      <w:lvlJc w:val="left"/>
      <w:pPr>
        <w:tabs>
          <w:tab w:val="num" w:pos="641"/>
        </w:tabs>
        <w:ind w:left="641" w:hanging="357"/>
      </w:pPr>
      <w:rPr>
        <w:rFonts w:hint="default"/>
      </w:rPr>
    </w:lvl>
    <w:lvl w:ilvl="2">
      <w:start w:val="1"/>
      <w:numFmt w:val="lowerRoman"/>
      <w:lvlText w:val="%3."/>
      <w:lvlJc w:val="left"/>
      <w:pPr>
        <w:tabs>
          <w:tab w:val="num" w:pos="924"/>
        </w:tabs>
        <w:ind w:left="924" w:hanging="357"/>
      </w:pPr>
      <w:rPr>
        <w:rFonts w:hint="default"/>
      </w:rPr>
    </w:lvl>
    <w:lvl w:ilvl="3">
      <w:start w:val="1"/>
      <w:numFmt w:val="decimal"/>
      <w:lvlText w:val="%4."/>
      <w:lvlJc w:val="left"/>
      <w:pPr>
        <w:tabs>
          <w:tab w:val="num" w:pos="1208"/>
        </w:tabs>
        <w:ind w:left="1208" w:hanging="357"/>
      </w:pPr>
      <w:rPr>
        <w:rFonts w:hint="default"/>
      </w:rPr>
    </w:lvl>
    <w:lvl w:ilvl="4">
      <w:start w:val="1"/>
      <w:numFmt w:val="lowerLetter"/>
      <w:lvlText w:val="%5."/>
      <w:lvlJc w:val="left"/>
      <w:pPr>
        <w:tabs>
          <w:tab w:val="num" w:pos="1491"/>
        </w:tabs>
        <w:ind w:left="1491" w:hanging="357"/>
      </w:pPr>
      <w:rPr>
        <w:rFonts w:hint="default"/>
      </w:rPr>
    </w:lvl>
    <w:lvl w:ilvl="5">
      <w:start w:val="1"/>
      <w:numFmt w:val="lowerRoman"/>
      <w:lvlText w:val="%6."/>
      <w:lvlJc w:val="left"/>
      <w:pPr>
        <w:tabs>
          <w:tab w:val="num" w:pos="1775"/>
        </w:tabs>
        <w:ind w:left="1775" w:hanging="357"/>
      </w:pPr>
      <w:rPr>
        <w:rFonts w:hint="default"/>
      </w:rPr>
    </w:lvl>
    <w:lvl w:ilvl="6">
      <w:start w:val="1"/>
      <w:numFmt w:val="decimal"/>
      <w:lvlText w:val="%7."/>
      <w:lvlJc w:val="left"/>
      <w:pPr>
        <w:tabs>
          <w:tab w:val="num" w:pos="2058"/>
        </w:tabs>
        <w:ind w:left="2058" w:hanging="357"/>
      </w:pPr>
      <w:rPr>
        <w:rFonts w:hint="default"/>
      </w:rPr>
    </w:lvl>
    <w:lvl w:ilvl="7">
      <w:start w:val="1"/>
      <w:numFmt w:val="lowerLetter"/>
      <w:lvlText w:val="%8."/>
      <w:lvlJc w:val="left"/>
      <w:pPr>
        <w:tabs>
          <w:tab w:val="num" w:pos="2342"/>
        </w:tabs>
        <w:ind w:left="2342" w:hanging="357"/>
      </w:pPr>
      <w:rPr>
        <w:rFonts w:hint="default"/>
      </w:rPr>
    </w:lvl>
    <w:lvl w:ilvl="8">
      <w:start w:val="1"/>
      <w:numFmt w:val="lowerRoman"/>
      <w:lvlText w:val="%9."/>
      <w:lvlJc w:val="left"/>
      <w:pPr>
        <w:tabs>
          <w:tab w:val="num" w:pos="2625"/>
        </w:tabs>
        <w:ind w:left="2625" w:hanging="357"/>
      </w:pPr>
      <w:rPr>
        <w:rFonts w:hint="default"/>
      </w:rPr>
    </w:lvl>
  </w:abstractNum>
  <w:abstractNum w:abstractNumId="23" w15:restartNumberingAfterBreak="0">
    <w:nsid w:val="60722E83"/>
    <w:multiLevelType w:val="multilevel"/>
    <w:tmpl w:val="D0F008C8"/>
    <w:styleLink w:val="BulletList"/>
    <w:lvl w:ilvl="0">
      <w:start w:val="1"/>
      <w:numFmt w:val="bullet"/>
      <w:lvlText w:val=""/>
      <w:lvlJc w:val="left"/>
      <w:pPr>
        <w:tabs>
          <w:tab w:val="num" w:pos="357"/>
        </w:tabs>
        <w:ind w:left="360" w:hanging="360"/>
      </w:pPr>
      <w:rPr>
        <w:rFonts w:ascii="Wingdings 2" w:hAnsi="Wingdings 2" w:hint="default"/>
      </w:rPr>
    </w:lvl>
    <w:lvl w:ilvl="1">
      <w:start w:val="1"/>
      <w:numFmt w:val="bullet"/>
      <w:lvlText w:val="‒"/>
      <w:lvlJc w:val="left"/>
      <w:pPr>
        <w:tabs>
          <w:tab w:val="num" w:pos="641"/>
        </w:tabs>
        <w:ind w:left="641" w:hanging="357"/>
      </w:pPr>
      <w:rPr>
        <w:rFonts w:ascii="Arial" w:hAnsi="Arial" w:hint="default"/>
      </w:rPr>
    </w:lvl>
    <w:lvl w:ilvl="2">
      <w:start w:val="1"/>
      <w:numFmt w:val="bullet"/>
      <w:lvlText w:val=""/>
      <w:lvlJc w:val="left"/>
      <w:pPr>
        <w:tabs>
          <w:tab w:val="num" w:pos="924"/>
        </w:tabs>
        <w:ind w:left="924" w:hanging="357"/>
      </w:pPr>
      <w:rPr>
        <w:rFonts w:ascii="Symbol" w:hAnsi="Symbol" w:hint="default"/>
        <w:color w:val="auto"/>
      </w:rPr>
    </w:lvl>
    <w:lvl w:ilvl="3">
      <w:start w:val="1"/>
      <w:numFmt w:val="bullet"/>
      <w:lvlText w:val=""/>
      <w:lvlJc w:val="left"/>
      <w:pPr>
        <w:tabs>
          <w:tab w:val="num" w:pos="1208"/>
        </w:tabs>
        <w:ind w:left="1208" w:hanging="357"/>
      </w:pPr>
      <w:rPr>
        <w:rFonts w:ascii="Symbol" w:hAnsi="Symbol" w:hint="default"/>
        <w:color w:val="auto"/>
      </w:rPr>
    </w:lvl>
    <w:lvl w:ilvl="4">
      <w:start w:val="1"/>
      <w:numFmt w:val="bullet"/>
      <w:lvlText w:val="○"/>
      <w:lvlJc w:val="left"/>
      <w:pPr>
        <w:tabs>
          <w:tab w:val="num" w:pos="1491"/>
        </w:tabs>
        <w:ind w:left="1491" w:hanging="357"/>
      </w:pPr>
      <w:rPr>
        <w:rFonts w:ascii="Arial" w:hAnsi="Arial" w:hint="default"/>
      </w:rPr>
    </w:lvl>
    <w:lvl w:ilvl="5">
      <w:start w:val="1"/>
      <w:numFmt w:val="bullet"/>
      <w:lvlText w:val=""/>
      <w:lvlJc w:val="left"/>
      <w:pPr>
        <w:tabs>
          <w:tab w:val="num" w:pos="1775"/>
        </w:tabs>
        <w:ind w:left="1775" w:hanging="357"/>
      </w:pPr>
      <w:rPr>
        <w:rFonts w:ascii="Wingdings 2" w:hAnsi="Wingdings 2" w:hint="default"/>
      </w:rPr>
    </w:lvl>
    <w:lvl w:ilvl="6">
      <w:start w:val="1"/>
      <w:numFmt w:val="bullet"/>
      <w:lvlText w:val="‒"/>
      <w:lvlJc w:val="left"/>
      <w:pPr>
        <w:tabs>
          <w:tab w:val="num" w:pos="2058"/>
        </w:tabs>
        <w:ind w:left="2058" w:hanging="357"/>
      </w:pPr>
      <w:rPr>
        <w:rFonts w:ascii="Arial" w:hAnsi="Arial" w:hint="default"/>
      </w:rPr>
    </w:lvl>
    <w:lvl w:ilvl="7">
      <w:start w:val="1"/>
      <w:numFmt w:val="bullet"/>
      <w:lvlText w:val=""/>
      <w:lvlJc w:val="left"/>
      <w:pPr>
        <w:tabs>
          <w:tab w:val="num" w:pos="2342"/>
        </w:tabs>
        <w:ind w:left="2342" w:hanging="357"/>
      </w:pPr>
      <w:rPr>
        <w:rFonts w:ascii="Symbol" w:hAnsi="Symbol" w:hint="default"/>
        <w:color w:val="auto"/>
      </w:rPr>
    </w:lvl>
    <w:lvl w:ilvl="8">
      <w:start w:val="1"/>
      <w:numFmt w:val="bullet"/>
      <w:lvlText w:val=""/>
      <w:lvlJc w:val="left"/>
      <w:pPr>
        <w:tabs>
          <w:tab w:val="num" w:pos="2625"/>
        </w:tabs>
        <w:ind w:left="2625" w:hanging="357"/>
      </w:pPr>
      <w:rPr>
        <w:rFonts w:ascii="Symbol" w:hAnsi="Symbol" w:hint="default"/>
        <w:color w:val="auto"/>
      </w:rPr>
    </w:lvl>
  </w:abstractNum>
  <w:abstractNum w:abstractNumId="24" w15:restartNumberingAfterBreak="0">
    <w:nsid w:val="71E76A6D"/>
    <w:multiLevelType w:val="hybridMultilevel"/>
    <w:tmpl w:val="512EE352"/>
    <w:lvl w:ilvl="0" w:tplc="6E14893A">
      <w:start w:val="1"/>
      <w:numFmt w:val="bullet"/>
      <w:pStyle w:val="Dotpoin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3"/>
  </w:num>
  <w:num w:numId="2">
    <w:abstractNumId w:val="19"/>
  </w:num>
  <w:num w:numId="3">
    <w:abstractNumId w:val="23"/>
  </w:num>
  <w:num w:numId="4">
    <w:abstractNumId w:val="9"/>
  </w:num>
  <w:num w:numId="5">
    <w:abstractNumId w:val="12"/>
  </w:num>
  <w:num w:numId="6">
    <w:abstractNumId w:val="7"/>
  </w:num>
  <w:num w:numId="7">
    <w:abstractNumId w:val="6"/>
  </w:num>
  <w:num w:numId="8">
    <w:abstractNumId w:val="5"/>
  </w:num>
  <w:num w:numId="9">
    <w:abstractNumId w:val="11"/>
  </w:num>
  <w:num w:numId="10">
    <w:abstractNumId w:val="4"/>
  </w:num>
  <w:num w:numId="11">
    <w:abstractNumId w:val="10"/>
  </w:num>
  <w:num w:numId="12">
    <w:abstractNumId w:val="16"/>
  </w:num>
  <w:num w:numId="13">
    <w:abstractNumId w:val="14"/>
  </w:num>
  <w:num w:numId="14">
    <w:abstractNumId w:val="22"/>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17"/>
  </w:num>
  <w:num w:numId="22">
    <w:abstractNumId w:val="15"/>
  </w:num>
  <w:num w:numId="23">
    <w:abstractNumId w:val="20"/>
  </w:num>
  <w:num w:numId="24">
    <w:abstractNumId w:val="18"/>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Formatting/>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949"/>
    <w:rsid w:val="0002077B"/>
    <w:rsid w:val="00035B9C"/>
    <w:rsid w:val="000457D6"/>
    <w:rsid w:val="00053807"/>
    <w:rsid w:val="00083767"/>
    <w:rsid w:val="00091B8D"/>
    <w:rsid w:val="00096C48"/>
    <w:rsid w:val="000A618A"/>
    <w:rsid w:val="000B680F"/>
    <w:rsid w:val="000F398A"/>
    <w:rsid w:val="0011759D"/>
    <w:rsid w:val="0011766A"/>
    <w:rsid w:val="0014785E"/>
    <w:rsid w:val="00150AB7"/>
    <w:rsid w:val="0015242A"/>
    <w:rsid w:val="001540D7"/>
    <w:rsid w:val="00165F7A"/>
    <w:rsid w:val="001B14CD"/>
    <w:rsid w:val="001C20AD"/>
    <w:rsid w:val="001D0445"/>
    <w:rsid w:val="001F4C0A"/>
    <w:rsid w:val="00203B17"/>
    <w:rsid w:val="002140E7"/>
    <w:rsid w:val="002151C6"/>
    <w:rsid w:val="00222425"/>
    <w:rsid w:val="00226ECE"/>
    <w:rsid w:val="002531B7"/>
    <w:rsid w:val="0025700F"/>
    <w:rsid w:val="00260195"/>
    <w:rsid w:val="00272AD9"/>
    <w:rsid w:val="002764DB"/>
    <w:rsid w:val="002952CC"/>
    <w:rsid w:val="00296218"/>
    <w:rsid w:val="002A164F"/>
    <w:rsid w:val="002B0147"/>
    <w:rsid w:val="002B174D"/>
    <w:rsid w:val="002B6D34"/>
    <w:rsid w:val="002E290E"/>
    <w:rsid w:val="002E3A39"/>
    <w:rsid w:val="002E6C24"/>
    <w:rsid w:val="002F27F1"/>
    <w:rsid w:val="0030120E"/>
    <w:rsid w:val="0034259A"/>
    <w:rsid w:val="00343AE4"/>
    <w:rsid w:val="0035035D"/>
    <w:rsid w:val="003506FE"/>
    <w:rsid w:val="00363292"/>
    <w:rsid w:val="00385F55"/>
    <w:rsid w:val="0039402C"/>
    <w:rsid w:val="00397AF3"/>
    <w:rsid w:val="003A1DB6"/>
    <w:rsid w:val="003B13E0"/>
    <w:rsid w:val="003D0315"/>
    <w:rsid w:val="003F0909"/>
    <w:rsid w:val="004015A7"/>
    <w:rsid w:val="00403AE4"/>
    <w:rsid w:val="0041044B"/>
    <w:rsid w:val="00410751"/>
    <w:rsid w:val="0041302E"/>
    <w:rsid w:val="00417F36"/>
    <w:rsid w:val="004251D5"/>
    <w:rsid w:val="004310EE"/>
    <w:rsid w:val="00435973"/>
    <w:rsid w:val="00473C35"/>
    <w:rsid w:val="004A462B"/>
    <w:rsid w:val="004A5883"/>
    <w:rsid w:val="004A5E9A"/>
    <w:rsid w:val="004B587D"/>
    <w:rsid w:val="004B6AB7"/>
    <w:rsid w:val="004D08D5"/>
    <w:rsid w:val="004D0A79"/>
    <w:rsid w:val="004D7D50"/>
    <w:rsid w:val="004F53DD"/>
    <w:rsid w:val="00511D7B"/>
    <w:rsid w:val="005131CA"/>
    <w:rsid w:val="00515077"/>
    <w:rsid w:val="00554361"/>
    <w:rsid w:val="00584BD1"/>
    <w:rsid w:val="00591F26"/>
    <w:rsid w:val="005B561A"/>
    <w:rsid w:val="005E1B18"/>
    <w:rsid w:val="005E4C89"/>
    <w:rsid w:val="005E65BA"/>
    <w:rsid w:val="00605197"/>
    <w:rsid w:val="00640906"/>
    <w:rsid w:val="0064386E"/>
    <w:rsid w:val="00657C00"/>
    <w:rsid w:val="00680BEF"/>
    <w:rsid w:val="006909A1"/>
    <w:rsid w:val="006917FC"/>
    <w:rsid w:val="006931F8"/>
    <w:rsid w:val="00694D74"/>
    <w:rsid w:val="00696D45"/>
    <w:rsid w:val="006A0721"/>
    <w:rsid w:val="006A6E3B"/>
    <w:rsid w:val="006C0B43"/>
    <w:rsid w:val="006C25E3"/>
    <w:rsid w:val="007046F5"/>
    <w:rsid w:val="00704DA6"/>
    <w:rsid w:val="00725DAB"/>
    <w:rsid w:val="007309B6"/>
    <w:rsid w:val="00752DA3"/>
    <w:rsid w:val="00796C71"/>
    <w:rsid w:val="007A66F5"/>
    <w:rsid w:val="007B35A5"/>
    <w:rsid w:val="007B3AA2"/>
    <w:rsid w:val="007C1816"/>
    <w:rsid w:val="007E3BDB"/>
    <w:rsid w:val="007E3D83"/>
    <w:rsid w:val="007E416C"/>
    <w:rsid w:val="007E49E2"/>
    <w:rsid w:val="00800707"/>
    <w:rsid w:val="00850E7D"/>
    <w:rsid w:val="00853473"/>
    <w:rsid w:val="00872858"/>
    <w:rsid w:val="00874D1C"/>
    <w:rsid w:val="00877A41"/>
    <w:rsid w:val="008836A4"/>
    <w:rsid w:val="008911D1"/>
    <w:rsid w:val="008953A0"/>
    <w:rsid w:val="00897F23"/>
    <w:rsid w:val="008B0707"/>
    <w:rsid w:val="008B21DC"/>
    <w:rsid w:val="008C3B68"/>
    <w:rsid w:val="008C5210"/>
    <w:rsid w:val="008F592B"/>
    <w:rsid w:val="00916771"/>
    <w:rsid w:val="009272AC"/>
    <w:rsid w:val="009277DD"/>
    <w:rsid w:val="00930FED"/>
    <w:rsid w:val="0093374B"/>
    <w:rsid w:val="0094348B"/>
    <w:rsid w:val="00943A43"/>
    <w:rsid w:val="0094657A"/>
    <w:rsid w:val="009535F2"/>
    <w:rsid w:val="00983778"/>
    <w:rsid w:val="00991BD7"/>
    <w:rsid w:val="00996B85"/>
    <w:rsid w:val="009C264C"/>
    <w:rsid w:val="009D1E18"/>
    <w:rsid w:val="00A00AAC"/>
    <w:rsid w:val="00A14063"/>
    <w:rsid w:val="00A86BBB"/>
    <w:rsid w:val="00AD52E5"/>
    <w:rsid w:val="00AE124A"/>
    <w:rsid w:val="00B0449B"/>
    <w:rsid w:val="00B152D5"/>
    <w:rsid w:val="00B201E5"/>
    <w:rsid w:val="00B21594"/>
    <w:rsid w:val="00B338F0"/>
    <w:rsid w:val="00B36C34"/>
    <w:rsid w:val="00B4310F"/>
    <w:rsid w:val="00B45A3C"/>
    <w:rsid w:val="00B576F9"/>
    <w:rsid w:val="00B8676C"/>
    <w:rsid w:val="00B935B6"/>
    <w:rsid w:val="00B95A1D"/>
    <w:rsid w:val="00B97AD0"/>
    <w:rsid w:val="00BB20FF"/>
    <w:rsid w:val="00BB5D56"/>
    <w:rsid w:val="00BB6B44"/>
    <w:rsid w:val="00C16ADD"/>
    <w:rsid w:val="00C17949"/>
    <w:rsid w:val="00C24752"/>
    <w:rsid w:val="00C27618"/>
    <w:rsid w:val="00C32177"/>
    <w:rsid w:val="00C72A8F"/>
    <w:rsid w:val="00C74B1F"/>
    <w:rsid w:val="00C9037A"/>
    <w:rsid w:val="00C9318E"/>
    <w:rsid w:val="00CA0CC5"/>
    <w:rsid w:val="00CB2087"/>
    <w:rsid w:val="00CB2E69"/>
    <w:rsid w:val="00CC0FEE"/>
    <w:rsid w:val="00CC4559"/>
    <w:rsid w:val="00CD6674"/>
    <w:rsid w:val="00CD68F5"/>
    <w:rsid w:val="00CE3E00"/>
    <w:rsid w:val="00CF1ED2"/>
    <w:rsid w:val="00D0561F"/>
    <w:rsid w:val="00D141DE"/>
    <w:rsid w:val="00D1752A"/>
    <w:rsid w:val="00D17B20"/>
    <w:rsid w:val="00D357D5"/>
    <w:rsid w:val="00D374B7"/>
    <w:rsid w:val="00DA5D02"/>
    <w:rsid w:val="00DA6E25"/>
    <w:rsid w:val="00DE448C"/>
    <w:rsid w:val="00DF4CA2"/>
    <w:rsid w:val="00E06C98"/>
    <w:rsid w:val="00E13283"/>
    <w:rsid w:val="00E1342D"/>
    <w:rsid w:val="00E17368"/>
    <w:rsid w:val="00E21883"/>
    <w:rsid w:val="00E44EB2"/>
    <w:rsid w:val="00E51764"/>
    <w:rsid w:val="00E517D0"/>
    <w:rsid w:val="00E56BDE"/>
    <w:rsid w:val="00E57E84"/>
    <w:rsid w:val="00E86E64"/>
    <w:rsid w:val="00EB68E8"/>
    <w:rsid w:val="00ED6D20"/>
    <w:rsid w:val="00EE3BC9"/>
    <w:rsid w:val="00EE52A4"/>
    <w:rsid w:val="00F109D1"/>
    <w:rsid w:val="00F42879"/>
    <w:rsid w:val="00F45189"/>
    <w:rsid w:val="00F45512"/>
    <w:rsid w:val="00F741A0"/>
    <w:rsid w:val="00F76AED"/>
    <w:rsid w:val="00F8025A"/>
    <w:rsid w:val="00F908C3"/>
    <w:rsid w:val="00F946D8"/>
    <w:rsid w:val="00F94F70"/>
    <w:rsid w:val="00F96BC5"/>
    <w:rsid w:val="00FA24AC"/>
    <w:rsid w:val="00FA65C5"/>
    <w:rsid w:val="00FD6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5:chartTrackingRefBased/>
  <w15:docId w15:val="{AB7493C0-E2DF-4A20-8607-E815F55F9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19"/>
        <w:szCs w:val="19"/>
        <w:lang w:val="en-US" w:eastAsia="en-US" w:bidi="ar-SA"/>
      </w:rPr>
    </w:rPrDefault>
    <w:pPrDefault>
      <w:pPr>
        <w:spacing w:before="160" w:line="324" w:lineRule="auto"/>
      </w:pPr>
    </w:pPrDefault>
  </w:docDefaults>
  <w:latentStyles w:defLockedState="0" w:defUIPriority="99" w:defSemiHidden="0" w:defUnhideWhenUsed="0" w:defQFormat="0" w:count="375">
    <w:lsdException w:name="Normal" w:uiPriority="4"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2"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3"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4"/>
    <w:qFormat/>
    <w:rsid w:val="0064386E"/>
  </w:style>
  <w:style w:type="paragraph" w:styleId="Heading1">
    <w:name w:val="heading 1"/>
    <w:basedOn w:val="Normal"/>
    <w:next w:val="Normal"/>
    <w:link w:val="Heading1Char"/>
    <w:uiPriority w:val="9"/>
    <w:qFormat/>
    <w:rsid w:val="00E86E64"/>
    <w:pPr>
      <w:spacing w:before="0" w:line="276" w:lineRule="auto"/>
      <w:outlineLvl w:val="0"/>
    </w:pPr>
    <w:rPr>
      <w:rFonts w:ascii="Arial" w:hAnsi="Arial" w:cs="Arial"/>
      <w:b/>
      <w:color w:val="003768"/>
      <w:sz w:val="32"/>
      <w:szCs w:val="32"/>
    </w:rPr>
  </w:style>
  <w:style w:type="paragraph" w:styleId="Heading2">
    <w:name w:val="heading 2"/>
    <w:basedOn w:val="Normal"/>
    <w:next w:val="Normal"/>
    <w:link w:val="Heading2Char"/>
    <w:uiPriority w:val="9"/>
    <w:unhideWhenUsed/>
    <w:qFormat/>
    <w:rsid w:val="00E86E64"/>
    <w:pPr>
      <w:tabs>
        <w:tab w:val="left" w:pos="1134"/>
      </w:tabs>
      <w:spacing w:before="0" w:line="360" w:lineRule="auto"/>
      <w:outlineLvl w:val="1"/>
    </w:pPr>
    <w:rPr>
      <w:rFonts w:ascii="Arial" w:hAnsi="Arial" w:cs="Arial"/>
      <w:b/>
      <w:color w:val="003768"/>
      <w:sz w:val="24"/>
      <w:szCs w:val="24"/>
    </w:rPr>
  </w:style>
  <w:style w:type="paragraph" w:styleId="Heading3">
    <w:name w:val="heading 3"/>
    <w:basedOn w:val="Normal"/>
    <w:next w:val="Normal"/>
    <w:link w:val="Heading3Char"/>
    <w:uiPriority w:val="9"/>
    <w:unhideWhenUsed/>
    <w:qFormat/>
    <w:rsid w:val="00E86E64"/>
    <w:pPr>
      <w:tabs>
        <w:tab w:val="left" w:pos="1134"/>
      </w:tabs>
      <w:spacing w:before="0" w:line="360" w:lineRule="auto"/>
      <w:outlineLvl w:val="2"/>
    </w:pPr>
    <w:rPr>
      <w:rFonts w:ascii="Arial" w:hAnsi="Arial" w:cs="Arial"/>
      <w:b/>
      <w:color w:val="003768"/>
    </w:rPr>
  </w:style>
  <w:style w:type="paragraph" w:styleId="Heading4">
    <w:name w:val="heading 4"/>
    <w:basedOn w:val="Normal"/>
    <w:next w:val="Normal"/>
    <w:link w:val="Heading4Char"/>
    <w:uiPriority w:val="9"/>
    <w:semiHidden/>
    <w:unhideWhenUsed/>
    <w:qFormat/>
    <w:rsid w:val="00E17368"/>
    <w:pPr>
      <w:keepNext/>
      <w:keepLines/>
      <w:spacing w:before="240" w:line="240" w:lineRule="auto"/>
      <w:outlineLvl w:val="3"/>
    </w:pPr>
    <w:rPr>
      <w:rFonts w:asciiTheme="majorHAnsi" w:eastAsiaTheme="majorEastAsia" w:hAnsiTheme="majorHAnsi" w:cstheme="majorBidi"/>
      <w:i/>
      <w:iCs/>
      <w:sz w:val="24"/>
    </w:rPr>
  </w:style>
  <w:style w:type="paragraph" w:styleId="Heading5">
    <w:name w:val="heading 5"/>
    <w:basedOn w:val="Normal"/>
    <w:next w:val="Normal"/>
    <w:link w:val="Heading5Char"/>
    <w:uiPriority w:val="9"/>
    <w:semiHidden/>
    <w:unhideWhenUsed/>
    <w:qFormat/>
    <w:rsid w:val="00E17368"/>
    <w:pPr>
      <w:keepNext/>
      <w:keepLines/>
      <w:outlineLvl w:val="4"/>
    </w:pPr>
    <w:rPr>
      <w:rFonts w:ascii="Tahoma" w:eastAsiaTheme="majorEastAsia" w:hAnsi="Tahoma" w:cstheme="majorBidi"/>
      <w:b/>
    </w:rPr>
  </w:style>
  <w:style w:type="paragraph" w:styleId="Heading6">
    <w:name w:val="heading 6"/>
    <w:basedOn w:val="Normal"/>
    <w:next w:val="Normal"/>
    <w:link w:val="Heading6Char"/>
    <w:uiPriority w:val="9"/>
    <w:semiHidden/>
    <w:unhideWhenUsed/>
    <w:qFormat/>
    <w:rsid w:val="00E17368"/>
    <w:pPr>
      <w:keepNext/>
      <w:keepLines/>
      <w:spacing w:line="312" w:lineRule="auto"/>
      <w:ind w:left="2977"/>
      <w:outlineLvl w:val="5"/>
    </w:pPr>
    <w:rPr>
      <w:rFonts w:ascii="Tahoma" w:eastAsiaTheme="majorEastAsia" w:hAnsi="Tahoma" w:cstheme="majorBidi"/>
      <w:sz w:val="20"/>
    </w:rPr>
  </w:style>
  <w:style w:type="paragraph" w:styleId="Heading7">
    <w:name w:val="heading 7"/>
    <w:basedOn w:val="Normal"/>
    <w:next w:val="Normal"/>
    <w:link w:val="Heading7Char"/>
    <w:uiPriority w:val="9"/>
    <w:semiHidden/>
    <w:unhideWhenUsed/>
    <w:qFormat/>
    <w:rsid w:val="00E17368"/>
    <w:pPr>
      <w:keepNext/>
      <w:keepLines/>
      <w:spacing w:line="312" w:lineRule="auto"/>
      <w:jc w:val="center"/>
      <w:outlineLvl w:val="6"/>
    </w:pPr>
    <w:rPr>
      <w:rFonts w:ascii="Tahoma" w:eastAsiaTheme="majorEastAsia" w:hAnsi="Tahoma" w:cstheme="majorBidi"/>
      <w:iCs/>
      <w:sz w:val="20"/>
    </w:rPr>
  </w:style>
  <w:style w:type="paragraph" w:styleId="Heading8">
    <w:name w:val="heading 8"/>
    <w:basedOn w:val="Normal"/>
    <w:next w:val="Normal"/>
    <w:link w:val="Heading8Char"/>
    <w:uiPriority w:val="9"/>
    <w:semiHidden/>
    <w:unhideWhenUsed/>
    <w:qFormat/>
    <w:rsid w:val="002952CC"/>
    <w:pPr>
      <w:keepNext/>
      <w:keepLines/>
      <w:spacing w:line="312" w:lineRule="auto"/>
      <w:jc w:val="center"/>
      <w:outlineLvl w:val="7"/>
    </w:pPr>
    <w:rPr>
      <w:rFonts w:ascii="Tahoma" w:eastAsiaTheme="majorEastAsia" w:hAnsi="Tahoma" w:cstheme="majorBidi"/>
      <w:color w:val="BFBFBF" w:themeColor="background1" w:themeShade="BF"/>
      <w:spacing w:val="60"/>
      <w:sz w:val="2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86E64"/>
    <w:rPr>
      <w:rFonts w:ascii="Arial" w:hAnsi="Arial" w:cs="Arial"/>
      <w:b/>
      <w:color w:val="003768"/>
      <w:sz w:val="24"/>
      <w:szCs w:val="24"/>
    </w:rPr>
  </w:style>
  <w:style w:type="character" w:customStyle="1" w:styleId="Heading1Char">
    <w:name w:val="Heading 1 Char"/>
    <w:basedOn w:val="DefaultParagraphFont"/>
    <w:link w:val="Heading1"/>
    <w:uiPriority w:val="9"/>
    <w:rsid w:val="00E86E64"/>
    <w:rPr>
      <w:rFonts w:ascii="Arial" w:hAnsi="Arial" w:cs="Arial"/>
      <w:b/>
      <w:color w:val="003768"/>
      <w:sz w:val="32"/>
      <w:szCs w:val="32"/>
    </w:rPr>
  </w:style>
  <w:style w:type="paragraph" w:styleId="Title">
    <w:name w:val="Title"/>
    <w:basedOn w:val="Normal"/>
    <w:next w:val="Normal"/>
    <w:link w:val="TitleChar"/>
    <w:uiPriority w:val="17"/>
    <w:qFormat/>
    <w:rsid w:val="002952CC"/>
    <w:pPr>
      <w:spacing w:before="0" w:after="120" w:line="240" w:lineRule="auto"/>
    </w:pPr>
    <w:rPr>
      <w:rFonts w:asciiTheme="majorHAnsi" w:eastAsiaTheme="majorEastAsia" w:hAnsiTheme="majorHAnsi" w:cstheme="majorBidi"/>
      <w:color w:val="0081C6" w:themeColor="accent4"/>
      <w:spacing w:val="-10"/>
      <w:kern w:val="28"/>
      <w:sz w:val="55"/>
      <w:szCs w:val="56"/>
    </w:rPr>
  </w:style>
  <w:style w:type="character" w:customStyle="1" w:styleId="Heading3Char">
    <w:name w:val="Heading 3 Char"/>
    <w:basedOn w:val="DefaultParagraphFont"/>
    <w:link w:val="Heading3"/>
    <w:uiPriority w:val="9"/>
    <w:rsid w:val="00E86E64"/>
    <w:rPr>
      <w:rFonts w:ascii="Arial" w:hAnsi="Arial" w:cs="Arial"/>
      <w:b/>
      <w:color w:val="003768"/>
    </w:rPr>
  </w:style>
  <w:style w:type="character" w:customStyle="1" w:styleId="Heading4Char">
    <w:name w:val="Heading 4 Char"/>
    <w:basedOn w:val="DefaultParagraphFont"/>
    <w:link w:val="Heading4"/>
    <w:uiPriority w:val="9"/>
    <w:semiHidden/>
    <w:rsid w:val="00E17368"/>
    <w:rPr>
      <w:rFonts w:asciiTheme="majorHAnsi" w:eastAsiaTheme="majorEastAsia" w:hAnsiTheme="majorHAnsi" w:cstheme="majorBidi"/>
      <w:i/>
      <w:iCs/>
      <w:sz w:val="24"/>
    </w:rPr>
  </w:style>
  <w:style w:type="character" w:customStyle="1" w:styleId="Heading5Char">
    <w:name w:val="Heading 5 Char"/>
    <w:basedOn w:val="DefaultParagraphFont"/>
    <w:link w:val="Heading5"/>
    <w:uiPriority w:val="9"/>
    <w:semiHidden/>
    <w:rsid w:val="00E17368"/>
    <w:rPr>
      <w:rFonts w:ascii="Tahoma" w:eastAsiaTheme="majorEastAsia" w:hAnsi="Tahoma" w:cstheme="majorBidi"/>
      <w:b/>
    </w:rPr>
  </w:style>
  <w:style w:type="character" w:customStyle="1" w:styleId="Heading6Char">
    <w:name w:val="Heading 6 Char"/>
    <w:basedOn w:val="DefaultParagraphFont"/>
    <w:link w:val="Heading6"/>
    <w:uiPriority w:val="9"/>
    <w:semiHidden/>
    <w:rsid w:val="00E17368"/>
    <w:rPr>
      <w:rFonts w:ascii="Tahoma" w:eastAsiaTheme="majorEastAsia" w:hAnsi="Tahoma" w:cstheme="majorBidi"/>
      <w:sz w:val="20"/>
    </w:rPr>
  </w:style>
  <w:style w:type="character" w:customStyle="1" w:styleId="Heading7Char">
    <w:name w:val="Heading 7 Char"/>
    <w:basedOn w:val="DefaultParagraphFont"/>
    <w:link w:val="Heading7"/>
    <w:uiPriority w:val="9"/>
    <w:semiHidden/>
    <w:rsid w:val="00E17368"/>
    <w:rPr>
      <w:rFonts w:ascii="Tahoma" w:eastAsiaTheme="majorEastAsia" w:hAnsi="Tahoma" w:cstheme="majorBidi"/>
      <w:iCs/>
      <w:sz w:val="20"/>
    </w:rPr>
  </w:style>
  <w:style w:type="character" w:customStyle="1" w:styleId="Heading8Char">
    <w:name w:val="Heading 8 Char"/>
    <w:basedOn w:val="DefaultParagraphFont"/>
    <w:link w:val="Heading8"/>
    <w:uiPriority w:val="9"/>
    <w:semiHidden/>
    <w:rsid w:val="002952CC"/>
    <w:rPr>
      <w:rFonts w:ascii="Tahoma" w:eastAsiaTheme="majorEastAsia" w:hAnsi="Tahoma" w:cstheme="majorBidi"/>
      <w:color w:val="BFBFBF" w:themeColor="background1" w:themeShade="BF"/>
      <w:spacing w:val="60"/>
      <w:sz w:val="20"/>
      <w:szCs w:val="21"/>
    </w:rPr>
  </w:style>
  <w:style w:type="character" w:customStyle="1" w:styleId="TitleChar">
    <w:name w:val="Title Char"/>
    <w:basedOn w:val="DefaultParagraphFont"/>
    <w:link w:val="Title"/>
    <w:uiPriority w:val="17"/>
    <w:rsid w:val="00F908C3"/>
    <w:rPr>
      <w:rFonts w:asciiTheme="majorHAnsi" w:eastAsiaTheme="majorEastAsia" w:hAnsiTheme="majorHAnsi" w:cstheme="majorBidi"/>
      <w:color w:val="0081C6" w:themeColor="accent4"/>
      <w:spacing w:val="-10"/>
      <w:kern w:val="28"/>
      <w:sz w:val="55"/>
      <w:szCs w:val="56"/>
    </w:rPr>
  </w:style>
  <w:style w:type="paragraph" w:styleId="Subtitle">
    <w:name w:val="Subtitle"/>
    <w:basedOn w:val="Normal"/>
    <w:next w:val="Normal"/>
    <w:link w:val="SubtitleChar"/>
    <w:uiPriority w:val="18"/>
    <w:qFormat/>
    <w:rsid w:val="002952CC"/>
    <w:pPr>
      <w:numPr>
        <w:ilvl w:val="1"/>
      </w:numPr>
      <w:spacing w:before="0" w:after="120" w:line="240" w:lineRule="auto"/>
    </w:pPr>
    <w:rPr>
      <w:rFonts w:asciiTheme="majorHAnsi" w:eastAsiaTheme="minorEastAsia" w:hAnsiTheme="majorHAnsi"/>
      <w:color w:val="0081C6" w:themeColor="accent4"/>
      <w:kern w:val="28"/>
      <w:sz w:val="44"/>
      <w:szCs w:val="22"/>
    </w:rPr>
  </w:style>
  <w:style w:type="character" w:customStyle="1" w:styleId="SubtitleChar">
    <w:name w:val="Subtitle Char"/>
    <w:basedOn w:val="DefaultParagraphFont"/>
    <w:link w:val="Subtitle"/>
    <w:uiPriority w:val="18"/>
    <w:rsid w:val="00F908C3"/>
    <w:rPr>
      <w:rFonts w:asciiTheme="majorHAnsi" w:eastAsiaTheme="minorEastAsia" w:hAnsiTheme="majorHAnsi"/>
      <w:color w:val="0081C6" w:themeColor="accent4"/>
      <w:kern w:val="28"/>
      <w:sz w:val="44"/>
      <w:szCs w:val="22"/>
    </w:rPr>
  </w:style>
  <w:style w:type="character" w:styleId="IntenseEmphasis">
    <w:name w:val="Intense Emphasis"/>
    <w:basedOn w:val="DefaultParagraphFont"/>
    <w:uiPriority w:val="21"/>
    <w:qFormat/>
    <w:rsid w:val="00EE52A4"/>
    <w:rPr>
      <w:i/>
      <w:iCs/>
      <w:color w:val="0081C6" w:themeColor="accent4"/>
    </w:rPr>
  </w:style>
  <w:style w:type="paragraph" w:styleId="IntenseQuote">
    <w:name w:val="Intense Quote"/>
    <w:basedOn w:val="Normal"/>
    <w:next w:val="Normal"/>
    <w:link w:val="IntenseQuoteChar"/>
    <w:uiPriority w:val="30"/>
    <w:qFormat/>
    <w:rsid w:val="00EE52A4"/>
    <w:pPr>
      <w:pBdr>
        <w:top w:val="single" w:sz="4" w:space="10" w:color="0081C6" w:themeColor="accent4"/>
        <w:bottom w:val="single" w:sz="4" w:space="10" w:color="0081C6" w:themeColor="accent4"/>
      </w:pBdr>
      <w:spacing w:before="360" w:after="360"/>
      <w:ind w:left="864" w:right="864"/>
      <w:jc w:val="center"/>
    </w:pPr>
    <w:rPr>
      <w:i/>
      <w:iCs/>
      <w:color w:val="0081C6" w:themeColor="accent4"/>
    </w:rPr>
  </w:style>
  <w:style w:type="character" w:customStyle="1" w:styleId="IntenseQuoteChar">
    <w:name w:val="Intense Quote Char"/>
    <w:basedOn w:val="DefaultParagraphFont"/>
    <w:link w:val="IntenseQuote"/>
    <w:uiPriority w:val="30"/>
    <w:rsid w:val="00EE52A4"/>
    <w:rPr>
      <w:i/>
      <w:iCs/>
      <w:color w:val="0081C6" w:themeColor="accent4"/>
    </w:rPr>
  </w:style>
  <w:style w:type="paragraph" w:customStyle="1" w:styleId="Tabletext">
    <w:name w:val="Table text"/>
    <w:basedOn w:val="Normal"/>
    <w:uiPriority w:val="39"/>
    <w:unhideWhenUsed/>
    <w:qFormat/>
    <w:rsid w:val="00385F55"/>
    <w:pPr>
      <w:spacing w:before="0" w:line="240" w:lineRule="auto"/>
    </w:pPr>
    <w:rPr>
      <w:rFonts w:ascii="Arial" w:hAnsi="Arial"/>
      <w:sz w:val="17"/>
    </w:rPr>
  </w:style>
  <w:style w:type="paragraph" w:customStyle="1" w:styleId="Text">
    <w:name w:val="Text"/>
    <w:basedOn w:val="Normal"/>
    <w:link w:val="TextChar"/>
    <w:qFormat/>
    <w:rsid w:val="00E86E64"/>
    <w:pPr>
      <w:tabs>
        <w:tab w:val="left" w:pos="1134"/>
      </w:tabs>
      <w:spacing w:before="0" w:line="360" w:lineRule="auto"/>
    </w:pPr>
    <w:rPr>
      <w:rFonts w:ascii="Arial" w:hAnsi="Arial" w:cs="Arial"/>
    </w:rPr>
  </w:style>
  <w:style w:type="paragraph" w:customStyle="1" w:styleId="HiddenText">
    <w:name w:val="Hidden Text"/>
    <w:basedOn w:val="Normal"/>
    <w:uiPriority w:val="10"/>
    <w:qFormat/>
    <w:rsid w:val="002151C6"/>
    <w:rPr>
      <w:i/>
      <w:vanish/>
      <w:color w:val="0A8CFF" w:themeColor="accent1" w:themeTint="99"/>
    </w:rPr>
  </w:style>
  <w:style w:type="paragraph" w:customStyle="1" w:styleId="Citation">
    <w:name w:val="Citation"/>
    <w:basedOn w:val="Normal"/>
    <w:uiPriority w:val="13"/>
    <w:qFormat/>
    <w:rsid w:val="002151C6"/>
    <w:pPr>
      <w:spacing w:before="40" w:line="240" w:lineRule="auto"/>
      <w:ind w:left="567" w:hanging="567"/>
    </w:pPr>
    <w:rPr>
      <w:rFonts w:ascii="Arial" w:hAnsi="Arial"/>
      <w:sz w:val="15"/>
    </w:rPr>
  </w:style>
  <w:style w:type="paragraph" w:customStyle="1" w:styleId="Submissiontoandfrom">
    <w:name w:val="Submission to and from"/>
    <w:basedOn w:val="Text"/>
    <w:uiPriority w:val="4"/>
    <w:qFormat/>
    <w:rsid w:val="00E86E64"/>
    <w:pPr>
      <w:jc w:val="center"/>
    </w:pPr>
  </w:style>
  <w:style w:type="paragraph" w:styleId="TOCHeading">
    <w:name w:val="TOC Heading"/>
    <w:basedOn w:val="Heading1"/>
    <w:next w:val="Normal"/>
    <w:uiPriority w:val="39"/>
    <w:qFormat/>
    <w:rsid w:val="002531B7"/>
    <w:pPr>
      <w:spacing w:after="360"/>
      <w:outlineLvl w:val="9"/>
    </w:pPr>
    <w:rPr>
      <w:sz w:val="56"/>
    </w:rPr>
  </w:style>
  <w:style w:type="paragraph" w:styleId="FootnoteText">
    <w:name w:val="footnote text"/>
    <w:basedOn w:val="Normal"/>
    <w:link w:val="FootnoteTextChar"/>
    <w:uiPriority w:val="99"/>
    <w:semiHidden/>
    <w:unhideWhenUsed/>
    <w:rsid w:val="00260195"/>
    <w:pPr>
      <w:tabs>
        <w:tab w:val="left" w:pos="1418"/>
      </w:tabs>
      <w:spacing w:before="0" w:line="312" w:lineRule="auto"/>
      <w:ind w:left="170" w:hanging="170"/>
    </w:pPr>
    <w:rPr>
      <w:sz w:val="16"/>
      <w:szCs w:val="20"/>
    </w:rPr>
  </w:style>
  <w:style w:type="character" w:customStyle="1" w:styleId="FootnoteTextChar">
    <w:name w:val="Footnote Text Char"/>
    <w:basedOn w:val="DefaultParagraphFont"/>
    <w:link w:val="FootnoteText"/>
    <w:uiPriority w:val="99"/>
    <w:semiHidden/>
    <w:rsid w:val="00260195"/>
    <w:rPr>
      <w:sz w:val="16"/>
      <w:szCs w:val="20"/>
    </w:rPr>
  </w:style>
  <w:style w:type="character" w:styleId="FootnoteReference">
    <w:name w:val="footnote reference"/>
    <w:basedOn w:val="DefaultParagraphFont"/>
    <w:uiPriority w:val="99"/>
    <w:semiHidden/>
    <w:unhideWhenUsed/>
    <w:rsid w:val="0093374B"/>
    <w:rPr>
      <w:rFonts w:asciiTheme="minorHAnsi" w:hAnsiTheme="minorHAnsi"/>
      <w:b w:val="0"/>
      <w:i w:val="0"/>
      <w:sz w:val="16"/>
      <w:vertAlign w:val="baseline"/>
    </w:rPr>
  </w:style>
  <w:style w:type="paragraph" w:styleId="TOC1">
    <w:name w:val="toc 1"/>
    <w:basedOn w:val="Normal"/>
    <w:next w:val="Normal"/>
    <w:autoRedefine/>
    <w:uiPriority w:val="39"/>
    <w:semiHidden/>
    <w:unhideWhenUsed/>
    <w:rsid w:val="00226ECE"/>
    <w:pPr>
      <w:tabs>
        <w:tab w:val="left" w:pos="6804"/>
      </w:tabs>
      <w:spacing w:before="120"/>
      <w:ind w:right="1985"/>
    </w:pPr>
  </w:style>
  <w:style w:type="paragraph" w:styleId="TOC2">
    <w:name w:val="toc 2"/>
    <w:basedOn w:val="Normal"/>
    <w:next w:val="Normal"/>
    <w:autoRedefine/>
    <w:uiPriority w:val="39"/>
    <w:semiHidden/>
    <w:unhideWhenUsed/>
    <w:rsid w:val="00226ECE"/>
    <w:pPr>
      <w:tabs>
        <w:tab w:val="left" w:pos="6804"/>
      </w:tabs>
      <w:spacing w:before="20" w:after="20"/>
      <w:ind w:left="284"/>
    </w:pPr>
  </w:style>
  <w:style w:type="paragraph" w:styleId="TOC3">
    <w:name w:val="toc 3"/>
    <w:basedOn w:val="Normal"/>
    <w:next w:val="Normal"/>
    <w:autoRedefine/>
    <w:uiPriority w:val="39"/>
    <w:semiHidden/>
    <w:unhideWhenUsed/>
    <w:rsid w:val="00226ECE"/>
    <w:pPr>
      <w:tabs>
        <w:tab w:val="left" w:pos="6804"/>
      </w:tabs>
      <w:spacing w:before="20" w:after="20"/>
      <w:ind w:left="442"/>
    </w:pPr>
  </w:style>
  <w:style w:type="paragraph" w:styleId="TOC4">
    <w:name w:val="toc 4"/>
    <w:basedOn w:val="Normal"/>
    <w:next w:val="Normal"/>
    <w:autoRedefine/>
    <w:uiPriority w:val="39"/>
    <w:semiHidden/>
    <w:unhideWhenUsed/>
    <w:rsid w:val="00C74B1F"/>
    <w:pPr>
      <w:tabs>
        <w:tab w:val="left" w:pos="6804"/>
      </w:tabs>
      <w:spacing w:before="20" w:after="20"/>
      <w:ind w:left="658"/>
    </w:pPr>
  </w:style>
  <w:style w:type="paragraph" w:styleId="TOC6">
    <w:name w:val="toc 6"/>
    <w:basedOn w:val="Normal"/>
    <w:next w:val="Normal"/>
    <w:autoRedefine/>
    <w:uiPriority w:val="39"/>
    <w:semiHidden/>
    <w:unhideWhenUsed/>
    <w:rsid w:val="00226ECE"/>
    <w:pPr>
      <w:tabs>
        <w:tab w:val="left" w:pos="6804"/>
      </w:tabs>
      <w:spacing w:before="20" w:after="20"/>
      <w:ind w:left="760"/>
    </w:pPr>
  </w:style>
  <w:style w:type="paragraph" w:styleId="TOC7">
    <w:name w:val="toc 7"/>
    <w:basedOn w:val="Normal"/>
    <w:next w:val="Normal"/>
    <w:autoRedefine/>
    <w:uiPriority w:val="39"/>
    <w:semiHidden/>
    <w:unhideWhenUsed/>
    <w:rsid w:val="00C74B1F"/>
    <w:pPr>
      <w:tabs>
        <w:tab w:val="left" w:pos="6804"/>
      </w:tabs>
      <w:spacing w:before="20" w:after="20"/>
      <w:ind w:left="1140"/>
    </w:pPr>
  </w:style>
  <w:style w:type="paragraph" w:styleId="TOC8">
    <w:name w:val="toc 8"/>
    <w:basedOn w:val="Normal"/>
    <w:next w:val="Normal"/>
    <w:autoRedefine/>
    <w:uiPriority w:val="39"/>
    <w:semiHidden/>
    <w:unhideWhenUsed/>
    <w:rsid w:val="00C74B1F"/>
    <w:pPr>
      <w:tabs>
        <w:tab w:val="left" w:pos="6804"/>
      </w:tabs>
      <w:spacing w:before="20" w:after="20"/>
      <w:ind w:left="1332"/>
    </w:pPr>
  </w:style>
  <w:style w:type="paragraph" w:styleId="TOC5">
    <w:name w:val="toc 5"/>
    <w:basedOn w:val="Normal"/>
    <w:next w:val="Normal"/>
    <w:autoRedefine/>
    <w:uiPriority w:val="39"/>
    <w:semiHidden/>
    <w:unhideWhenUsed/>
    <w:rsid w:val="00C74B1F"/>
    <w:pPr>
      <w:tabs>
        <w:tab w:val="left" w:pos="6804"/>
      </w:tabs>
      <w:spacing w:before="20" w:after="20"/>
      <w:ind w:left="760"/>
    </w:pPr>
  </w:style>
  <w:style w:type="numbering" w:customStyle="1" w:styleId="BulletList">
    <w:name w:val="BulletList"/>
    <w:uiPriority w:val="99"/>
    <w:rsid w:val="008B0707"/>
    <w:pPr>
      <w:numPr>
        <w:numId w:val="3"/>
      </w:numPr>
    </w:pPr>
  </w:style>
  <w:style w:type="numbering" w:customStyle="1" w:styleId="NumberList">
    <w:name w:val="NumberList"/>
    <w:uiPriority w:val="99"/>
    <w:rsid w:val="004D0A79"/>
    <w:pPr>
      <w:numPr>
        <w:numId w:val="14"/>
      </w:numPr>
    </w:pPr>
  </w:style>
  <w:style w:type="table" w:customStyle="1" w:styleId="NCVERTable">
    <w:name w:val="NCVER Table"/>
    <w:basedOn w:val="TableNormal"/>
    <w:uiPriority w:val="99"/>
    <w:rsid w:val="005E1B18"/>
    <w:pPr>
      <w:spacing w:before="0" w:line="240" w:lineRule="auto"/>
    </w:pPr>
    <w:rPr>
      <w:rFonts w:ascii="Arial" w:hAnsi="Arial"/>
      <w:sz w:val="17"/>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table" w:styleId="TableGrid">
    <w:name w:val="Table Grid"/>
    <w:basedOn w:val="TableNormal"/>
    <w:uiPriority w:val="39"/>
    <w:rsid w:val="00A14063"/>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77DD"/>
    <w:pPr>
      <w:tabs>
        <w:tab w:val="center" w:pos="4513"/>
        <w:tab w:val="right" w:pos="9026"/>
      </w:tabs>
      <w:spacing w:before="0" w:line="240" w:lineRule="auto"/>
    </w:pPr>
  </w:style>
  <w:style w:type="character" w:customStyle="1" w:styleId="HeaderChar">
    <w:name w:val="Header Char"/>
    <w:basedOn w:val="DefaultParagraphFont"/>
    <w:link w:val="Header"/>
    <w:uiPriority w:val="99"/>
    <w:rsid w:val="009277DD"/>
  </w:style>
  <w:style w:type="paragraph" w:styleId="Footer">
    <w:name w:val="footer"/>
    <w:basedOn w:val="Normal"/>
    <w:link w:val="FooterChar"/>
    <w:uiPriority w:val="99"/>
    <w:unhideWhenUsed/>
    <w:rsid w:val="00694D74"/>
    <w:pPr>
      <w:tabs>
        <w:tab w:val="center" w:pos="4513"/>
        <w:tab w:val="right" w:pos="9026"/>
      </w:tabs>
      <w:spacing w:before="0" w:line="367" w:lineRule="auto"/>
    </w:pPr>
    <w:rPr>
      <w:rFonts w:ascii="Arial" w:hAnsi="Arial"/>
      <w:sz w:val="17"/>
    </w:rPr>
  </w:style>
  <w:style w:type="character" w:customStyle="1" w:styleId="FooterChar">
    <w:name w:val="Footer Char"/>
    <w:basedOn w:val="DefaultParagraphFont"/>
    <w:link w:val="Footer"/>
    <w:uiPriority w:val="99"/>
    <w:rsid w:val="00694D74"/>
    <w:rPr>
      <w:rFonts w:ascii="Arial" w:hAnsi="Arial"/>
      <w:sz w:val="17"/>
    </w:rPr>
  </w:style>
  <w:style w:type="paragraph" w:styleId="Quote">
    <w:name w:val="Quote"/>
    <w:basedOn w:val="Normal"/>
    <w:next w:val="Normal"/>
    <w:link w:val="QuoteChar"/>
    <w:uiPriority w:val="29"/>
    <w:qFormat/>
    <w:rsid w:val="006C0B43"/>
    <w:pPr>
      <w:tabs>
        <w:tab w:val="right" w:pos="7853"/>
      </w:tabs>
      <w:spacing w:before="80"/>
      <w:ind w:left="567" w:right="652"/>
    </w:pPr>
    <w:rPr>
      <w:iCs/>
      <w:sz w:val="17"/>
    </w:rPr>
  </w:style>
  <w:style w:type="character" w:customStyle="1" w:styleId="QuoteChar">
    <w:name w:val="Quote Char"/>
    <w:basedOn w:val="DefaultParagraphFont"/>
    <w:link w:val="Quote"/>
    <w:uiPriority w:val="29"/>
    <w:rsid w:val="006C0B43"/>
    <w:rPr>
      <w:iCs/>
      <w:sz w:val="17"/>
    </w:rPr>
  </w:style>
  <w:style w:type="paragraph" w:customStyle="1" w:styleId="Tableheading1">
    <w:name w:val="Table heading 1"/>
    <w:basedOn w:val="Normal"/>
    <w:uiPriority w:val="39"/>
    <w:rsid w:val="00B201E5"/>
    <w:pPr>
      <w:spacing w:before="0" w:line="240" w:lineRule="auto"/>
    </w:pPr>
    <w:rPr>
      <w:rFonts w:ascii="Arial Bold" w:hAnsi="Arial Bold"/>
      <w:b/>
      <w:sz w:val="17"/>
    </w:rPr>
  </w:style>
  <w:style w:type="paragraph" w:customStyle="1" w:styleId="Tableheading2">
    <w:name w:val="Table heading 2"/>
    <w:basedOn w:val="Tableheading1"/>
    <w:uiPriority w:val="39"/>
    <w:qFormat/>
    <w:rsid w:val="00B201E5"/>
    <w:pPr>
      <w:jc w:val="center"/>
    </w:pPr>
    <w:rPr>
      <w:rFonts w:ascii="Arial" w:hAnsi="Arial"/>
      <w:b w:val="0"/>
    </w:rPr>
  </w:style>
  <w:style w:type="paragraph" w:customStyle="1" w:styleId="Tableheading3">
    <w:name w:val="Table heading 3"/>
    <w:basedOn w:val="Tableheading2"/>
    <w:uiPriority w:val="39"/>
    <w:qFormat/>
    <w:rsid w:val="00B201E5"/>
    <w:pPr>
      <w:jc w:val="left"/>
    </w:pPr>
    <w:rPr>
      <w:i/>
    </w:rPr>
  </w:style>
  <w:style w:type="character" w:styleId="Hyperlink">
    <w:name w:val="Hyperlink"/>
    <w:basedOn w:val="DefaultParagraphFont"/>
    <w:uiPriority w:val="99"/>
    <w:unhideWhenUsed/>
    <w:rsid w:val="008953A0"/>
    <w:rPr>
      <w:color w:val="0563C1" w:themeColor="hyperlink"/>
      <w:u w:val="single"/>
    </w:rPr>
  </w:style>
  <w:style w:type="character" w:styleId="UnresolvedMention">
    <w:name w:val="Unresolved Mention"/>
    <w:basedOn w:val="DefaultParagraphFont"/>
    <w:uiPriority w:val="99"/>
    <w:semiHidden/>
    <w:unhideWhenUsed/>
    <w:rsid w:val="008953A0"/>
    <w:rPr>
      <w:color w:val="808080"/>
      <w:shd w:val="clear" w:color="auto" w:fill="E6E6E6"/>
    </w:rPr>
  </w:style>
  <w:style w:type="paragraph" w:styleId="ListParagraph">
    <w:name w:val="List Paragraph"/>
    <w:basedOn w:val="Normal"/>
    <w:uiPriority w:val="33"/>
    <w:unhideWhenUsed/>
    <w:qFormat/>
    <w:rsid w:val="007309B6"/>
    <w:pPr>
      <w:ind w:left="720"/>
      <w:contextualSpacing/>
    </w:pPr>
  </w:style>
  <w:style w:type="paragraph" w:customStyle="1" w:styleId="AboutNCVERtextbox">
    <w:name w:val="About NCVER text box"/>
    <w:basedOn w:val="Normal"/>
    <w:uiPriority w:val="4"/>
    <w:rsid w:val="00F109D1"/>
    <w:pPr>
      <w:spacing w:line="360" w:lineRule="auto"/>
      <w:ind w:left="142"/>
    </w:pPr>
    <w:rPr>
      <w:rFonts w:asciiTheme="majorHAnsi" w:hAnsiTheme="majorHAnsi" w:cstheme="majorHAnsi"/>
    </w:rPr>
  </w:style>
  <w:style w:type="paragraph" w:customStyle="1" w:styleId="References">
    <w:name w:val="References"/>
    <w:basedOn w:val="Normal"/>
    <w:uiPriority w:val="4"/>
    <w:rsid w:val="00FA65C5"/>
    <w:pPr>
      <w:autoSpaceDE w:val="0"/>
      <w:autoSpaceDN w:val="0"/>
      <w:adjustRightInd w:val="0"/>
      <w:ind w:left="567" w:hanging="567"/>
    </w:pPr>
    <w:rPr>
      <w:rFonts w:asciiTheme="majorHAnsi" w:hAnsiTheme="majorHAnsi" w:cstheme="majorHAnsi"/>
      <w:sz w:val="18"/>
      <w:szCs w:val="18"/>
    </w:rPr>
  </w:style>
  <w:style w:type="paragraph" w:customStyle="1" w:styleId="Dotpoint">
    <w:name w:val="Dot point"/>
    <w:basedOn w:val="Text"/>
    <w:uiPriority w:val="4"/>
    <w:qFormat/>
    <w:rsid w:val="00515077"/>
    <w:pPr>
      <w:numPr>
        <w:numId w:val="25"/>
      </w:numPr>
    </w:pPr>
  </w:style>
  <w:style w:type="character" w:customStyle="1" w:styleId="TextChar">
    <w:name w:val="Text Char"/>
    <w:link w:val="Text"/>
    <w:rsid w:val="0064386E"/>
    <w:rPr>
      <w:rFonts w:ascii="Arial" w:hAnsi="Arial" w:cs="Arial"/>
    </w:rPr>
  </w:style>
  <w:style w:type="paragraph" w:customStyle="1" w:styleId="TermsofReferenceheading">
    <w:name w:val="Terms of Reference heading"/>
    <w:basedOn w:val="Normal"/>
    <w:rsid w:val="0064386E"/>
    <w:pPr>
      <w:spacing w:before="0" w:line="240" w:lineRule="auto"/>
    </w:pPr>
    <w:rPr>
      <w:rFonts w:ascii="Verdana" w:eastAsia="Times New Roman" w:hAnsi="Verdana" w:cs="Times New Roman"/>
      <w:b/>
      <w:bCs/>
      <w:sz w:val="24"/>
      <w:szCs w:val="24"/>
      <w:lang w:val="en-AU" w:eastAsia="en-AU"/>
    </w:rPr>
  </w:style>
  <w:style w:type="paragraph" w:styleId="BalloonText">
    <w:name w:val="Balloon Text"/>
    <w:basedOn w:val="Normal"/>
    <w:link w:val="BalloonTextChar"/>
    <w:uiPriority w:val="99"/>
    <w:semiHidden/>
    <w:unhideWhenUsed/>
    <w:rsid w:val="00F741A0"/>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41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yperlink" Target="http://www.iru.edu.au/wp-content/uploads/2018/11/Towards-a-Tertiary-Future-discussion-paper-Nov-18.pdf" TargetMode="External"/><Relationship Id="rId3" Type="http://schemas.openxmlformats.org/officeDocument/2006/relationships/styles" Target="styles.xml"/><Relationship Id="rId21" Type="http://schemas.openxmlformats.org/officeDocument/2006/relationships/hyperlink" Target="https://www.ncver.edu.au/__data/assets/pdf_file/0026/916163/VET-applied-research-driving-VETs-role-in-the-innovation-system.pdf" TargetMode="External"/><Relationship Id="rId34" Type="http://schemas.openxmlformats.org/officeDocument/2006/relationships/hyperlink" Target="https://www.pc.gov.au/inquiries/completed/education-evidence/report/education-evidence.pdf"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www.tda.edu.au/wpcontent/uploads/2018/02/Report-lhmi-Bridge-to-opportunity.pdf" TargetMode="External"/><Relationship Id="rId33" Type="http://schemas.openxmlformats.org/officeDocument/2006/relationships/hyperlink" Target="https://www.nousgroup.com/wp-content/uploads/2018/10/Diversity-in-Australian-tertiary-education-.pdf"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pc.gov.au/inquiries/completed/education-evidence/report" TargetMode="External"/><Relationship Id="rId20" Type="http://schemas.openxmlformats.org/officeDocument/2006/relationships/hyperlink" Target="https://docs.education.gov.au/node/49246" TargetMode="External"/><Relationship Id="rId29" Type="http://schemas.openxmlformats.org/officeDocument/2006/relationships/hyperlink" Target="https://home.kpmg.com/content/dam/kpmg/au/pdf/2018/reimagining-tertiary-educatio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ncver.edu.au/news-and-events/opinion-pieces/what-the-national-innovation-and-science-agenda-nisa-didnt-say-about-skills-and-jobs" TargetMode="External"/><Relationship Id="rId32" Type="http://schemas.openxmlformats.org/officeDocument/2006/relationships/hyperlink" Target="https://www.ncver.edu.au/research-and-statistics/publications/all-publications/government-funding-of-vet-2017"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d3n8a8pro7vhmx.cloudfront.net/bca/pages/4386/attachments/original/1542258016/LoRes-2018_BCA_EDUC_Future_Proof_WIP1A_%281%29.pdf?1542258016" TargetMode="External"/><Relationship Id="rId28" Type="http://schemas.openxmlformats.org/officeDocument/2006/relationships/hyperlink" Target="https://www.ncver.edu.au/__data/assets/file/0018/2961/2380.pdf" TargetMode="External"/><Relationship Id="rId36"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https://www.australianchamber.com.au/publications/position-paper-focus-on-skills-building-a-better-national-vet-system/" TargetMode="External"/><Relationship Id="rId31" Type="http://schemas.openxmlformats.org/officeDocument/2006/relationships/hyperlink" Target="https://www.ncver.edu.au/research-and-statistics/publications/all-publications/government-funded-students-and-courses-january-to-june-201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yperlink" Target="http://hdl.voced.edu.au/10707/131634" TargetMode="External"/><Relationship Id="rId27" Type="http://schemas.openxmlformats.org/officeDocument/2006/relationships/hyperlink" Target="https://www.industry.gov.au/data-andpublications/australia-2030-prosperity-through-innovation" TargetMode="External"/><Relationship Id="rId30" Type="http://schemas.openxmlformats.org/officeDocument/2006/relationships/hyperlink" Target="https://www.ncver.edu.au/research-and-statistics/publications/all-publications/ncvers-strategic-plan-2017-20" TargetMode="External"/><Relationship Id="rId35" Type="http://schemas.openxmlformats.org/officeDocument/2006/relationships/hyperlink" Target="https://www.vta.vic.edu.au/doctest/governance/resource-materials/876-wfcp-ar-ag-discussion-paper-applied-research-and-innovation/fi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NCVER">
      <a:dk1>
        <a:sysClr val="windowText" lastClr="000000"/>
      </a:dk1>
      <a:lt1>
        <a:sysClr val="window" lastClr="FFFFFF"/>
      </a:lt1>
      <a:dk2>
        <a:srgbClr val="003767"/>
      </a:dk2>
      <a:lt2>
        <a:srgbClr val="E8F6E6"/>
      </a:lt2>
      <a:accent1>
        <a:srgbClr val="003767"/>
      </a:accent1>
      <a:accent2>
        <a:srgbClr val="439539"/>
      </a:accent2>
      <a:accent3>
        <a:srgbClr val="8414B5"/>
      </a:accent3>
      <a:accent4>
        <a:srgbClr val="0081C6"/>
      </a:accent4>
      <a:accent5>
        <a:srgbClr val="ED7D31"/>
      </a:accent5>
      <a:accent6>
        <a:srgbClr val="403B71"/>
      </a:accent6>
      <a:hlink>
        <a:srgbClr val="0563C1"/>
      </a:hlink>
      <a:folHlink>
        <a:srgbClr val="954F72"/>
      </a:folHlink>
    </a:clrScheme>
    <a:fontScheme name="NCVER">
      <a:majorFont>
        <a:latin typeface="Arial"/>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FB2C6-ADFF-4BAD-BA2A-D40FBDEB1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0</TotalTime>
  <Pages>6</Pages>
  <Words>2623</Words>
  <Characters>14952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 Evans</dc:creator>
  <cp:keywords/>
  <dc:description/>
  <cp:lastModifiedBy>Anna Payton</cp:lastModifiedBy>
  <cp:revision>2</cp:revision>
  <cp:lastPrinted>2019-01-15T00:18:00Z</cp:lastPrinted>
  <dcterms:created xsi:type="dcterms:W3CDTF">2019-04-05T05:39:00Z</dcterms:created>
  <dcterms:modified xsi:type="dcterms:W3CDTF">2019-04-05T05:39:00Z</dcterms:modified>
</cp:coreProperties>
</file>