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A5796F" w14:textId="10E39156" w:rsidR="008953A0" w:rsidRDefault="009A0EF9" w:rsidP="00096C48">
      <w:pPr>
        <w:pStyle w:val="Heading1"/>
        <w:spacing w:after="240" w:line="240" w:lineRule="auto"/>
        <w:jc w:val="center"/>
      </w:pPr>
      <w:r>
        <w:t>Public consultation: Developing a blueprint for the VET workforce</w:t>
      </w:r>
    </w:p>
    <w:p w14:paraId="3730543E" w14:textId="70BF7CE4" w:rsidR="00096C48" w:rsidRPr="00096C48" w:rsidRDefault="009A0EF9" w:rsidP="00096C48">
      <w:pPr>
        <w:jc w:val="center"/>
        <w:rPr>
          <w:rFonts w:asciiTheme="majorHAnsi" w:hAnsiTheme="majorHAnsi" w:cstheme="majorHAnsi"/>
          <w:color w:val="003768"/>
          <w:sz w:val="22"/>
          <w:szCs w:val="22"/>
        </w:rPr>
      </w:pPr>
      <w:r>
        <w:rPr>
          <w:rFonts w:asciiTheme="majorHAnsi" w:hAnsiTheme="majorHAnsi" w:cstheme="majorHAnsi"/>
          <w:color w:val="003768"/>
          <w:sz w:val="22"/>
          <w:szCs w:val="22"/>
        </w:rPr>
        <w:t>March 2024</w:t>
      </w:r>
    </w:p>
    <w:p w14:paraId="541C9BD9" w14:textId="77777777" w:rsidR="008953A0" w:rsidRDefault="008953A0" w:rsidP="008953A0">
      <w:pPr>
        <w:spacing w:before="0" w:line="360" w:lineRule="auto"/>
        <w:jc w:val="center"/>
        <w:rPr>
          <w:rFonts w:ascii="Arial" w:hAnsi="Arial" w:cs="Arial"/>
          <w:sz w:val="22"/>
          <w:szCs w:val="22"/>
        </w:rPr>
      </w:pPr>
    </w:p>
    <w:p w14:paraId="6893BF0D" w14:textId="77777777" w:rsidR="008953A0" w:rsidRPr="0002077B" w:rsidRDefault="008953A0" w:rsidP="00E86E64">
      <w:pPr>
        <w:pStyle w:val="Text"/>
      </w:pPr>
      <w:r w:rsidRPr="0002077B">
        <w:t>Name:</w:t>
      </w:r>
      <w:r w:rsidRPr="0002077B">
        <w:tab/>
      </w:r>
      <w:r w:rsidR="00877A41" w:rsidRPr="0002077B">
        <w:t>National Centre for Vocational Education Research (NCVER)</w:t>
      </w:r>
    </w:p>
    <w:p w14:paraId="07155328" w14:textId="0F2AF30C" w:rsidR="008953A0" w:rsidRPr="0002077B" w:rsidRDefault="008953A0" w:rsidP="00E86E64">
      <w:pPr>
        <w:pStyle w:val="Text"/>
      </w:pPr>
      <w:r w:rsidRPr="0002077B">
        <w:t>Contact:</w:t>
      </w:r>
      <w:r w:rsidRPr="0002077B">
        <w:tab/>
      </w:r>
      <w:r w:rsidR="001D3AA1">
        <w:t xml:space="preserve">Phil Loveder, Executive Manager, Inform &amp; Engage </w:t>
      </w:r>
    </w:p>
    <w:p w14:paraId="5823DB8E" w14:textId="77777777" w:rsidR="008953A0" w:rsidRPr="0002077B" w:rsidRDefault="008953A0" w:rsidP="00E86E64">
      <w:pPr>
        <w:pStyle w:val="Text"/>
      </w:pPr>
      <w:r w:rsidRPr="0002077B">
        <w:t>Phone:</w:t>
      </w:r>
      <w:r w:rsidRPr="0002077B">
        <w:tab/>
      </w:r>
      <w:r w:rsidR="00877A41" w:rsidRPr="0002077B">
        <w:t>08 8230 8400</w:t>
      </w:r>
    </w:p>
    <w:p w14:paraId="72AAAF00" w14:textId="373C4275" w:rsidR="008953A0" w:rsidRPr="0002077B" w:rsidRDefault="008953A0" w:rsidP="00E86E64">
      <w:pPr>
        <w:pStyle w:val="Text"/>
      </w:pPr>
      <w:r w:rsidRPr="0002077B">
        <w:t>Email:</w:t>
      </w:r>
      <w:r w:rsidRPr="0002077B">
        <w:tab/>
      </w:r>
      <w:hyperlink r:id="rId8" w:history="1">
        <w:r w:rsidR="001D3AA1" w:rsidRPr="001671A8">
          <w:rPr>
            <w:rStyle w:val="Hyperlink"/>
          </w:rPr>
          <w:t>PhilLoveder@ncver.edu.au</w:t>
        </w:r>
      </w:hyperlink>
      <w:r w:rsidR="001D3AA1">
        <w:t xml:space="preserve"> </w:t>
      </w:r>
    </w:p>
    <w:p w14:paraId="190879BB" w14:textId="77777777" w:rsidR="008953A0" w:rsidRDefault="008953A0" w:rsidP="008953A0">
      <w:pPr>
        <w:tabs>
          <w:tab w:val="left" w:pos="1134"/>
        </w:tabs>
        <w:spacing w:before="0" w:line="360" w:lineRule="auto"/>
        <w:rPr>
          <w:rFonts w:ascii="Arial" w:hAnsi="Arial" w:cs="Arial"/>
          <w:sz w:val="22"/>
          <w:szCs w:val="22"/>
        </w:rPr>
      </w:pPr>
    </w:p>
    <w:p w14:paraId="6D758547" w14:textId="77777777" w:rsidR="00CC344A" w:rsidRDefault="00CC344A" w:rsidP="008953A0">
      <w:pPr>
        <w:tabs>
          <w:tab w:val="left" w:pos="1134"/>
        </w:tabs>
        <w:spacing w:before="0" w:line="360" w:lineRule="auto"/>
        <w:rPr>
          <w:rFonts w:ascii="Arial" w:hAnsi="Arial" w:cs="Arial"/>
          <w:sz w:val="22"/>
          <w:szCs w:val="22"/>
        </w:rPr>
      </w:pPr>
    </w:p>
    <w:p w14:paraId="7532AF9B" w14:textId="77777777" w:rsidR="00F946D8" w:rsidRPr="00E86E64" w:rsidRDefault="000B680F" w:rsidP="00E86E64">
      <w:pPr>
        <w:pStyle w:val="Heading2"/>
      </w:pPr>
      <w:r w:rsidRPr="00E86E64">
        <w:t>Overview</w:t>
      </w:r>
    </w:p>
    <w:p w14:paraId="531B3B1B" w14:textId="6DD6E292" w:rsidR="00877A41" w:rsidRPr="006931F8" w:rsidRDefault="00FA12C1" w:rsidP="00FA12C1">
      <w:pPr>
        <w:pStyle w:val="Text"/>
      </w:pPr>
      <w:r>
        <w:t xml:space="preserve">The National Centre for Vocational Education Research’s (NCVER) submission responds to the </w:t>
      </w:r>
      <w:r w:rsidR="008356BF">
        <w:t xml:space="preserve">emerging </w:t>
      </w:r>
      <w:r>
        <w:t xml:space="preserve">theme </w:t>
      </w:r>
      <w:r w:rsidR="00ED3884">
        <w:t>of improving</w:t>
      </w:r>
      <w:r w:rsidRPr="00FA12C1">
        <w:rPr>
          <w:i/>
          <w:iCs/>
        </w:rPr>
        <w:t xml:space="preserve"> </w:t>
      </w:r>
      <w:r w:rsidRPr="00ED3884">
        <w:t>VET workforce data to support more effective workforce planning</w:t>
      </w:r>
      <w:r w:rsidR="00ED3884">
        <w:t xml:space="preserve">, as outlined in the consultation paper </w:t>
      </w:r>
      <w:hyperlink r:id="rId9" w:history="1">
        <w:r w:rsidR="00ED3884" w:rsidRPr="00ED3884">
          <w:rPr>
            <w:rStyle w:val="Hyperlink"/>
            <w:i/>
            <w:iCs/>
          </w:rPr>
          <w:t>Developing a blueprint for the VET workforce</w:t>
        </w:r>
      </w:hyperlink>
      <w:r w:rsidR="00ED3884">
        <w:t>.</w:t>
      </w:r>
      <w:r w:rsidR="0003199D">
        <w:t xml:space="preserve"> It focuses on past and recent attempts to quantify the national VET workforce and detail its characteristics, the issues </w:t>
      </w:r>
      <w:r w:rsidR="00CC344A">
        <w:t xml:space="preserve">associated with these efforts and possible models, which could provide valuable insights to enhance quality in the VET sector, through the development of a blueprint for the VET </w:t>
      </w:r>
      <w:r w:rsidR="00663A83">
        <w:t>workforce</w:t>
      </w:r>
      <w:r w:rsidR="00CC344A">
        <w:t>.</w:t>
      </w:r>
    </w:p>
    <w:p w14:paraId="56B7571F" w14:textId="6AC31918" w:rsidR="00F946D8" w:rsidRDefault="00F946D8" w:rsidP="00877A41">
      <w:pPr>
        <w:tabs>
          <w:tab w:val="left" w:pos="1134"/>
        </w:tabs>
        <w:spacing w:before="0" w:line="360" w:lineRule="auto"/>
        <w:rPr>
          <w:rFonts w:ascii="Arial" w:hAnsi="Arial" w:cs="Arial"/>
          <w:sz w:val="20"/>
          <w:szCs w:val="20"/>
        </w:rPr>
      </w:pPr>
    </w:p>
    <w:p w14:paraId="1F525A70" w14:textId="30A267E5" w:rsidR="001C5B16" w:rsidRDefault="00A87591" w:rsidP="001C5B16">
      <w:pPr>
        <w:pStyle w:val="Heading2"/>
      </w:pPr>
      <w:r w:rsidRPr="000025C6">
        <w:rPr>
          <w:noProof/>
        </w:rPr>
        <mc:AlternateContent>
          <mc:Choice Requires="wps">
            <w:drawing>
              <wp:anchor distT="45720" distB="45720" distL="114300" distR="114300" simplePos="0" relativeHeight="251659264" behindDoc="0" locked="0" layoutInCell="1" allowOverlap="1" wp14:anchorId="7C21803B" wp14:editId="7F81B7F5">
                <wp:simplePos x="0" y="0"/>
                <wp:positionH relativeFrom="column">
                  <wp:posOffset>3209925</wp:posOffset>
                </wp:positionH>
                <wp:positionV relativeFrom="paragraph">
                  <wp:posOffset>26670</wp:posOffset>
                </wp:positionV>
                <wp:extent cx="2838449" cy="2461894"/>
                <wp:effectExtent l="0" t="0" r="635" b="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49" cy="2461894"/>
                        </a:xfrm>
                        <a:prstGeom prst="rect">
                          <a:avLst/>
                        </a:prstGeom>
                        <a:solidFill>
                          <a:srgbClr val="003768"/>
                        </a:solidFill>
                        <a:ln w="9525">
                          <a:noFill/>
                          <a:miter lim="800000"/>
                          <a:headEnd/>
                          <a:tailEnd/>
                        </a:ln>
                      </wps:spPr>
                      <wps:txbx>
                        <w:txbxContent>
                          <w:p w14:paraId="318BDB3B" w14:textId="77777777" w:rsidR="00F109D1" w:rsidRPr="0034259A" w:rsidRDefault="00F109D1" w:rsidP="004A5E9A">
                            <w:pPr>
                              <w:spacing w:line="360" w:lineRule="auto"/>
                              <w:ind w:left="142" w:right="129"/>
                              <w:rPr>
                                <w:rFonts w:ascii="Arial" w:hAnsi="Arial" w:cs="Arial"/>
                                <w:sz w:val="24"/>
                                <w:szCs w:val="24"/>
                              </w:rPr>
                            </w:pPr>
                            <w:r w:rsidRPr="0034259A">
                              <w:rPr>
                                <w:rFonts w:ascii="Arial" w:hAnsi="Arial" w:cs="Arial"/>
                                <w:sz w:val="24"/>
                                <w:szCs w:val="24"/>
                              </w:rPr>
                              <w:t>About NCVER</w:t>
                            </w:r>
                          </w:p>
                          <w:p w14:paraId="5D662A78" w14:textId="77777777" w:rsidR="00F109D1" w:rsidRDefault="00F109D1" w:rsidP="00F109D1">
                            <w:pPr>
                              <w:pStyle w:val="AboutNCVERtextbox"/>
                              <w:rPr>
                                <w:color w:val="00B0F0"/>
                              </w:rPr>
                            </w:pPr>
                            <w:r w:rsidRPr="0088123A">
                              <w:t>NCVER is an independent, not-for-profit company owned by the Australian Government and state and territory government ministers responsible for vocational education and training (VET). NCVER collects, manages, analyses and communicates research and statistics about VET. NCVER’s vision is to transform national understanding of VET.</w:t>
                            </w:r>
                            <w:r w:rsidRPr="007635AA">
                              <w:t xml:space="preserve"> </w:t>
                            </w:r>
                            <w:r w:rsidR="004A5E9A">
                              <w:rPr>
                                <w:color w:val="00B0F0"/>
                              </w:rPr>
                              <w:br/>
                            </w:r>
                          </w:p>
                          <w:p w14:paraId="337814BD" w14:textId="77777777" w:rsidR="004A5E9A" w:rsidRPr="007635AA" w:rsidRDefault="004A5E9A" w:rsidP="00F109D1">
                            <w:pPr>
                              <w:pStyle w:val="AboutNCVERtextbox"/>
                            </w:pPr>
                          </w:p>
                          <w:p w14:paraId="20C053A7" w14:textId="77777777" w:rsidR="00F109D1" w:rsidRPr="000025C6" w:rsidRDefault="00F109D1" w:rsidP="00F109D1">
                            <w:pPr>
                              <w:spacing w:before="0" w:line="360" w:lineRule="auto"/>
                              <w:ind w:left="142" w:right="129"/>
                              <w:rPr>
                                <w:rFonts w:ascii="Arial" w:hAnsi="Arial" w:cs="Arial"/>
                                <w:color w:val="00B0F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21803B" id="_x0000_t202" coordsize="21600,21600" o:spt="202" path="m,l,21600r21600,l21600,xe">
                <v:stroke joinstyle="miter"/>
                <v:path gradientshapeok="t" o:connecttype="rect"/>
              </v:shapetype>
              <v:shape id="Text Box 2" o:spid="_x0000_s1026" type="#_x0000_t202" style="position:absolute;margin-left:252.75pt;margin-top:2.1pt;width:223.5pt;height:193.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" fillcolor="#003768" stroked="f">
                <v:textbox>
                  <w:txbxContent>
                    <w:p w14:paraId="318BDB3B" w14:textId="77777777" w:rsidR="00F109D1" w:rsidRPr="0034259A" w:rsidRDefault="00F109D1" w:rsidP="004A5E9A">
                      <w:pPr>
                        <w:spacing w:line="360" w:lineRule="auto"/>
                        <w:ind w:left="142" w:right="129"/>
                        <w:rPr>
                          <w:rFonts w:ascii="Arial" w:hAnsi="Arial" w:cs="Arial"/>
                          <w:sz w:val="24"/>
                          <w:szCs w:val="24"/>
                        </w:rPr>
                      </w:pPr>
                      <w:r w:rsidRPr="0034259A">
                        <w:rPr>
                          <w:rFonts w:ascii="Arial" w:hAnsi="Arial" w:cs="Arial"/>
                          <w:sz w:val="24"/>
                          <w:szCs w:val="24"/>
                        </w:rPr>
                        <w:t>About NCVER</w:t>
                      </w:r>
                    </w:p>
                    <w:p w14:paraId="5D662A78" w14:textId="77777777" w:rsidR="00F109D1" w:rsidRDefault="00F109D1" w:rsidP="00F109D1">
                      <w:pPr>
                        <w:pStyle w:val="AboutNCVERtextbox"/>
                        <w:rPr>
                          <w:color w:val="00B0F0"/>
                        </w:rPr>
                      </w:pPr>
                      <w:r w:rsidRPr="0088123A">
                        <w:t>NCVER is an independent, not-for-profit company owned by the Australian Government and state and territory government ministers responsible for vocational education and training (VET). NCVER collects, manages, analyses and communicates research and statistics about VET. NCVER’s vision is to transform national understanding of VET.</w:t>
                      </w:r>
                      <w:r w:rsidRPr="007635AA">
                        <w:t xml:space="preserve"> </w:t>
                      </w:r>
                      <w:r w:rsidR="004A5E9A">
                        <w:rPr>
                          <w:color w:val="00B0F0"/>
                        </w:rPr>
                        <w:br/>
                      </w:r>
                    </w:p>
                    <w:p w14:paraId="337814BD" w14:textId="77777777" w:rsidR="004A5E9A" w:rsidRPr="007635AA" w:rsidRDefault="004A5E9A" w:rsidP="00F109D1">
                      <w:pPr>
                        <w:pStyle w:val="AboutNCVERtextbox"/>
                      </w:pPr>
                    </w:p>
                    <w:p w14:paraId="20C053A7" w14:textId="77777777" w:rsidR="00F109D1" w:rsidRPr="000025C6" w:rsidRDefault="00F109D1" w:rsidP="00F109D1">
                      <w:pPr>
                        <w:spacing w:before="0" w:line="360" w:lineRule="auto"/>
                        <w:ind w:left="142" w:right="129"/>
                        <w:rPr>
                          <w:rFonts w:ascii="Arial" w:hAnsi="Arial" w:cs="Arial"/>
                          <w:color w:val="00B0F0"/>
                        </w:rPr>
                      </w:pPr>
                    </w:p>
                  </w:txbxContent>
                </v:textbox>
                <w10:wrap type="square"/>
              </v:shape>
            </w:pict>
          </mc:Fallback>
        </mc:AlternateContent>
      </w:r>
      <w:r w:rsidR="002E3A39" w:rsidRPr="000457D6">
        <w:t>Context</w:t>
      </w:r>
    </w:p>
    <w:p w14:paraId="3439333E" w14:textId="41318395" w:rsidR="00CD45BA" w:rsidRDefault="00ED3884" w:rsidP="00ED3884">
      <w:pPr>
        <w:pStyle w:val="Text"/>
      </w:pPr>
      <w:r>
        <w:t>There have been several attempt</w:t>
      </w:r>
      <w:r w:rsidR="00F13F60">
        <w:t>s</w:t>
      </w:r>
      <w:r>
        <w:t xml:space="preserve"> </w:t>
      </w:r>
      <w:r w:rsidR="008356BF">
        <w:t xml:space="preserve">over the past </w:t>
      </w:r>
      <w:r w:rsidR="009D0487">
        <w:t xml:space="preserve">two decades </w:t>
      </w:r>
      <w:r>
        <w:t>to estimate the size and composition of the VET workforce</w:t>
      </w:r>
      <w:r w:rsidR="001C5B16">
        <w:t>.</w:t>
      </w:r>
      <w:r w:rsidR="002C10CD">
        <w:t xml:space="preserve"> Two of these</w:t>
      </w:r>
      <w:r w:rsidR="004F25AD">
        <w:t xml:space="preserve"> </w:t>
      </w:r>
      <w:r w:rsidR="00410DCD">
        <w:t xml:space="preserve">studies </w:t>
      </w:r>
      <w:r w:rsidR="004F25AD">
        <w:t>provided some insights into the size and characteristics of the</w:t>
      </w:r>
      <w:r w:rsidR="00410DCD">
        <w:t xml:space="preserve"> national </w:t>
      </w:r>
      <w:r w:rsidR="004F25AD">
        <w:t xml:space="preserve">VET </w:t>
      </w:r>
      <w:r w:rsidR="007B7E46">
        <w:t xml:space="preserve">workforce but </w:t>
      </w:r>
      <w:r w:rsidR="004F25AD">
        <w:t xml:space="preserve">revealed critical gaps in the data. </w:t>
      </w:r>
    </w:p>
    <w:p w14:paraId="01871D8F" w14:textId="77777777" w:rsidR="00CD45BA" w:rsidRDefault="00CD45BA" w:rsidP="00ED3884">
      <w:pPr>
        <w:pStyle w:val="Text"/>
      </w:pPr>
    </w:p>
    <w:p w14:paraId="36916981" w14:textId="333CD0C1" w:rsidR="00CD45BA" w:rsidRDefault="004F25AD" w:rsidP="00ED3884">
      <w:pPr>
        <w:pStyle w:val="Text"/>
      </w:pPr>
      <w:r>
        <w:t xml:space="preserve">The first was the Productivity Commission’s report </w:t>
      </w:r>
      <w:r w:rsidR="00410DCD">
        <w:t>on</w:t>
      </w:r>
      <w:r>
        <w:t xml:space="preserve"> </w:t>
      </w:r>
      <w:r w:rsidR="00410DCD">
        <w:t xml:space="preserve">the </w:t>
      </w:r>
      <w:r>
        <w:t xml:space="preserve">VET workforce (2011), which was part of </w:t>
      </w:r>
      <w:r w:rsidR="00AA7C71">
        <w:t xml:space="preserve">a </w:t>
      </w:r>
      <w:r>
        <w:t xml:space="preserve">wider inquiry into the education and training </w:t>
      </w:r>
      <w:r w:rsidR="00CD5298">
        <w:t>labou</w:t>
      </w:r>
      <w:r w:rsidR="00DA4CB1">
        <w:t>r force</w:t>
      </w:r>
      <w:r>
        <w:t xml:space="preserve">. The second and most recent, </w:t>
      </w:r>
      <w:r w:rsidR="00354459">
        <w:t xml:space="preserve">focused on quantifying the VET workforce and the qualifications held by trainers and assessors, and </w:t>
      </w:r>
      <w:r>
        <w:t>was undertaken and published by NCVER (2020)</w:t>
      </w:r>
      <w:r w:rsidR="002C10CD">
        <w:t xml:space="preserve">. </w:t>
      </w:r>
    </w:p>
    <w:p w14:paraId="44E742E0" w14:textId="77777777" w:rsidR="00CD45BA" w:rsidRDefault="00CD45BA" w:rsidP="00ED3884">
      <w:pPr>
        <w:pStyle w:val="Text"/>
      </w:pPr>
    </w:p>
    <w:p w14:paraId="2E2EDE04" w14:textId="613C080F" w:rsidR="004F25AD" w:rsidRDefault="002C10CD" w:rsidP="00ED3884">
      <w:pPr>
        <w:pStyle w:val="Text"/>
      </w:pPr>
      <w:r>
        <w:t xml:space="preserve">Both </w:t>
      </w:r>
      <w:r w:rsidR="006D2AA1">
        <w:t>provided</w:t>
      </w:r>
      <w:r w:rsidR="001C5B16">
        <w:t xml:space="preserve"> </w:t>
      </w:r>
      <w:r w:rsidR="00232E30">
        <w:t>a snapshot of the VET workforce at a point in time</w:t>
      </w:r>
      <w:r w:rsidR="00354459">
        <w:t xml:space="preserve">. </w:t>
      </w:r>
      <w:bookmarkStart w:id="0" w:name="_Hlk161918671"/>
      <w:r w:rsidR="00354459">
        <w:t xml:space="preserve">However, both </w:t>
      </w:r>
      <w:r w:rsidR="009D0487">
        <w:t xml:space="preserve">reported that robust estimates of the workforce were not available and </w:t>
      </w:r>
      <w:r w:rsidR="005D0BCE">
        <w:t>used different datasets to elicit findings</w:t>
      </w:r>
      <w:r w:rsidR="009D0487">
        <w:t xml:space="preserve">. This </w:t>
      </w:r>
      <w:r w:rsidR="005D0BCE">
        <w:t xml:space="preserve">lack of </w:t>
      </w:r>
      <w:r w:rsidR="003A2586">
        <w:t xml:space="preserve">a </w:t>
      </w:r>
      <w:r w:rsidR="005D0BCE">
        <w:t>consiste</w:t>
      </w:r>
      <w:r w:rsidR="009D0487">
        <w:t>nt</w:t>
      </w:r>
      <w:r w:rsidR="003A2586">
        <w:t xml:space="preserve">, ongoing </w:t>
      </w:r>
      <w:r w:rsidR="009D0487">
        <w:t>dataset</w:t>
      </w:r>
      <w:r w:rsidR="005D0BCE">
        <w:t xml:space="preserve"> </w:t>
      </w:r>
      <w:r w:rsidR="00354459">
        <w:t>makes comparisons challenging</w:t>
      </w:r>
      <w:r w:rsidR="005D0BCE">
        <w:t xml:space="preserve"> at best</w:t>
      </w:r>
      <w:r w:rsidR="00354459">
        <w:t xml:space="preserve"> and prevents </w:t>
      </w:r>
      <w:r w:rsidR="006D2AA1">
        <w:t>longitudinal analysis</w:t>
      </w:r>
      <w:bookmarkEnd w:id="0"/>
      <w:r w:rsidR="005D0BCE">
        <w:t>, which</w:t>
      </w:r>
      <w:r w:rsidR="003A2586">
        <w:t xml:space="preserve"> can be used to</w:t>
      </w:r>
      <w:r w:rsidR="005D0BCE">
        <w:t xml:space="preserve"> </w:t>
      </w:r>
      <w:r w:rsidR="003A2586">
        <w:t xml:space="preserve">reveal </w:t>
      </w:r>
      <w:r w:rsidR="005D0BCE">
        <w:t>changes</w:t>
      </w:r>
      <w:r w:rsidR="003A2586">
        <w:t xml:space="preserve">, such as improvements, </w:t>
      </w:r>
      <w:r w:rsidR="005D0BCE">
        <w:t>over time.</w:t>
      </w:r>
      <w:r w:rsidR="009D0487">
        <w:t xml:space="preserve"> </w:t>
      </w:r>
    </w:p>
    <w:p w14:paraId="584F6ED3" w14:textId="5086D3BA" w:rsidR="00CC344A" w:rsidRDefault="00CC344A">
      <w:pPr>
        <w:rPr>
          <w:rFonts w:ascii="Arial" w:hAnsi="Arial" w:cs="Arial"/>
        </w:rPr>
      </w:pPr>
      <w:r>
        <w:br w:type="page"/>
      </w:r>
    </w:p>
    <w:p w14:paraId="5F7565CD" w14:textId="77777777" w:rsidR="00C03DFF" w:rsidRDefault="00C03DFF" w:rsidP="00ED3884">
      <w:pPr>
        <w:pStyle w:val="Text"/>
      </w:pPr>
    </w:p>
    <w:p w14:paraId="70C80CEB" w14:textId="01BD6A51" w:rsidR="00931D0F" w:rsidRDefault="003A2586" w:rsidP="003A2586">
      <w:pPr>
        <w:pStyle w:val="Heading2"/>
      </w:pPr>
      <w:r>
        <w:t>Measuring the s</w:t>
      </w:r>
      <w:r w:rsidR="00C03DFF">
        <w:t>ize and composition of the VET workforce</w:t>
      </w:r>
      <w:r w:rsidR="00450A26">
        <w:t>: what we know</w:t>
      </w:r>
    </w:p>
    <w:p w14:paraId="755A9450" w14:textId="22FB779A" w:rsidR="00C03DFF" w:rsidRDefault="00F4792A" w:rsidP="008356BF">
      <w:pPr>
        <w:pStyle w:val="Text"/>
        <w:rPr>
          <w:rStyle w:val="Hyperlink"/>
          <w:color w:val="auto"/>
          <w:u w:val="none"/>
        </w:rPr>
      </w:pPr>
      <w:r>
        <w:t xml:space="preserve">The </w:t>
      </w:r>
      <w:hyperlink r:id="rId10" w:history="1">
        <w:r w:rsidR="00B12ECB" w:rsidRPr="00586E08">
          <w:rPr>
            <w:rStyle w:val="Hyperlink"/>
          </w:rPr>
          <w:t>Productivity Commission</w:t>
        </w:r>
        <w:r w:rsidR="007803C4">
          <w:rPr>
            <w:rStyle w:val="Hyperlink"/>
          </w:rPr>
          <w:t xml:space="preserve"> inquiry</w:t>
        </w:r>
      </w:hyperlink>
      <w:r w:rsidR="00AA2862">
        <w:rPr>
          <w:rStyle w:val="Hyperlink"/>
          <w:color w:val="auto"/>
          <w:u w:val="none"/>
        </w:rPr>
        <w:t xml:space="preserve"> estimated the total VET workforce numbered about 223 000, based on the Australian Bureau of Statistics (ABS) 2006 Census of Population and Housing and TAFE administrative datasets. This comprised about 73 400 TAFE workers and an estimated 150 000 workers in registered training organisations other than TAFE. However, estimates of the “non-TAFE workforce” were “more scarce and less reliable”</w:t>
      </w:r>
      <w:r w:rsidR="00C03DFF">
        <w:rPr>
          <w:rStyle w:val="Hyperlink"/>
          <w:color w:val="auto"/>
          <w:u w:val="none"/>
        </w:rPr>
        <w:t xml:space="preserve">, and the </w:t>
      </w:r>
      <w:r w:rsidR="00AA2862">
        <w:rPr>
          <w:rStyle w:val="Hyperlink"/>
          <w:color w:val="auto"/>
          <w:u w:val="none"/>
        </w:rPr>
        <w:t>number was likely to be an under</w:t>
      </w:r>
      <w:r w:rsidR="009E0DA2">
        <w:rPr>
          <w:rStyle w:val="Hyperlink"/>
          <w:color w:val="auto"/>
          <w:u w:val="none"/>
        </w:rPr>
        <w:t>-</w:t>
      </w:r>
      <w:r w:rsidR="00AA2862">
        <w:rPr>
          <w:rStyle w:val="Hyperlink"/>
          <w:color w:val="auto"/>
          <w:u w:val="none"/>
        </w:rPr>
        <w:t>estimate because many staff in enterprise registered training organisations (ERT</w:t>
      </w:r>
      <w:r w:rsidR="00F277E0">
        <w:rPr>
          <w:rStyle w:val="Hyperlink"/>
          <w:color w:val="auto"/>
          <w:u w:val="none"/>
        </w:rPr>
        <w:t>O</w:t>
      </w:r>
      <w:r w:rsidR="00AA2862">
        <w:rPr>
          <w:rStyle w:val="Hyperlink"/>
          <w:color w:val="auto"/>
          <w:u w:val="none"/>
        </w:rPr>
        <w:t>s) provide training outside of their main job role</w:t>
      </w:r>
      <w:r w:rsidR="00C03DFF">
        <w:rPr>
          <w:rStyle w:val="Hyperlink"/>
          <w:color w:val="auto"/>
          <w:u w:val="none"/>
        </w:rPr>
        <w:t xml:space="preserve"> (</w:t>
      </w:r>
      <w:r w:rsidR="00426D4A">
        <w:rPr>
          <w:rStyle w:val="Hyperlink"/>
          <w:color w:val="auto"/>
          <w:u w:val="none"/>
        </w:rPr>
        <w:t xml:space="preserve">2011, </w:t>
      </w:r>
      <w:r w:rsidR="00C03DFF">
        <w:rPr>
          <w:rStyle w:val="Hyperlink"/>
          <w:color w:val="auto"/>
          <w:u w:val="none"/>
        </w:rPr>
        <w:t xml:space="preserve">p. 37-38). This made it hard to </w:t>
      </w:r>
      <w:r w:rsidR="00AA2862">
        <w:rPr>
          <w:rStyle w:val="Hyperlink"/>
          <w:color w:val="auto"/>
          <w:u w:val="none"/>
        </w:rPr>
        <w:t>identify</w:t>
      </w:r>
      <w:r w:rsidR="00C03DFF">
        <w:rPr>
          <w:rStyle w:val="Hyperlink"/>
          <w:color w:val="auto"/>
          <w:u w:val="none"/>
        </w:rPr>
        <w:t xml:space="preserve"> them</w:t>
      </w:r>
      <w:r w:rsidR="00AA2862">
        <w:rPr>
          <w:rStyle w:val="Hyperlink"/>
          <w:color w:val="auto"/>
          <w:u w:val="none"/>
        </w:rPr>
        <w:t xml:space="preserve"> as training staff in data collections (</w:t>
      </w:r>
      <w:r w:rsidR="00426D4A">
        <w:rPr>
          <w:rStyle w:val="Hyperlink"/>
          <w:color w:val="auto"/>
          <w:u w:val="none"/>
        </w:rPr>
        <w:t xml:space="preserve">2011, </w:t>
      </w:r>
      <w:r w:rsidR="00AA2862">
        <w:rPr>
          <w:rStyle w:val="Hyperlink"/>
          <w:color w:val="auto"/>
          <w:u w:val="none"/>
        </w:rPr>
        <w:t>p.</w:t>
      </w:r>
      <w:r w:rsidR="00C03DFF">
        <w:rPr>
          <w:rStyle w:val="Hyperlink"/>
          <w:color w:val="auto"/>
          <w:u w:val="none"/>
        </w:rPr>
        <w:t xml:space="preserve"> </w:t>
      </w:r>
      <w:r w:rsidR="00AA2862">
        <w:rPr>
          <w:rStyle w:val="Hyperlink"/>
          <w:color w:val="auto"/>
          <w:u w:val="none"/>
        </w:rPr>
        <w:t xml:space="preserve">38). </w:t>
      </w:r>
    </w:p>
    <w:p w14:paraId="6C81ED48" w14:textId="77777777" w:rsidR="00426D4A" w:rsidRDefault="00426D4A" w:rsidP="008356BF">
      <w:pPr>
        <w:pStyle w:val="Text"/>
        <w:rPr>
          <w:rStyle w:val="Hyperlink"/>
          <w:color w:val="auto"/>
          <w:u w:val="none"/>
        </w:rPr>
      </w:pPr>
    </w:p>
    <w:p w14:paraId="250BB703" w14:textId="5A4FC89A" w:rsidR="00C03DFF" w:rsidRDefault="00426D4A" w:rsidP="008356BF">
      <w:pPr>
        <w:pStyle w:val="Text"/>
        <w:rPr>
          <w:rStyle w:val="Hyperlink"/>
          <w:color w:val="auto"/>
          <w:u w:val="none"/>
        </w:rPr>
      </w:pPr>
      <w:r>
        <w:rPr>
          <w:rStyle w:val="Hyperlink"/>
          <w:color w:val="auto"/>
          <w:u w:val="none"/>
        </w:rPr>
        <w:t>The VET workforce was characterised as:</w:t>
      </w:r>
    </w:p>
    <w:p w14:paraId="3431B25A" w14:textId="0B04CEC9" w:rsidR="00426D4A" w:rsidRDefault="00426D4A" w:rsidP="00426D4A">
      <w:pPr>
        <w:pStyle w:val="Text"/>
        <w:numPr>
          <w:ilvl w:val="0"/>
          <w:numId w:val="25"/>
        </w:numPr>
        <w:rPr>
          <w:rStyle w:val="Hyperlink"/>
          <w:color w:val="auto"/>
          <w:u w:val="none"/>
        </w:rPr>
      </w:pPr>
      <w:r>
        <w:rPr>
          <w:rStyle w:val="Hyperlink"/>
          <w:color w:val="auto"/>
          <w:u w:val="none"/>
        </w:rPr>
        <w:t>Comprising predominantly of dual professionals, with both vocational and education skills</w:t>
      </w:r>
    </w:p>
    <w:p w14:paraId="068BE2E8" w14:textId="1F8E87EB" w:rsidR="00426D4A" w:rsidRDefault="00426D4A" w:rsidP="00426D4A">
      <w:pPr>
        <w:pStyle w:val="Text"/>
        <w:numPr>
          <w:ilvl w:val="0"/>
          <w:numId w:val="25"/>
        </w:numPr>
        <w:rPr>
          <w:rStyle w:val="Hyperlink"/>
          <w:color w:val="auto"/>
          <w:u w:val="none"/>
        </w:rPr>
      </w:pPr>
      <w:r>
        <w:rPr>
          <w:rStyle w:val="Hyperlink"/>
          <w:color w:val="auto"/>
          <w:u w:val="none"/>
        </w:rPr>
        <w:t>Being older than the wider labour force, with most VET workers gaining industry experience prior to joining the sector later in their working life</w:t>
      </w:r>
    </w:p>
    <w:p w14:paraId="52BBEDCE" w14:textId="2DEF0E53" w:rsidR="00426D4A" w:rsidRDefault="00426D4A" w:rsidP="00426D4A">
      <w:pPr>
        <w:pStyle w:val="Text"/>
        <w:numPr>
          <w:ilvl w:val="0"/>
          <w:numId w:val="25"/>
        </w:numPr>
        <w:rPr>
          <w:rStyle w:val="Hyperlink"/>
          <w:color w:val="auto"/>
          <w:u w:val="none"/>
        </w:rPr>
      </w:pPr>
      <w:r>
        <w:rPr>
          <w:rStyle w:val="Hyperlink"/>
          <w:color w:val="auto"/>
          <w:u w:val="none"/>
        </w:rPr>
        <w:t>Having high rates of non-permanent employment, compared with the wider workforce</w:t>
      </w:r>
    </w:p>
    <w:p w14:paraId="3393ECB5" w14:textId="53A91E61" w:rsidR="00426D4A" w:rsidRDefault="00426D4A" w:rsidP="00426D4A">
      <w:pPr>
        <w:pStyle w:val="Text"/>
        <w:numPr>
          <w:ilvl w:val="0"/>
          <w:numId w:val="25"/>
        </w:numPr>
        <w:rPr>
          <w:rStyle w:val="Hyperlink"/>
          <w:color w:val="auto"/>
          <w:u w:val="none"/>
        </w:rPr>
      </w:pPr>
      <w:r>
        <w:rPr>
          <w:rStyle w:val="Hyperlink"/>
          <w:color w:val="auto"/>
          <w:u w:val="none"/>
        </w:rPr>
        <w:t>Being highly mobile, with over 80 per cent changing jobs within the sector during their career (Productivity Commission, 2011, p. 56</w:t>
      </w:r>
      <w:r w:rsidR="004C2349">
        <w:rPr>
          <w:rStyle w:val="Hyperlink"/>
          <w:color w:val="auto"/>
          <w:u w:val="none"/>
        </w:rPr>
        <w:t>).</w:t>
      </w:r>
    </w:p>
    <w:p w14:paraId="28650324" w14:textId="77777777" w:rsidR="00C03DFF" w:rsidRPr="00A42F80" w:rsidRDefault="00C03DFF" w:rsidP="008356BF">
      <w:pPr>
        <w:pStyle w:val="Text"/>
      </w:pPr>
    </w:p>
    <w:p w14:paraId="3E8D3DD7" w14:textId="3747EC42" w:rsidR="00F44D06" w:rsidRPr="00D65C93" w:rsidRDefault="007C4C4D" w:rsidP="00D65C93">
      <w:pPr>
        <w:pStyle w:val="Text"/>
      </w:pPr>
      <w:r w:rsidRPr="00D65C93">
        <w:t>In 2020, NCVER published</w:t>
      </w:r>
      <w:r>
        <w:rPr>
          <w:sz w:val="20"/>
          <w:szCs w:val="20"/>
        </w:rPr>
        <w:t xml:space="preserve"> </w:t>
      </w:r>
      <w:hyperlink r:id="rId11" w:history="1">
        <w:r w:rsidRPr="003A4343">
          <w:rPr>
            <w:rStyle w:val="Hyperlink"/>
            <w:i/>
            <w:iCs/>
            <w:sz w:val="20"/>
            <w:szCs w:val="20"/>
          </w:rPr>
          <w:t>Understanding the Australian vocational education and training workforce</w:t>
        </w:r>
      </w:hyperlink>
      <w:r>
        <w:rPr>
          <w:sz w:val="20"/>
          <w:szCs w:val="20"/>
        </w:rPr>
        <w:t xml:space="preserve">, </w:t>
      </w:r>
      <w:r w:rsidR="00F44D06" w:rsidRPr="00D65C93">
        <w:t xml:space="preserve">which focused on quantifying the VET workforce and their qualifications, and was </w:t>
      </w:r>
      <w:r w:rsidRPr="00D65C93">
        <w:t xml:space="preserve">based on a survey </w:t>
      </w:r>
      <w:r w:rsidR="00EA2211" w:rsidRPr="00D65C93">
        <w:t>of RTOs on the National Register of VET and was undertaken in the first half of 2019</w:t>
      </w:r>
      <w:r w:rsidRPr="00D65C93">
        <w:t xml:space="preserve">. The report estimated the VET workforce comprised </w:t>
      </w:r>
      <w:r w:rsidR="002B6873" w:rsidRPr="00D65C93">
        <w:t xml:space="preserve">around </w:t>
      </w:r>
      <w:r w:rsidRPr="00D65C93">
        <w:t xml:space="preserve">246 </w:t>
      </w:r>
      <w:r w:rsidR="002B6873" w:rsidRPr="00D65C93">
        <w:t>170</w:t>
      </w:r>
      <w:r w:rsidRPr="00D65C93">
        <w:t xml:space="preserve"> workers across a range of registered training organisations (RTOs)</w:t>
      </w:r>
      <w:r w:rsidR="002B6873" w:rsidRPr="00D65C93">
        <w:t>, with nearly 45 630 employees at TAFE and 200 540 employees at other RTOs.</w:t>
      </w:r>
      <w:r w:rsidRPr="00D65C93">
        <w:t xml:space="preserve"> </w:t>
      </w:r>
    </w:p>
    <w:p w14:paraId="10A54BDB" w14:textId="77777777" w:rsidR="00F44D06" w:rsidRPr="00A42F80" w:rsidRDefault="00F44D06" w:rsidP="00A42F80">
      <w:pPr>
        <w:pStyle w:val="Text"/>
      </w:pPr>
    </w:p>
    <w:p w14:paraId="31169A33" w14:textId="4B8A3879" w:rsidR="00E42057" w:rsidRPr="00A42F80" w:rsidRDefault="00E42057" w:rsidP="00A42F80">
      <w:pPr>
        <w:pStyle w:val="Text"/>
      </w:pPr>
      <w:r w:rsidRPr="00A42F80">
        <w:t>Importantly, trainers and assessors who delivered nationally recognised VET under third-party partnering arrangements in providers that were not RTOs (</w:t>
      </w:r>
      <w:r w:rsidR="002B6873" w:rsidRPr="00A42F80">
        <w:t xml:space="preserve">such as some </w:t>
      </w:r>
      <w:r w:rsidRPr="00A42F80">
        <w:t>schools and businesses) were not included in the survey (p. 1). Like the Productivity Commission’s inquiry (2011), it meant survey estimates were likely to be under-estimating the total national VET workforce, particularly the trainer and assessor workforce.</w:t>
      </w:r>
    </w:p>
    <w:p w14:paraId="375BEB21" w14:textId="77777777" w:rsidR="00F44D06" w:rsidRPr="00A42F80" w:rsidRDefault="00F44D06" w:rsidP="00A42F80">
      <w:pPr>
        <w:pStyle w:val="Text"/>
      </w:pPr>
    </w:p>
    <w:p w14:paraId="3C25478F" w14:textId="20FD5413" w:rsidR="00F44D06" w:rsidRPr="00D65C93" w:rsidRDefault="00542FA7" w:rsidP="00D65C93">
      <w:pPr>
        <w:pStyle w:val="Text"/>
      </w:pPr>
      <w:r w:rsidRPr="00D65C93">
        <w:t>Regarding the VET workforce’s qualifications, i</w:t>
      </w:r>
      <w:r w:rsidR="00F44D06" w:rsidRPr="00D65C93">
        <w:t xml:space="preserve">t found that 29% of the overall VET workforce were employed as trainers and assessors, including those delivering training under the supervision of a trainer. Of the people employed as trainers and assessors: </w:t>
      </w:r>
    </w:p>
    <w:p w14:paraId="043C3CE0" w14:textId="63626759" w:rsidR="00F44D06" w:rsidRPr="00D65C93" w:rsidRDefault="00F44D06" w:rsidP="00D65C93">
      <w:pPr>
        <w:pStyle w:val="Text"/>
        <w:numPr>
          <w:ilvl w:val="0"/>
          <w:numId w:val="25"/>
        </w:numPr>
        <w:rPr>
          <w:rStyle w:val="Hyperlink"/>
          <w:color w:val="auto"/>
          <w:u w:val="none"/>
        </w:rPr>
      </w:pPr>
      <w:r w:rsidRPr="00D65C93">
        <w:rPr>
          <w:rStyle w:val="Hyperlink"/>
          <w:color w:val="auto"/>
          <w:u w:val="none"/>
        </w:rPr>
        <w:t>52.6% were employed full-time and 47.4% part-time</w:t>
      </w:r>
    </w:p>
    <w:p w14:paraId="61D32CD0" w14:textId="6F41F6CD" w:rsidR="00F44D06" w:rsidRPr="00D65C93" w:rsidRDefault="00F44D06" w:rsidP="00D65C93">
      <w:pPr>
        <w:pStyle w:val="Text"/>
        <w:numPr>
          <w:ilvl w:val="0"/>
          <w:numId w:val="25"/>
        </w:numPr>
        <w:rPr>
          <w:rStyle w:val="Hyperlink"/>
          <w:color w:val="auto"/>
          <w:u w:val="none"/>
        </w:rPr>
      </w:pPr>
      <w:r w:rsidRPr="00D65C93">
        <w:rPr>
          <w:rStyle w:val="Hyperlink"/>
          <w:color w:val="auto"/>
          <w:u w:val="none"/>
        </w:rPr>
        <w:t>53.5% were employed on a permanent basis, 13.9% on a contract or in temporary positions, and 32.6% on a casual or sessional basis</w:t>
      </w:r>
    </w:p>
    <w:p w14:paraId="0F16F8B8" w14:textId="4E2FC783" w:rsidR="00F44D06" w:rsidRPr="00D65C93" w:rsidRDefault="00F44D06" w:rsidP="00D65C93">
      <w:pPr>
        <w:pStyle w:val="Text"/>
        <w:numPr>
          <w:ilvl w:val="0"/>
          <w:numId w:val="25"/>
        </w:numPr>
        <w:rPr>
          <w:rStyle w:val="Hyperlink"/>
          <w:color w:val="auto"/>
          <w:u w:val="none"/>
        </w:rPr>
      </w:pPr>
      <w:r w:rsidRPr="00D65C93">
        <w:rPr>
          <w:rStyle w:val="Hyperlink"/>
          <w:color w:val="auto"/>
          <w:u w:val="none"/>
        </w:rPr>
        <w:t>93.3% had a Certificate IV in Training and Assessment or higher-level qualification</w:t>
      </w:r>
    </w:p>
    <w:p w14:paraId="68AEB1BF" w14:textId="4662DF0D" w:rsidR="00F44D06" w:rsidRPr="00D65C93" w:rsidRDefault="00F44D06" w:rsidP="00D65C93">
      <w:pPr>
        <w:pStyle w:val="Text"/>
        <w:numPr>
          <w:ilvl w:val="0"/>
          <w:numId w:val="25"/>
        </w:numPr>
        <w:rPr>
          <w:rStyle w:val="Hyperlink"/>
          <w:color w:val="auto"/>
          <w:u w:val="none"/>
        </w:rPr>
      </w:pPr>
      <w:r w:rsidRPr="00D65C93">
        <w:rPr>
          <w:rStyle w:val="Hyperlink"/>
          <w:color w:val="auto"/>
          <w:u w:val="none"/>
        </w:rPr>
        <w:t>89.4% had a Certificate III or above as their highest qualification related to their industry or field of training delivery</w:t>
      </w:r>
    </w:p>
    <w:p w14:paraId="46F47A22" w14:textId="2FFADB1C" w:rsidR="00F44D06" w:rsidRPr="00D65C93" w:rsidRDefault="00F44D06" w:rsidP="00D65C93">
      <w:pPr>
        <w:pStyle w:val="Text"/>
        <w:numPr>
          <w:ilvl w:val="0"/>
          <w:numId w:val="25"/>
        </w:numPr>
        <w:rPr>
          <w:rStyle w:val="Hyperlink"/>
          <w:color w:val="auto"/>
          <w:u w:val="none"/>
        </w:rPr>
      </w:pPr>
      <w:r w:rsidRPr="00D65C93">
        <w:rPr>
          <w:rStyle w:val="Hyperlink"/>
          <w:color w:val="auto"/>
          <w:u w:val="none"/>
        </w:rPr>
        <w:lastRenderedPageBreak/>
        <w:t>19.7% of RTOs had volunteers and 6.1% of RTOs had volunteer train</w:t>
      </w:r>
      <w:r w:rsidR="00996330" w:rsidRPr="00D65C93">
        <w:rPr>
          <w:rStyle w:val="Hyperlink"/>
          <w:color w:val="auto"/>
          <w:u w:val="none"/>
        </w:rPr>
        <w:t>ers and assessors (2020, p</w:t>
      </w:r>
      <w:r w:rsidR="009964E9">
        <w:rPr>
          <w:rStyle w:val="Hyperlink"/>
          <w:color w:val="auto"/>
          <w:u w:val="none"/>
        </w:rPr>
        <w:t>.</w:t>
      </w:r>
      <w:r w:rsidR="00996330" w:rsidRPr="00D65C93">
        <w:rPr>
          <w:rStyle w:val="Hyperlink"/>
          <w:color w:val="auto"/>
          <w:u w:val="none"/>
        </w:rPr>
        <w:t xml:space="preserve"> 7-8).</w:t>
      </w:r>
    </w:p>
    <w:p w14:paraId="190881FC" w14:textId="77777777" w:rsidR="00E42057" w:rsidRPr="00D65C93" w:rsidRDefault="00E42057" w:rsidP="00D65C93">
      <w:pPr>
        <w:pStyle w:val="Text"/>
      </w:pPr>
    </w:p>
    <w:p w14:paraId="2A036BC3" w14:textId="4B2657F0" w:rsidR="007C4C4D" w:rsidRPr="00D65C93" w:rsidRDefault="007C4C4D" w:rsidP="00D65C93">
      <w:pPr>
        <w:pStyle w:val="Text"/>
      </w:pPr>
      <w:r w:rsidRPr="00D65C93">
        <w:t xml:space="preserve">It also focused on the qualifications held by trainers and assessors, as well as volunteers, who play an important role in some RTOs. </w:t>
      </w:r>
    </w:p>
    <w:p w14:paraId="2C93B52B" w14:textId="77777777" w:rsidR="00C03DFF" w:rsidRPr="00D65C93" w:rsidRDefault="00C03DFF" w:rsidP="008356BF">
      <w:pPr>
        <w:pStyle w:val="Text"/>
      </w:pPr>
    </w:p>
    <w:p w14:paraId="59357F24" w14:textId="7EF01A2B" w:rsidR="00B4332C" w:rsidRPr="00B4332C" w:rsidRDefault="00B4332C" w:rsidP="00B4332C">
      <w:pPr>
        <w:pStyle w:val="Heading3"/>
        <w:rPr>
          <w:rStyle w:val="Hyperlink"/>
          <w:color w:val="003768"/>
          <w:u w:val="none"/>
        </w:rPr>
      </w:pPr>
      <w:r w:rsidRPr="00B4332C">
        <w:rPr>
          <w:rStyle w:val="Hyperlink"/>
          <w:color w:val="003768"/>
          <w:u w:val="none"/>
        </w:rPr>
        <w:t>Other attempts</w:t>
      </w:r>
      <w:r w:rsidR="00C51041">
        <w:rPr>
          <w:rStyle w:val="Hyperlink"/>
          <w:color w:val="003768"/>
          <w:u w:val="none"/>
        </w:rPr>
        <w:t xml:space="preserve"> to measure the national VET workforce</w:t>
      </w:r>
    </w:p>
    <w:p w14:paraId="31BEF57D" w14:textId="60B607E3" w:rsidR="004C2349" w:rsidRPr="00D65C93" w:rsidRDefault="004C2349" w:rsidP="008356BF">
      <w:pPr>
        <w:pStyle w:val="Text"/>
      </w:pPr>
      <w:r w:rsidRPr="00D65C93">
        <w:t xml:space="preserve">In the intervening </w:t>
      </w:r>
      <w:r w:rsidR="006D0D87" w:rsidRPr="00D65C93">
        <w:t xml:space="preserve">period </w:t>
      </w:r>
      <w:r w:rsidRPr="00D65C93">
        <w:t xml:space="preserve">between </w:t>
      </w:r>
      <w:r w:rsidR="00EA2211" w:rsidRPr="00D65C93">
        <w:t xml:space="preserve">these two </w:t>
      </w:r>
      <w:r w:rsidR="006D0D87" w:rsidRPr="00D65C93">
        <w:t>studies</w:t>
      </w:r>
      <w:r w:rsidRPr="00D65C93">
        <w:t xml:space="preserve">, </w:t>
      </w:r>
      <w:r w:rsidR="00161F19" w:rsidRPr="00D65C93">
        <w:t xml:space="preserve">there were other attempts </w:t>
      </w:r>
      <w:r w:rsidR="00EA2211" w:rsidRPr="00D65C93">
        <w:t xml:space="preserve">to develop a national VET workforce standard. In 2012, </w:t>
      </w:r>
      <w:r w:rsidRPr="00D65C93">
        <w:t>NCVER was commissioned to develop a national VET workforce data standard and to develop and test questionnaires for RTOs and their employees. A data standard was developed, in consultation with stakeholders</w:t>
      </w:r>
      <w:r w:rsidR="00EA2211" w:rsidRPr="00D65C93">
        <w:t xml:space="preserve">, but </w:t>
      </w:r>
      <w:r w:rsidR="00410DCD" w:rsidRPr="00D65C93">
        <w:t xml:space="preserve">identified </w:t>
      </w:r>
      <w:r w:rsidR="00EA2211" w:rsidRPr="00D65C93">
        <w:t xml:space="preserve">difficulties </w:t>
      </w:r>
      <w:r w:rsidR="006D0D87" w:rsidRPr="00D65C93">
        <w:t xml:space="preserve">associated with </w:t>
      </w:r>
      <w:r w:rsidR="00EA2211" w:rsidRPr="00D65C93">
        <w:t>modifying the administrative data collection to undertake a census</w:t>
      </w:r>
      <w:r w:rsidR="006D0D87" w:rsidRPr="00D65C93">
        <w:t xml:space="preserve"> led to developing</w:t>
      </w:r>
      <w:r w:rsidR="0080633B" w:rsidRPr="00D65C93">
        <w:t xml:space="preserve"> a survey</w:t>
      </w:r>
      <w:r w:rsidR="006D0D87" w:rsidRPr="00D65C93">
        <w:t>. This approach included</w:t>
      </w:r>
      <w:r w:rsidR="0080633B" w:rsidRPr="00D65C93">
        <w:t xml:space="preserve"> two data collection instruments based on the VET workforce data standard</w:t>
      </w:r>
      <w:r w:rsidR="009B2102" w:rsidRPr="00D65C93">
        <w:t xml:space="preserve">, to collect information </w:t>
      </w:r>
      <w:r w:rsidR="00C53D65" w:rsidRPr="00D65C93">
        <w:t>f</w:t>
      </w:r>
      <w:r w:rsidR="009B2102" w:rsidRPr="00D65C93">
        <w:t xml:space="preserve">rom RTOs about their employees and the other to collect information from employees directly. </w:t>
      </w:r>
      <w:r w:rsidR="00AE4A09" w:rsidRPr="00D65C93">
        <w:t>The survey did not procee</w:t>
      </w:r>
      <w:r w:rsidR="00161F19" w:rsidRPr="00D65C93">
        <w:t xml:space="preserve">d; at this time </w:t>
      </w:r>
      <w:r w:rsidR="006D0D87" w:rsidRPr="00D65C93">
        <w:t xml:space="preserve">effort was focused on the implementation of Total VET Activity (TVA) </w:t>
      </w:r>
      <w:r w:rsidR="00AE4A09" w:rsidRPr="00D65C93">
        <w:t>and the Unique Student Identifier (USI).</w:t>
      </w:r>
    </w:p>
    <w:p w14:paraId="7A1648CD" w14:textId="6CD99B3D" w:rsidR="004C2349" w:rsidRDefault="004C2349" w:rsidP="008356BF">
      <w:pPr>
        <w:pStyle w:val="Text"/>
        <w:rPr>
          <w:rStyle w:val="Hyperlink"/>
          <w:color w:val="auto"/>
          <w:u w:val="none"/>
        </w:rPr>
      </w:pPr>
    </w:p>
    <w:p w14:paraId="7953B94E" w14:textId="0B9FF14A" w:rsidR="00161F19" w:rsidRDefault="00301A03" w:rsidP="005A4CE7">
      <w:pPr>
        <w:pStyle w:val="Text"/>
        <w:rPr>
          <w:rStyle w:val="Hyperlink"/>
          <w:color w:val="auto"/>
          <w:u w:val="none"/>
        </w:rPr>
      </w:pPr>
      <w:r w:rsidRPr="00161F19">
        <w:rPr>
          <w:rStyle w:val="Hyperlink"/>
          <w:color w:val="auto"/>
          <w:u w:val="none"/>
        </w:rPr>
        <w:t xml:space="preserve">In </w:t>
      </w:r>
      <w:r w:rsidR="005A4CE7">
        <w:rPr>
          <w:rStyle w:val="Hyperlink"/>
          <w:color w:val="auto"/>
          <w:u w:val="none"/>
        </w:rPr>
        <w:t xml:space="preserve">April </w:t>
      </w:r>
      <w:r w:rsidRPr="00161F19">
        <w:rPr>
          <w:rStyle w:val="Hyperlink"/>
          <w:color w:val="auto"/>
          <w:u w:val="none"/>
        </w:rPr>
        <w:t>201</w:t>
      </w:r>
      <w:r w:rsidR="009C3299">
        <w:rPr>
          <w:rStyle w:val="Hyperlink"/>
          <w:color w:val="auto"/>
          <w:u w:val="none"/>
        </w:rPr>
        <w:t>6</w:t>
      </w:r>
      <w:r w:rsidRPr="00161F19">
        <w:rPr>
          <w:rStyle w:val="Hyperlink"/>
          <w:color w:val="auto"/>
          <w:u w:val="none"/>
        </w:rPr>
        <w:t xml:space="preserve">, the Australian Industry and Skills Committee (AISC) </w:t>
      </w:r>
      <w:r w:rsidR="005A4CE7" w:rsidRPr="005A4CE7">
        <w:rPr>
          <w:rStyle w:val="Hyperlink"/>
          <w:color w:val="auto"/>
          <w:u w:val="none"/>
        </w:rPr>
        <w:t>approved an update to the</w:t>
      </w:r>
      <w:r w:rsidR="00F65812">
        <w:rPr>
          <w:rStyle w:val="Hyperlink"/>
          <w:color w:val="auto"/>
          <w:u w:val="none"/>
        </w:rPr>
        <w:t xml:space="preserve"> </w:t>
      </w:r>
      <w:r w:rsidR="005A4CE7" w:rsidRPr="005A4CE7">
        <w:rPr>
          <w:rStyle w:val="Hyperlink"/>
          <w:color w:val="auto"/>
          <w:u w:val="none"/>
        </w:rPr>
        <w:t xml:space="preserve">Training and Education Training Package in response to </w:t>
      </w:r>
      <w:r w:rsidR="00AA7C71">
        <w:rPr>
          <w:rStyle w:val="Hyperlink"/>
          <w:color w:val="auto"/>
          <w:u w:val="none"/>
        </w:rPr>
        <w:t xml:space="preserve">a range of </w:t>
      </w:r>
      <w:r w:rsidR="005A4CE7" w:rsidRPr="005A4CE7">
        <w:rPr>
          <w:rStyle w:val="Hyperlink"/>
          <w:color w:val="auto"/>
          <w:u w:val="none"/>
        </w:rPr>
        <w:t>quality issues identified by</w:t>
      </w:r>
      <w:r w:rsidR="00F65812">
        <w:rPr>
          <w:rStyle w:val="Hyperlink"/>
          <w:color w:val="auto"/>
          <w:u w:val="none"/>
        </w:rPr>
        <w:t xml:space="preserve"> </w:t>
      </w:r>
      <w:r w:rsidR="005A4CE7" w:rsidRPr="005A4CE7">
        <w:rPr>
          <w:rStyle w:val="Hyperlink"/>
          <w:color w:val="auto"/>
          <w:u w:val="none"/>
        </w:rPr>
        <w:t xml:space="preserve">the Australian Skills Quality Authority (ASQA) </w:t>
      </w:r>
      <w:r w:rsidR="005A4CE7">
        <w:rPr>
          <w:rStyle w:val="Hyperlink"/>
          <w:color w:val="auto"/>
          <w:u w:val="none"/>
        </w:rPr>
        <w:t xml:space="preserve">and </w:t>
      </w:r>
      <w:r w:rsidRPr="00161F19">
        <w:rPr>
          <w:rStyle w:val="Hyperlink"/>
          <w:color w:val="auto"/>
          <w:u w:val="none"/>
        </w:rPr>
        <w:t xml:space="preserve">recommended the existing VET workforce be required to upgrade their qualifications. The process of updating the Training and Education (TAE) Training Package </w:t>
      </w:r>
      <w:r w:rsidR="00161F19">
        <w:rPr>
          <w:rStyle w:val="Hyperlink"/>
          <w:color w:val="auto"/>
          <w:u w:val="none"/>
        </w:rPr>
        <w:t xml:space="preserve">revealed the lack of data about the VET workforce and NCVER was </w:t>
      </w:r>
      <w:r w:rsidR="009E0DA2">
        <w:rPr>
          <w:rStyle w:val="Hyperlink"/>
          <w:color w:val="auto"/>
          <w:u w:val="none"/>
        </w:rPr>
        <w:t>funded</w:t>
      </w:r>
      <w:r w:rsidR="00161F19">
        <w:rPr>
          <w:rStyle w:val="Hyperlink"/>
          <w:color w:val="auto"/>
          <w:u w:val="none"/>
        </w:rPr>
        <w:t xml:space="preserve"> to lead a project to a data collection project. Using the work undertaken in 2013, consideration was given to proceed</w:t>
      </w:r>
      <w:r w:rsidR="00CA6C68">
        <w:rPr>
          <w:rStyle w:val="Hyperlink"/>
          <w:color w:val="auto"/>
          <w:u w:val="none"/>
        </w:rPr>
        <w:t>ing</w:t>
      </w:r>
      <w:r w:rsidR="00161F19">
        <w:rPr>
          <w:rStyle w:val="Hyperlink"/>
          <w:color w:val="auto"/>
          <w:u w:val="none"/>
        </w:rPr>
        <w:t xml:space="preserve"> with a census</w:t>
      </w:r>
      <w:r w:rsidR="00CA6C68">
        <w:rPr>
          <w:rStyle w:val="Hyperlink"/>
          <w:color w:val="auto"/>
          <w:u w:val="none"/>
        </w:rPr>
        <w:t xml:space="preserve">, to provide a comprehensive data collection of the entire VET workforce, or a survey. In the end, the project proceeded with a survey of RTOs, narrower in scope than the 2013 design, although it was stratified by three levels: regulatory body; size; and, provider type. The survey was carried out in 2019 and was the basis for </w:t>
      </w:r>
      <w:proofErr w:type="gramStart"/>
      <w:r w:rsidR="00CA6C68">
        <w:rPr>
          <w:rStyle w:val="Hyperlink"/>
          <w:color w:val="auto"/>
          <w:u w:val="none"/>
        </w:rPr>
        <w:t>aforementioned analysis</w:t>
      </w:r>
      <w:proofErr w:type="gramEnd"/>
      <w:r w:rsidR="00CA6C68">
        <w:rPr>
          <w:rStyle w:val="Hyperlink"/>
          <w:color w:val="auto"/>
          <w:u w:val="none"/>
        </w:rPr>
        <w:t xml:space="preserve"> by NCVER (2020).</w:t>
      </w:r>
    </w:p>
    <w:p w14:paraId="36EC6C7C" w14:textId="77777777" w:rsidR="00161F19" w:rsidRDefault="00161F19" w:rsidP="00161F19">
      <w:pPr>
        <w:pStyle w:val="Text"/>
        <w:rPr>
          <w:rStyle w:val="Hyperlink"/>
          <w:color w:val="auto"/>
          <w:u w:val="none"/>
        </w:rPr>
      </w:pPr>
    </w:p>
    <w:p w14:paraId="74904F0D" w14:textId="77777777" w:rsidR="00A42F80" w:rsidRDefault="00A42F80" w:rsidP="00161F19">
      <w:pPr>
        <w:pStyle w:val="Text"/>
        <w:rPr>
          <w:rStyle w:val="Hyperlink"/>
          <w:color w:val="auto"/>
          <w:u w:val="none"/>
        </w:rPr>
      </w:pPr>
    </w:p>
    <w:p w14:paraId="7CDCCBBA" w14:textId="31F95B7F" w:rsidR="004C2349" w:rsidRPr="00A42F80" w:rsidRDefault="00A42F80" w:rsidP="00A42F80">
      <w:pPr>
        <w:pStyle w:val="Heading2"/>
        <w:rPr>
          <w:rStyle w:val="Hyperlink"/>
          <w:color w:val="003768"/>
          <w:u w:val="none"/>
        </w:rPr>
      </w:pPr>
      <w:r>
        <w:rPr>
          <w:rStyle w:val="Hyperlink"/>
          <w:color w:val="003768"/>
          <w:u w:val="none"/>
        </w:rPr>
        <w:t>I</w:t>
      </w:r>
      <w:r w:rsidR="00DD182C">
        <w:rPr>
          <w:rStyle w:val="Hyperlink"/>
          <w:color w:val="003768"/>
          <w:u w:val="none"/>
        </w:rPr>
        <w:t>ssues</w:t>
      </w:r>
      <w:r w:rsidR="00CC344A">
        <w:rPr>
          <w:rStyle w:val="Hyperlink"/>
          <w:color w:val="003768"/>
          <w:u w:val="none"/>
        </w:rPr>
        <w:t xml:space="preserve"> and recommendations</w:t>
      </w:r>
      <w:r w:rsidR="00CD305D">
        <w:rPr>
          <w:rStyle w:val="Hyperlink"/>
          <w:color w:val="003768"/>
          <w:u w:val="none"/>
        </w:rPr>
        <w:t xml:space="preserve"> from past studies</w:t>
      </w:r>
      <w:r w:rsidR="00DD182C">
        <w:rPr>
          <w:rStyle w:val="Hyperlink"/>
          <w:color w:val="003768"/>
          <w:u w:val="none"/>
        </w:rPr>
        <w:t xml:space="preserve">: what we have learnt </w:t>
      </w:r>
    </w:p>
    <w:p w14:paraId="33B355AF" w14:textId="1C8D347D" w:rsidR="00A42F80" w:rsidRPr="00A42F80" w:rsidRDefault="00A42F80" w:rsidP="00A42F80">
      <w:pPr>
        <w:pStyle w:val="Heading3"/>
        <w:rPr>
          <w:rStyle w:val="Hyperlink"/>
          <w:color w:val="003768"/>
          <w:u w:val="none"/>
        </w:rPr>
      </w:pPr>
      <w:r w:rsidRPr="00A42F80">
        <w:rPr>
          <w:rStyle w:val="Hyperlink"/>
          <w:color w:val="003768"/>
          <w:u w:val="none"/>
        </w:rPr>
        <w:t xml:space="preserve">Lack of </w:t>
      </w:r>
      <w:r w:rsidR="004565AB">
        <w:rPr>
          <w:rStyle w:val="Hyperlink"/>
          <w:color w:val="003768"/>
          <w:u w:val="none"/>
        </w:rPr>
        <w:t>precise VET workforce data</w:t>
      </w:r>
    </w:p>
    <w:p w14:paraId="6CD353B7" w14:textId="2ED695CA" w:rsidR="003F69CE" w:rsidRDefault="003F69CE" w:rsidP="00A42F80">
      <w:pPr>
        <w:pStyle w:val="Text"/>
        <w:rPr>
          <w:rStyle w:val="Hyperlink"/>
          <w:color w:val="auto"/>
          <w:u w:val="none"/>
        </w:rPr>
      </w:pPr>
      <w:r>
        <w:rPr>
          <w:rStyle w:val="Hyperlink"/>
          <w:color w:val="auto"/>
          <w:u w:val="none"/>
        </w:rPr>
        <w:t>A census of the national VET workforce has never occurred, thereby limiting the findings and insights revealed from surveys. Without quantifying a population, surveys of a ‘slice’ of that popula</w:t>
      </w:r>
      <w:r w:rsidR="00DD182C">
        <w:rPr>
          <w:rStyle w:val="Hyperlink"/>
          <w:color w:val="auto"/>
          <w:u w:val="none"/>
        </w:rPr>
        <w:t>ce</w:t>
      </w:r>
      <w:r>
        <w:rPr>
          <w:rStyle w:val="Hyperlink"/>
          <w:color w:val="auto"/>
          <w:u w:val="none"/>
        </w:rPr>
        <w:t xml:space="preserve"> cannot be accurately weighted to </w:t>
      </w:r>
      <w:r w:rsidR="00DD182C">
        <w:rPr>
          <w:rStyle w:val="Hyperlink"/>
          <w:color w:val="auto"/>
          <w:u w:val="none"/>
        </w:rPr>
        <w:t xml:space="preserve">fully </w:t>
      </w:r>
      <w:r>
        <w:rPr>
          <w:rStyle w:val="Hyperlink"/>
          <w:color w:val="auto"/>
          <w:u w:val="none"/>
        </w:rPr>
        <w:t xml:space="preserve">represent </w:t>
      </w:r>
      <w:r w:rsidR="00DD182C">
        <w:rPr>
          <w:rStyle w:val="Hyperlink"/>
          <w:color w:val="auto"/>
          <w:u w:val="none"/>
        </w:rPr>
        <w:t xml:space="preserve">the entirety. </w:t>
      </w:r>
      <w:r>
        <w:rPr>
          <w:rStyle w:val="Hyperlink"/>
          <w:color w:val="auto"/>
          <w:u w:val="none"/>
        </w:rPr>
        <w:t xml:space="preserve"> </w:t>
      </w:r>
    </w:p>
    <w:p w14:paraId="5C117252" w14:textId="77777777" w:rsidR="003F69CE" w:rsidRDefault="003F69CE" w:rsidP="00A42F80">
      <w:pPr>
        <w:pStyle w:val="Text"/>
        <w:rPr>
          <w:rStyle w:val="Hyperlink"/>
          <w:color w:val="auto"/>
          <w:u w:val="none"/>
        </w:rPr>
      </w:pPr>
    </w:p>
    <w:p w14:paraId="7220AA6E" w14:textId="2A12D825" w:rsidR="00A42F80" w:rsidRDefault="00A42F80" w:rsidP="00A42F80">
      <w:pPr>
        <w:pStyle w:val="Text"/>
        <w:rPr>
          <w:rStyle w:val="Hyperlink"/>
          <w:color w:val="auto"/>
          <w:u w:val="none"/>
        </w:rPr>
      </w:pPr>
      <w:r>
        <w:rPr>
          <w:rStyle w:val="Hyperlink"/>
          <w:color w:val="auto"/>
          <w:u w:val="none"/>
        </w:rPr>
        <w:t>The Productivity Commission (2011) stated the lack of precision of workforce estimates for the non-TAFE sector partly reflected the lack of an agreed standard or national system of data collection for the VET workforce. In response, it recommended the development of an agreed national standard for VET workforce data</w:t>
      </w:r>
      <w:r w:rsidR="00A12A4E">
        <w:rPr>
          <w:rStyle w:val="Hyperlink"/>
          <w:color w:val="auto"/>
          <w:u w:val="none"/>
        </w:rPr>
        <w:t>,</w:t>
      </w:r>
      <w:r>
        <w:rPr>
          <w:rStyle w:val="Hyperlink"/>
          <w:color w:val="auto"/>
          <w:u w:val="none"/>
        </w:rPr>
        <w:t xml:space="preserve"> and</w:t>
      </w:r>
      <w:r w:rsidR="00A12A4E">
        <w:rPr>
          <w:rStyle w:val="Hyperlink"/>
          <w:color w:val="auto"/>
          <w:u w:val="none"/>
        </w:rPr>
        <w:t xml:space="preserve"> </w:t>
      </w:r>
      <w:r>
        <w:rPr>
          <w:rStyle w:val="Hyperlink"/>
          <w:color w:val="auto"/>
          <w:u w:val="none"/>
        </w:rPr>
        <w:t>based on such an agreed standard, a new comprehensive data collection instrument, to better identify and measure the VET workforce (</w:t>
      </w:r>
      <w:r w:rsidRPr="009964E9">
        <w:rPr>
          <w:rStyle w:val="Hyperlink"/>
          <w:color w:val="auto"/>
          <w:u w:val="none"/>
        </w:rPr>
        <w:t xml:space="preserve">2011, </w:t>
      </w:r>
      <w:r w:rsidR="009964E9">
        <w:rPr>
          <w:rStyle w:val="Hyperlink"/>
          <w:color w:val="auto"/>
          <w:u w:val="none"/>
        </w:rPr>
        <w:br/>
      </w:r>
      <w:r w:rsidRPr="009964E9">
        <w:rPr>
          <w:rStyle w:val="Hyperlink"/>
          <w:color w:val="auto"/>
          <w:u w:val="none"/>
        </w:rPr>
        <w:t>p</w:t>
      </w:r>
      <w:r w:rsidR="009964E9">
        <w:rPr>
          <w:rStyle w:val="Hyperlink"/>
          <w:color w:val="auto"/>
          <w:u w:val="none"/>
        </w:rPr>
        <w:t>.</w:t>
      </w:r>
      <w:r w:rsidRPr="009964E9">
        <w:rPr>
          <w:rStyle w:val="Hyperlink"/>
          <w:color w:val="auto"/>
          <w:u w:val="none"/>
        </w:rPr>
        <w:t xml:space="preserve"> XLVIII-XLIX).</w:t>
      </w:r>
      <w:r>
        <w:rPr>
          <w:rStyle w:val="Hyperlink"/>
          <w:color w:val="auto"/>
          <w:u w:val="none"/>
        </w:rPr>
        <w:t xml:space="preserve"> The instrument would be designed and implemented in such a way to give providers, regulators, and other stakeholders access to an improved evidence base, yet not unduly increase the reporting burden for providers. </w:t>
      </w:r>
      <w:r>
        <w:rPr>
          <w:rStyle w:val="Hyperlink"/>
          <w:color w:val="auto"/>
          <w:u w:val="none"/>
        </w:rPr>
        <w:lastRenderedPageBreak/>
        <w:t>Implementation could be phased in to allow providers to adjust to the new requirements (Productivity Commission 2011</w:t>
      </w:r>
      <w:r w:rsidRPr="009964E9">
        <w:rPr>
          <w:rStyle w:val="Hyperlink"/>
          <w:color w:val="auto"/>
          <w:u w:val="none"/>
        </w:rPr>
        <w:t>, p</w:t>
      </w:r>
      <w:r w:rsidR="009964E9">
        <w:rPr>
          <w:rStyle w:val="Hyperlink"/>
          <w:color w:val="auto"/>
          <w:u w:val="none"/>
        </w:rPr>
        <w:t>.</w:t>
      </w:r>
      <w:r w:rsidRPr="009964E9">
        <w:rPr>
          <w:rStyle w:val="Hyperlink"/>
          <w:color w:val="auto"/>
          <w:u w:val="none"/>
        </w:rPr>
        <w:t xml:space="preserve"> XLVIII-XLIX</w:t>
      </w:r>
      <w:r>
        <w:rPr>
          <w:rStyle w:val="Hyperlink"/>
          <w:color w:val="auto"/>
          <w:u w:val="none"/>
        </w:rPr>
        <w:t xml:space="preserve"> &amp; LVII). </w:t>
      </w:r>
    </w:p>
    <w:p w14:paraId="6A373C84" w14:textId="77777777" w:rsidR="00A42F80" w:rsidRDefault="00A42F80" w:rsidP="00A42F80">
      <w:pPr>
        <w:pStyle w:val="Text"/>
        <w:rPr>
          <w:rStyle w:val="Hyperlink"/>
          <w:color w:val="auto"/>
          <w:u w:val="none"/>
        </w:rPr>
      </w:pPr>
    </w:p>
    <w:p w14:paraId="64197CC7" w14:textId="77777777" w:rsidR="00A42F80" w:rsidRDefault="00A42F80" w:rsidP="00A42F80">
      <w:pPr>
        <w:pStyle w:val="Text"/>
        <w:rPr>
          <w:rStyle w:val="Hyperlink"/>
          <w:color w:val="auto"/>
          <w:u w:val="none"/>
        </w:rPr>
      </w:pPr>
      <w:r>
        <w:rPr>
          <w:rStyle w:val="Hyperlink"/>
          <w:color w:val="auto"/>
          <w:u w:val="none"/>
        </w:rPr>
        <w:t xml:space="preserve">The Productivity Commission reiterated this recommendation in its </w:t>
      </w:r>
      <w:hyperlink r:id="rId12" w:history="1">
        <w:r w:rsidRPr="00D65C93">
          <w:rPr>
            <w:rStyle w:val="Hyperlink"/>
          </w:rPr>
          <w:t>review of the National Agreement for Skills and Workforce Development</w:t>
        </w:r>
      </w:hyperlink>
      <w:r>
        <w:rPr>
          <w:rStyle w:val="Hyperlink"/>
          <w:color w:val="auto"/>
          <w:u w:val="none"/>
        </w:rPr>
        <w:t xml:space="preserve"> (2020), recommending a census of the VET workforce to provide information in support of improving VET quality, through the development of a VET Workforce Quality Strategy with insights expected to inform improvements to course delivery and teaching quality (p. 16, 35, 45, 217 &amp; 244). The census could be undertaken in conjunction with other existing data collections to manage reporting burdens for RTOs (2020, p. 243).</w:t>
      </w:r>
    </w:p>
    <w:p w14:paraId="0B7FF66F" w14:textId="77777777" w:rsidR="004C2349" w:rsidRDefault="004C2349" w:rsidP="008356BF">
      <w:pPr>
        <w:pStyle w:val="Text"/>
        <w:rPr>
          <w:rStyle w:val="Hyperlink"/>
          <w:color w:val="auto"/>
          <w:u w:val="none"/>
        </w:rPr>
      </w:pPr>
    </w:p>
    <w:p w14:paraId="72C11C2A" w14:textId="6ECE982A" w:rsidR="00105936" w:rsidRDefault="009E0DA2" w:rsidP="008356BF">
      <w:pPr>
        <w:pStyle w:val="Text"/>
      </w:pPr>
      <w:r>
        <w:t>The NCVER study (2020) also demonstrated t</w:t>
      </w:r>
      <w:r w:rsidR="00105936">
        <w:t xml:space="preserve">he importance of </w:t>
      </w:r>
      <w:r w:rsidR="009B174C">
        <w:t xml:space="preserve">a </w:t>
      </w:r>
      <w:r w:rsidR="00105936">
        <w:t xml:space="preserve">national standard for the collection of national VET workforce data. A standard defines the data to be reported (data elements), providing rules for data collection that can address the risks of </w:t>
      </w:r>
      <w:r w:rsidR="009B174C">
        <w:t>double counting</w:t>
      </w:r>
      <w:r w:rsidR="00105936">
        <w:t>, particularly those who work with more than one entity</w:t>
      </w:r>
      <w:r w:rsidR="00F0440C">
        <w:t xml:space="preserve"> such as a </w:t>
      </w:r>
      <w:r w:rsidR="00105936">
        <w:t xml:space="preserve">school, RTO or business, or under-reporting cohorts. </w:t>
      </w:r>
    </w:p>
    <w:p w14:paraId="54C5E589" w14:textId="77777777" w:rsidR="00DD182C" w:rsidRDefault="00DD182C" w:rsidP="008356BF">
      <w:pPr>
        <w:pStyle w:val="Text"/>
      </w:pPr>
    </w:p>
    <w:p w14:paraId="6EA661A5" w14:textId="3C315F40" w:rsidR="00DD182C" w:rsidRPr="009E0DA2" w:rsidRDefault="00DD182C" w:rsidP="008356BF">
      <w:pPr>
        <w:pStyle w:val="Text"/>
      </w:pPr>
      <w:r>
        <w:t xml:space="preserve">These examples also reveal </w:t>
      </w:r>
      <w:r w:rsidR="009C3299">
        <w:t xml:space="preserve">the significant information gap that </w:t>
      </w:r>
      <w:r w:rsidR="007F2D55">
        <w:t>exists,</w:t>
      </w:r>
      <w:r w:rsidR="009C3299">
        <w:t xml:space="preserve"> </w:t>
      </w:r>
      <w:r>
        <w:t>the different methods</w:t>
      </w:r>
      <w:r w:rsidR="007F2D55">
        <w:t>,</w:t>
      </w:r>
      <w:r>
        <w:t xml:space="preserve"> and datasets used to gauge the size of the national VET </w:t>
      </w:r>
      <w:r w:rsidRPr="00E90D71">
        <w:t>workforce</w:t>
      </w:r>
      <w:r w:rsidR="00922BD3" w:rsidRPr="00E90D71">
        <w:t xml:space="preserve"> and its co</w:t>
      </w:r>
      <w:r w:rsidR="00E90D71" w:rsidRPr="00E90D71">
        <w:t>mposition</w:t>
      </w:r>
      <w:r w:rsidRPr="00E90D71">
        <w:t>.</w:t>
      </w:r>
      <w:r>
        <w:t xml:space="preserve"> This lack of a consistent, ongoing dataset makes comparisons challenging</w:t>
      </w:r>
      <w:r w:rsidR="009C3299">
        <w:t xml:space="preserve"> and </w:t>
      </w:r>
      <w:r>
        <w:t>prevents longitudinal analysis</w:t>
      </w:r>
      <w:r w:rsidR="009C3299">
        <w:t>, and in doing so, limits the extent to which data can be used for workforce planning and policy development</w:t>
      </w:r>
      <w:r w:rsidR="00A21C09">
        <w:t xml:space="preserve"> (Knight et al, 2020)</w:t>
      </w:r>
      <w:r w:rsidR="009C3299">
        <w:t>.</w:t>
      </w:r>
      <w:r>
        <w:t xml:space="preserve"> </w:t>
      </w:r>
    </w:p>
    <w:p w14:paraId="06463B23" w14:textId="77777777" w:rsidR="00834686" w:rsidRDefault="00834686" w:rsidP="00834686">
      <w:pPr>
        <w:pStyle w:val="Text"/>
        <w:rPr>
          <w:rStyle w:val="Hyperlink"/>
          <w:color w:val="auto"/>
          <w:u w:val="none"/>
        </w:rPr>
      </w:pPr>
    </w:p>
    <w:p w14:paraId="32CF7DB7" w14:textId="6E2B180A" w:rsidR="009504E5" w:rsidRPr="00834686" w:rsidRDefault="00834686" w:rsidP="00834686">
      <w:pPr>
        <w:pStyle w:val="Heading3"/>
      </w:pPr>
      <w:r w:rsidRPr="00834686">
        <w:t>Unmandated reporting</w:t>
      </w:r>
    </w:p>
    <w:p w14:paraId="64F674F5" w14:textId="5F31CDD2" w:rsidR="00834686" w:rsidRDefault="00CD1879" w:rsidP="00834686">
      <w:pPr>
        <w:pStyle w:val="Text"/>
        <w:rPr>
          <w:rStyle w:val="Hyperlink"/>
          <w:color w:val="auto"/>
          <w:u w:val="none"/>
        </w:rPr>
      </w:pPr>
      <w:r>
        <w:rPr>
          <w:rStyle w:val="Hyperlink"/>
          <w:color w:val="auto"/>
          <w:u w:val="none"/>
        </w:rPr>
        <w:t xml:space="preserve">The NCVER study (2020) also revealed follow-up </w:t>
      </w:r>
      <w:r w:rsidR="00E90D71">
        <w:rPr>
          <w:rStyle w:val="Hyperlink"/>
          <w:color w:val="auto"/>
          <w:u w:val="none"/>
        </w:rPr>
        <w:t xml:space="preserve">was </w:t>
      </w:r>
      <w:r>
        <w:rPr>
          <w:rStyle w:val="Hyperlink"/>
          <w:color w:val="auto"/>
          <w:u w:val="none"/>
        </w:rPr>
        <w:t xml:space="preserve">required to meet satisfactory response rates. A total of 3635 RTOs were contacted, via personalised email, inviting each to participate in the National VET Workforce Survey 2019. The email contained a unique login code and an embedded link with direct access to the online survey. During the period the survey was open, reminder emails and targeted telephone follow-up </w:t>
      </w:r>
      <w:r w:rsidR="009B174C">
        <w:rPr>
          <w:rStyle w:val="Hyperlink"/>
          <w:color w:val="auto"/>
          <w:u w:val="none"/>
        </w:rPr>
        <w:t>were</w:t>
      </w:r>
      <w:r>
        <w:rPr>
          <w:rStyle w:val="Hyperlink"/>
          <w:color w:val="auto"/>
          <w:u w:val="none"/>
        </w:rPr>
        <w:t xml:space="preserve"> undertaken. When fieldwork closed the survey achieved a 40 per cent response rate. </w:t>
      </w:r>
    </w:p>
    <w:p w14:paraId="1CD052DA" w14:textId="77777777" w:rsidR="00834686" w:rsidRPr="00A12A4E" w:rsidRDefault="00834686" w:rsidP="00834686">
      <w:pPr>
        <w:pStyle w:val="Text"/>
        <w:rPr>
          <w:rStyle w:val="Hyperlink"/>
          <w:color w:val="auto"/>
          <w:u w:val="none"/>
        </w:rPr>
      </w:pPr>
    </w:p>
    <w:p w14:paraId="63750903" w14:textId="3DD89E15" w:rsidR="00CD1879" w:rsidRPr="00A12A4E" w:rsidRDefault="00CD1879" w:rsidP="00834686">
      <w:pPr>
        <w:pStyle w:val="Text"/>
        <w:rPr>
          <w:rStyle w:val="Hyperlink"/>
          <w:color w:val="auto"/>
          <w:u w:val="none"/>
        </w:rPr>
      </w:pPr>
      <w:r w:rsidRPr="00A12A4E">
        <w:rPr>
          <w:rStyle w:val="Hyperlink"/>
          <w:color w:val="auto"/>
          <w:u w:val="none"/>
        </w:rPr>
        <w:t>Unmandated census and surveys</w:t>
      </w:r>
      <w:r w:rsidR="009814B5">
        <w:rPr>
          <w:rStyle w:val="Hyperlink"/>
          <w:color w:val="auto"/>
          <w:u w:val="none"/>
        </w:rPr>
        <w:t xml:space="preserve"> are likely to</w:t>
      </w:r>
      <w:r w:rsidRPr="00A12A4E">
        <w:rPr>
          <w:rStyle w:val="Hyperlink"/>
          <w:color w:val="auto"/>
          <w:u w:val="none"/>
        </w:rPr>
        <w:t xml:space="preserve"> require</w:t>
      </w:r>
      <w:r w:rsidR="009814B5">
        <w:rPr>
          <w:rStyle w:val="Hyperlink"/>
          <w:color w:val="auto"/>
          <w:u w:val="none"/>
        </w:rPr>
        <w:t xml:space="preserve"> time-consuming and costly</w:t>
      </w:r>
      <w:r w:rsidRPr="00A12A4E">
        <w:rPr>
          <w:rStyle w:val="Hyperlink"/>
          <w:color w:val="auto"/>
          <w:u w:val="none"/>
        </w:rPr>
        <w:t xml:space="preserve"> </w:t>
      </w:r>
      <w:r w:rsidR="00E40DA7" w:rsidRPr="00A12A4E">
        <w:rPr>
          <w:rStyle w:val="Hyperlink"/>
          <w:color w:val="auto"/>
          <w:u w:val="none"/>
        </w:rPr>
        <w:t>follow-u</w:t>
      </w:r>
      <w:r w:rsidR="009814B5">
        <w:rPr>
          <w:rStyle w:val="Hyperlink"/>
          <w:color w:val="auto"/>
          <w:u w:val="none"/>
        </w:rPr>
        <w:t>p t</w:t>
      </w:r>
      <w:r w:rsidR="00A12A4E" w:rsidRPr="00A12A4E">
        <w:rPr>
          <w:rStyle w:val="Hyperlink"/>
          <w:color w:val="auto"/>
          <w:u w:val="none"/>
        </w:rPr>
        <w:t xml:space="preserve">o </w:t>
      </w:r>
      <w:r w:rsidR="009814B5">
        <w:rPr>
          <w:rStyle w:val="Hyperlink"/>
          <w:color w:val="auto"/>
          <w:u w:val="none"/>
        </w:rPr>
        <w:t xml:space="preserve">fieldwork and meeting </w:t>
      </w:r>
      <w:proofErr w:type="gramStart"/>
      <w:r w:rsidR="009814B5">
        <w:rPr>
          <w:rStyle w:val="Hyperlink"/>
          <w:color w:val="auto"/>
          <w:u w:val="none"/>
        </w:rPr>
        <w:t xml:space="preserve">a </w:t>
      </w:r>
      <w:r w:rsidR="00E40DA7" w:rsidRPr="00A12A4E">
        <w:rPr>
          <w:rStyle w:val="Hyperlink"/>
          <w:color w:val="auto"/>
          <w:u w:val="none"/>
        </w:rPr>
        <w:t xml:space="preserve">sufficient </w:t>
      </w:r>
      <w:r w:rsidR="009814B5">
        <w:rPr>
          <w:rStyle w:val="Hyperlink"/>
          <w:color w:val="auto"/>
          <w:u w:val="none"/>
        </w:rPr>
        <w:t>number of</w:t>
      </w:r>
      <w:proofErr w:type="gramEnd"/>
      <w:r w:rsidR="009814B5">
        <w:rPr>
          <w:rStyle w:val="Hyperlink"/>
          <w:color w:val="auto"/>
          <w:u w:val="none"/>
        </w:rPr>
        <w:t xml:space="preserve"> </w:t>
      </w:r>
      <w:r w:rsidR="00E40DA7" w:rsidRPr="00A12A4E">
        <w:rPr>
          <w:rStyle w:val="Hyperlink"/>
          <w:color w:val="auto"/>
          <w:u w:val="none"/>
        </w:rPr>
        <w:t xml:space="preserve">responses to undertake more precise workforce analysis. </w:t>
      </w:r>
    </w:p>
    <w:p w14:paraId="1F005AEA" w14:textId="77777777" w:rsidR="00834686" w:rsidRPr="00A12A4E" w:rsidRDefault="00834686" w:rsidP="00A12A4E">
      <w:pPr>
        <w:pStyle w:val="Text"/>
        <w:rPr>
          <w:rStyle w:val="Hyperlink"/>
          <w:color w:val="auto"/>
          <w:u w:val="none"/>
        </w:rPr>
      </w:pPr>
    </w:p>
    <w:p w14:paraId="2D96B901" w14:textId="1D475FAD" w:rsidR="00A12A4E" w:rsidRPr="00A12A4E" w:rsidRDefault="00A12A4E" w:rsidP="00A12A4E">
      <w:pPr>
        <w:pStyle w:val="Text"/>
        <w:rPr>
          <w:rStyle w:val="Hyperlink"/>
          <w:color w:val="auto"/>
          <w:u w:val="none"/>
        </w:rPr>
      </w:pPr>
      <w:r w:rsidRPr="00A12A4E">
        <w:rPr>
          <w:rStyle w:val="Hyperlink"/>
          <w:color w:val="auto"/>
          <w:u w:val="none"/>
        </w:rPr>
        <w:t xml:space="preserve">As per above, the Productivity Commission recommended an agreed national standard for VET workforce data (2011) and a </w:t>
      </w:r>
      <w:r w:rsidRPr="000E20A0">
        <w:rPr>
          <w:rStyle w:val="Hyperlink"/>
          <w:color w:val="auto"/>
          <w:u w:val="none"/>
        </w:rPr>
        <w:t>censu</w:t>
      </w:r>
      <w:r w:rsidR="000E20A0" w:rsidRPr="000E20A0">
        <w:rPr>
          <w:rStyle w:val="Hyperlink"/>
          <w:color w:val="auto"/>
          <w:u w:val="none"/>
        </w:rPr>
        <w:t>s</w:t>
      </w:r>
      <w:r w:rsidRPr="00A12A4E">
        <w:rPr>
          <w:rStyle w:val="Hyperlink"/>
          <w:color w:val="auto"/>
          <w:u w:val="none"/>
        </w:rPr>
        <w:t xml:space="preserve"> of the VET workforce (2020), which could be undertaken with other existing data collections to manage reporting burdens for RTOs. </w:t>
      </w:r>
    </w:p>
    <w:p w14:paraId="45EF337C" w14:textId="77777777" w:rsidR="00A12A4E" w:rsidRPr="00A12A4E" w:rsidRDefault="00A12A4E" w:rsidP="00A12A4E">
      <w:pPr>
        <w:pStyle w:val="Text"/>
        <w:rPr>
          <w:rStyle w:val="Hyperlink"/>
          <w:color w:val="auto"/>
          <w:u w:val="none"/>
        </w:rPr>
      </w:pPr>
    </w:p>
    <w:p w14:paraId="20311603" w14:textId="2854A5B9" w:rsidR="00F9489E" w:rsidRDefault="0002184F" w:rsidP="0002184F">
      <w:pPr>
        <w:pStyle w:val="Heading3"/>
      </w:pPr>
      <w:r>
        <w:t>Reducing RTOs reporting burden</w:t>
      </w:r>
    </w:p>
    <w:p w14:paraId="08AEBAB5" w14:textId="203DD1EE" w:rsidR="000F2154" w:rsidRDefault="009814B5" w:rsidP="000F2154">
      <w:pPr>
        <w:pStyle w:val="Text"/>
        <w:rPr>
          <w:rStyle w:val="Hyperlink"/>
          <w:color w:val="auto"/>
          <w:u w:val="none"/>
        </w:rPr>
      </w:pPr>
      <w:r>
        <w:rPr>
          <w:rStyle w:val="Hyperlink"/>
          <w:color w:val="auto"/>
          <w:u w:val="none"/>
        </w:rPr>
        <w:t xml:space="preserve">Stakeholder feedback in response to the </w:t>
      </w:r>
      <w:r w:rsidRPr="00463868">
        <w:rPr>
          <w:rStyle w:val="Hyperlink"/>
          <w:color w:val="auto"/>
          <w:u w:val="none"/>
        </w:rPr>
        <w:t>national VET workforce data standard NCVER developed cautioned of reporting burden</w:t>
      </w:r>
      <w:r w:rsidR="000F2154" w:rsidRPr="00463868">
        <w:rPr>
          <w:rStyle w:val="Hyperlink"/>
          <w:color w:val="auto"/>
          <w:u w:val="none"/>
        </w:rPr>
        <w:t>, particularly as many</w:t>
      </w:r>
      <w:r w:rsidR="00A80649">
        <w:rPr>
          <w:rStyle w:val="Hyperlink"/>
          <w:color w:val="auto"/>
          <w:u w:val="none"/>
        </w:rPr>
        <w:t xml:space="preserve"> RTOs</w:t>
      </w:r>
      <w:r w:rsidR="000F2154" w:rsidRPr="00463868">
        <w:rPr>
          <w:rStyle w:val="Hyperlink"/>
          <w:color w:val="auto"/>
          <w:u w:val="none"/>
        </w:rPr>
        <w:t xml:space="preserve"> are required to submit a range of data at different times to various agencies, without seeing the value of reporting their workforce information. </w:t>
      </w:r>
      <w:r w:rsidR="00A80649">
        <w:rPr>
          <w:rStyle w:val="Hyperlink"/>
          <w:color w:val="auto"/>
          <w:u w:val="none"/>
        </w:rPr>
        <w:t xml:space="preserve">Similar </w:t>
      </w:r>
      <w:r w:rsidR="000F2154" w:rsidRPr="00463868">
        <w:rPr>
          <w:rStyle w:val="Hyperlink"/>
          <w:color w:val="auto"/>
          <w:u w:val="none"/>
        </w:rPr>
        <w:t xml:space="preserve">feedback </w:t>
      </w:r>
      <w:r w:rsidR="00A80649">
        <w:rPr>
          <w:rStyle w:val="Hyperlink"/>
          <w:color w:val="auto"/>
          <w:u w:val="none"/>
        </w:rPr>
        <w:t xml:space="preserve">may have been </w:t>
      </w:r>
      <w:r w:rsidR="000F2154" w:rsidRPr="00463868">
        <w:rPr>
          <w:rStyle w:val="Hyperlink"/>
          <w:color w:val="auto"/>
          <w:u w:val="none"/>
        </w:rPr>
        <w:t xml:space="preserve">provided to the Productivity Commission, which recommended a national VET workforce data be collected in such a way to give </w:t>
      </w:r>
      <w:r w:rsidR="000F2154">
        <w:rPr>
          <w:rStyle w:val="Hyperlink"/>
          <w:color w:val="auto"/>
          <w:u w:val="none"/>
        </w:rPr>
        <w:t xml:space="preserve">providers, regulators, and other stakeholders access to an improved evidence base, yet not unduly increase the </w:t>
      </w:r>
      <w:r w:rsidR="000F2154">
        <w:rPr>
          <w:rStyle w:val="Hyperlink"/>
          <w:color w:val="auto"/>
          <w:u w:val="none"/>
        </w:rPr>
        <w:lastRenderedPageBreak/>
        <w:t>reporting burden for providers, with implementation phased in (2011</w:t>
      </w:r>
      <w:r w:rsidR="000F2154" w:rsidRPr="009964E9">
        <w:rPr>
          <w:rStyle w:val="Hyperlink"/>
          <w:color w:val="auto"/>
          <w:u w:val="none"/>
        </w:rPr>
        <w:t>, p</w:t>
      </w:r>
      <w:r w:rsidR="009964E9">
        <w:rPr>
          <w:rStyle w:val="Hyperlink"/>
          <w:color w:val="auto"/>
          <w:u w:val="none"/>
        </w:rPr>
        <w:t>.</w:t>
      </w:r>
      <w:r w:rsidR="000F2154" w:rsidRPr="009964E9">
        <w:rPr>
          <w:rStyle w:val="Hyperlink"/>
          <w:color w:val="auto"/>
          <w:u w:val="none"/>
        </w:rPr>
        <w:t xml:space="preserve"> XLVIII-XLIX &amp;</w:t>
      </w:r>
      <w:r w:rsidR="000F2154">
        <w:rPr>
          <w:rStyle w:val="Hyperlink"/>
          <w:color w:val="auto"/>
          <w:u w:val="none"/>
        </w:rPr>
        <w:t xml:space="preserve"> LVII). Further, it recommended a census could be undertaken in conjunction with other existing data collections to manage reporting burdens for RTOs (2020, p. 243).</w:t>
      </w:r>
    </w:p>
    <w:p w14:paraId="604A8E4C" w14:textId="77777777" w:rsidR="00A80649" w:rsidRDefault="00A80649" w:rsidP="000F2154">
      <w:pPr>
        <w:pStyle w:val="Text"/>
        <w:rPr>
          <w:rStyle w:val="Hyperlink"/>
          <w:color w:val="auto"/>
          <w:u w:val="none"/>
        </w:rPr>
      </w:pPr>
    </w:p>
    <w:p w14:paraId="1324AE3E" w14:textId="77777777" w:rsidR="00A80649" w:rsidRDefault="00A80649" w:rsidP="000F2154">
      <w:pPr>
        <w:pStyle w:val="Text"/>
        <w:rPr>
          <w:rStyle w:val="Hyperlink"/>
          <w:color w:val="auto"/>
          <w:u w:val="none"/>
        </w:rPr>
      </w:pPr>
    </w:p>
    <w:p w14:paraId="5F576DC2" w14:textId="4376EACF" w:rsidR="007E69B1" w:rsidRDefault="005A60B9" w:rsidP="007E69B1">
      <w:pPr>
        <w:pStyle w:val="Heading2"/>
      </w:pPr>
      <w:r>
        <w:rPr>
          <w:rStyle w:val="Hyperlink"/>
          <w:color w:val="003768"/>
          <w:u w:val="none"/>
        </w:rPr>
        <w:t>Potential models for the clearest picture of the VET workforce: what we could do</w:t>
      </w:r>
    </w:p>
    <w:p w14:paraId="027A8934" w14:textId="38C57AD7" w:rsidR="002B536E" w:rsidRPr="00463868" w:rsidRDefault="002B536E" w:rsidP="002B536E">
      <w:pPr>
        <w:pStyle w:val="Text"/>
        <w:rPr>
          <w:rStyle w:val="Hyperlink"/>
          <w:color w:val="auto"/>
          <w:u w:val="none"/>
        </w:rPr>
      </w:pPr>
      <w:r w:rsidRPr="00463868">
        <w:rPr>
          <w:rStyle w:val="Hyperlink"/>
          <w:color w:val="auto"/>
          <w:u w:val="none"/>
        </w:rPr>
        <w:t xml:space="preserve">The following are suggested as potential models that would capture consistent and ongoing data about Australia’s VET workforce in support of </w:t>
      </w:r>
      <w:r w:rsidR="001A447C" w:rsidRPr="00463868">
        <w:rPr>
          <w:rStyle w:val="Hyperlink"/>
          <w:color w:val="auto"/>
          <w:u w:val="none"/>
        </w:rPr>
        <w:t>providing information and insights to meet the outcomes of a VET workforce blueprint.</w:t>
      </w:r>
    </w:p>
    <w:p w14:paraId="10E43931" w14:textId="77777777" w:rsidR="001A447C" w:rsidRPr="00463868" w:rsidRDefault="001A447C" w:rsidP="002B536E">
      <w:pPr>
        <w:pStyle w:val="Text"/>
        <w:rPr>
          <w:rStyle w:val="Hyperlink"/>
          <w:color w:val="auto"/>
          <w:u w:val="none"/>
        </w:rPr>
      </w:pPr>
    </w:p>
    <w:p w14:paraId="1421ACEF" w14:textId="4FF78384" w:rsidR="000F2154" w:rsidRDefault="004440E9" w:rsidP="005A60B9">
      <w:pPr>
        <w:pStyle w:val="Heading3"/>
      </w:pPr>
      <w:r>
        <w:t xml:space="preserve">VET workforce census – mandated for </w:t>
      </w:r>
      <w:r w:rsidR="008101EA">
        <w:t>most comprehensive</w:t>
      </w:r>
      <w:r>
        <w:t xml:space="preserve"> information and insights</w:t>
      </w:r>
    </w:p>
    <w:p w14:paraId="584138DB" w14:textId="592F063E" w:rsidR="004440E9" w:rsidRDefault="005A60B9" w:rsidP="00A12A4E">
      <w:pPr>
        <w:pStyle w:val="Text"/>
        <w:rPr>
          <w:rStyle w:val="Hyperlink"/>
          <w:color w:val="auto"/>
          <w:u w:val="none"/>
        </w:rPr>
      </w:pPr>
      <w:r>
        <w:rPr>
          <w:rStyle w:val="Hyperlink"/>
          <w:color w:val="auto"/>
          <w:u w:val="none"/>
        </w:rPr>
        <w:t>A census of RTOs would provide the most comprehensive data collection of Australia’s VET workforce</w:t>
      </w:r>
      <w:r w:rsidR="0099507E">
        <w:rPr>
          <w:rStyle w:val="Hyperlink"/>
          <w:color w:val="auto"/>
          <w:u w:val="none"/>
        </w:rPr>
        <w:t xml:space="preserve">. </w:t>
      </w:r>
      <w:r w:rsidR="004440E9">
        <w:rPr>
          <w:rStyle w:val="Hyperlink"/>
          <w:color w:val="auto"/>
          <w:u w:val="none"/>
        </w:rPr>
        <w:t xml:space="preserve">However, unless it is mandated, a census is unlikely to achieve sufficient responses that will provide useful information and insights. </w:t>
      </w:r>
    </w:p>
    <w:p w14:paraId="45806BE4" w14:textId="77777777" w:rsidR="007E69B1" w:rsidRDefault="007E69B1" w:rsidP="00A12A4E">
      <w:pPr>
        <w:pStyle w:val="Text"/>
        <w:rPr>
          <w:rStyle w:val="Hyperlink"/>
          <w:color w:val="auto"/>
          <w:u w:val="none"/>
        </w:rPr>
      </w:pPr>
    </w:p>
    <w:p w14:paraId="47FF282B" w14:textId="3675C190" w:rsidR="004440E9" w:rsidRDefault="004440E9" w:rsidP="00A12A4E">
      <w:pPr>
        <w:pStyle w:val="Text"/>
        <w:rPr>
          <w:rStyle w:val="Hyperlink"/>
          <w:color w:val="auto"/>
          <w:u w:val="none"/>
        </w:rPr>
      </w:pPr>
      <w:r>
        <w:rPr>
          <w:rStyle w:val="Hyperlink"/>
          <w:color w:val="auto"/>
          <w:u w:val="none"/>
        </w:rPr>
        <w:t xml:space="preserve">Mandating a census would require widespread cooperation, across governments and their state and territory training authorities, regulators, and providers and their peak bodies. It would also require </w:t>
      </w:r>
      <w:r w:rsidR="00A766C7">
        <w:rPr>
          <w:rStyle w:val="Hyperlink"/>
          <w:color w:val="auto"/>
          <w:u w:val="none"/>
        </w:rPr>
        <w:t xml:space="preserve">changes to administrative data collections and </w:t>
      </w:r>
      <w:proofErr w:type="gramStart"/>
      <w:r w:rsidR="009A63F0">
        <w:rPr>
          <w:rStyle w:val="Hyperlink"/>
          <w:color w:val="auto"/>
          <w:u w:val="none"/>
        </w:rPr>
        <w:t xml:space="preserve">systems, </w:t>
      </w:r>
      <w:r w:rsidR="009A63F0" w:rsidRPr="000E20A0">
        <w:rPr>
          <w:rStyle w:val="Hyperlink"/>
          <w:color w:val="auto"/>
          <w:u w:val="none"/>
        </w:rPr>
        <w:t>and</w:t>
      </w:r>
      <w:proofErr w:type="gramEnd"/>
      <w:r w:rsidR="009A63F0" w:rsidRPr="000E20A0">
        <w:rPr>
          <w:rStyle w:val="Hyperlink"/>
          <w:color w:val="auto"/>
          <w:u w:val="none"/>
        </w:rPr>
        <w:t xml:space="preserve"> may require changes to legislation governing regulators</w:t>
      </w:r>
      <w:r w:rsidR="009A63F0">
        <w:rPr>
          <w:rStyle w:val="Hyperlink"/>
          <w:color w:val="auto"/>
          <w:u w:val="none"/>
        </w:rPr>
        <w:t xml:space="preserve">. </w:t>
      </w:r>
      <w:r w:rsidR="00C854F8">
        <w:rPr>
          <w:rStyle w:val="Hyperlink"/>
          <w:color w:val="auto"/>
          <w:u w:val="none"/>
        </w:rPr>
        <w:t>As per the Productivity Commission’s recommendations, this approach could be phased in to assist RTOs and undertaken in conjunction with other existing data collections to manage reporting burdens (2011 and 2020).</w:t>
      </w:r>
    </w:p>
    <w:p w14:paraId="7D71C938" w14:textId="77777777" w:rsidR="007E69B1" w:rsidRDefault="007E69B1" w:rsidP="00A12A4E">
      <w:pPr>
        <w:pStyle w:val="Text"/>
        <w:rPr>
          <w:rStyle w:val="Hyperlink"/>
          <w:color w:val="auto"/>
          <w:u w:val="none"/>
        </w:rPr>
      </w:pPr>
    </w:p>
    <w:p w14:paraId="0D59E25E" w14:textId="30E074E3" w:rsidR="007E69B1" w:rsidRPr="007E69B1" w:rsidRDefault="00EB41D6" w:rsidP="007E69B1">
      <w:pPr>
        <w:pStyle w:val="Heading3"/>
      </w:pPr>
      <w:r>
        <w:t>VET workforce s</w:t>
      </w:r>
      <w:r w:rsidR="007E69B1" w:rsidRPr="007E69B1">
        <w:t xml:space="preserve">urveys </w:t>
      </w:r>
      <w:r w:rsidR="00A766C7">
        <w:t>involving regulators and NCVER</w:t>
      </w:r>
    </w:p>
    <w:p w14:paraId="62782B38" w14:textId="4ECBD190" w:rsidR="0099507E" w:rsidRDefault="007E69B1" w:rsidP="00A12A4E">
      <w:pPr>
        <w:pStyle w:val="Text"/>
        <w:rPr>
          <w:rStyle w:val="Hyperlink"/>
          <w:color w:val="auto"/>
          <w:u w:val="none"/>
        </w:rPr>
      </w:pPr>
      <w:r>
        <w:rPr>
          <w:rStyle w:val="Hyperlink"/>
          <w:color w:val="auto"/>
          <w:u w:val="none"/>
        </w:rPr>
        <w:t xml:space="preserve">If it is decided to undertake a survey rather than the census approach, one administered by NCVER on behalf of regulators is most likely to be successful. </w:t>
      </w:r>
      <w:r w:rsidR="0099507E">
        <w:rPr>
          <w:rStyle w:val="Hyperlink"/>
          <w:color w:val="auto"/>
          <w:u w:val="none"/>
        </w:rPr>
        <w:t xml:space="preserve">Currently, the Australian Skills Quality Authority (ASQA) has the authority to require an RTO to submit workforce data, </w:t>
      </w:r>
      <w:r w:rsidR="001B452B">
        <w:rPr>
          <w:rStyle w:val="Hyperlink"/>
          <w:color w:val="auto"/>
          <w:u w:val="none"/>
        </w:rPr>
        <w:t xml:space="preserve">but </w:t>
      </w:r>
      <w:r w:rsidR="0099507E">
        <w:rPr>
          <w:rStyle w:val="Hyperlink"/>
          <w:color w:val="auto"/>
          <w:u w:val="none"/>
        </w:rPr>
        <w:t>it does not exercise this authority</w:t>
      </w:r>
      <w:r w:rsidR="00242F19">
        <w:rPr>
          <w:rStyle w:val="Hyperlink"/>
          <w:color w:val="auto"/>
          <w:u w:val="none"/>
        </w:rPr>
        <w:t>,</w:t>
      </w:r>
      <w:r>
        <w:rPr>
          <w:rStyle w:val="Hyperlink"/>
          <w:color w:val="auto"/>
          <w:u w:val="none"/>
        </w:rPr>
        <w:t xml:space="preserve"> </w:t>
      </w:r>
      <w:r w:rsidR="00242F19">
        <w:rPr>
          <w:rStyle w:val="Hyperlink"/>
          <w:color w:val="auto"/>
          <w:u w:val="none"/>
        </w:rPr>
        <w:t xml:space="preserve">as it </w:t>
      </w:r>
      <w:r w:rsidR="009A63F0">
        <w:rPr>
          <w:rStyle w:val="Hyperlink"/>
          <w:color w:val="auto"/>
          <w:u w:val="none"/>
        </w:rPr>
        <w:t xml:space="preserve">is </w:t>
      </w:r>
      <w:r w:rsidR="00242F19">
        <w:rPr>
          <w:rStyle w:val="Hyperlink"/>
          <w:color w:val="auto"/>
          <w:u w:val="none"/>
        </w:rPr>
        <w:t>mindful of the burden on RTOs, nor is it</w:t>
      </w:r>
      <w:r w:rsidR="0099507E">
        <w:rPr>
          <w:rStyle w:val="Hyperlink"/>
          <w:color w:val="auto"/>
          <w:u w:val="none"/>
        </w:rPr>
        <w:t xml:space="preserve"> resourced for such activity</w:t>
      </w:r>
      <w:r w:rsidR="00242F19">
        <w:rPr>
          <w:rStyle w:val="Hyperlink"/>
          <w:color w:val="auto"/>
          <w:u w:val="none"/>
        </w:rPr>
        <w:t xml:space="preserve"> on a national scale. Further, it is not </w:t>
      </w:r>
      <w:r w:rsidR="0099507E">
        <w:rPr>
          <w:rStyle w:val="Hyperlink"/>
          <w:color w:val="auto"/>
          <w:u w:val="none"/>
        </w:rPr>
        <w:t xml:space="preserve">ASQA’s core business to collect and analysis </w:t>
      </w:r>
      <w:r>
        <w:rPr>
          <w:rStyle w:val="Hyperlink"/>
          <w:color w:val="auto"/>
          <w:u w:val="none"/>
        </w:rPr>
        <w:t>Australian</w:t>
      </w:r>
      <w:r w:rsidR="001B452B">
        <w:rPr>
          <w:rStyle w:val="Hyperlink"/>
          <w:color w:val="auto"/>
          <w:u w:val="none"/>
        </w:rPr>
        <w:t xml:space="preserve"> </w:t>
      </w:r>
      <w:r w:rsidR="0099507E">
        <w:rPr>
          <w:rStyle w:val="Hyperlink"/>
          <w:color w:val="auto"/>
          <w:u w:val="none"/>
        </w:rPr>
        <w:t xml:space="preserve">VET workforce data. </w:t>
      </w:r>
    </w:p>
    <w:p w14:paraId="4E32DD44" w14:textId="77777777" w:rsidR="0099507E" w:rsidRDefault="0099507E" w:rsidP="00A12A4E">
      <w:pPr>
        <w:pStyle w:val="Text"/>
        <w:rPr>
          <w:rStyle w:val="Hyperlink"/>
          <w:color w:val="auto"/>
          <w:u w:val="none"/>
        </w:rPr>
      </w:pPr>
    </w:p>
    <w:p w14:paraId="2841B602" w14:textId="2B5FA0C7" w:rsidR="0045623E" w:rsidRDefault="0045623E" w:rsidP="00A12A4E">
      <w:pPr>
        <w:pStyle w:val="Text"/>
        <w:rPr>
          <w:rStyle w:val="Hyperlink"/>
          <w:color w:val="auto"/>
          <w:u w:val="none"/>
        </w:rPr>
      </w:pPr>
      <w:r>
        <w:rPr>
          <w:rStyle w:val="Hyperlink"/>
          <w:color w:val="auto"/>
          <w:u w:val="none"/>
        </w:rPr>
        <w:t xml:space="preserve">However, there is a precedent for the national, annual collection of workforce data from higher education providers by the Tertiary Education Quality Standards Agency (TEQSA), under the authority of the </w:t>
      </w:r>
      <w:r w:rsidRPr="009964E9">
        <w:rPr>
          <w:rStyle w:val="Hyperlink"/>
          <w:i/>
          <w:iCs/>
          <w:color w:val="auto"/>
          <w:u w:val="none"/>
        </w:rPr>
        <w:t>Higher Education Standards Framework (Threshold Standards) 2021</w:t>
      </w:r>
      <w:r>
        <w:rPr>
          <w:rStyle w:val="Hyperlink"/>
          <w:color w:val="auto"/>
          <w:u w:val="none"/>
        </w:rPr>
        <w:t xml:space="preserve">. The information about employees is collected by the Provider Information Request, which is included in the National Higher Education Data Collection. In this way, TEQSA minimises </w:t>
      </w:r>
      <w:r w:rsidR="009A63F0">
        <w:rPr>
          <w:rStyle w:val="Hyperlink"/>
          <w:color w:val="auto"/>
          <w:u w:val="none"/>
        </w:rPr>
        <w:t>the reporting</w:t>
      </w:r>
      <w:r>
        <w:rPr>
          <w:rStyle w:val="Hyperlink"/>
          <w:color w:val="auto"/>
          <w:u w:val="none"/>
        </w:rPr>
        <w:t xml:space="preserve"> burden on HE providers, and uses the data to support its risk-based approach to auditing. </w:t>
      </w:r>
      <w:r w:rsidR="00E02B98">
        <w:rPr>
          <w:rStyle w:val="Hyperlink"/>
          <w:color w:val="auto"/>
          <w:u w:val="none"/>
        </w:rPr>
        <w:t xml:space="preserve">Higher Education providers </w:t>
      </w:r>
      <w:r>
        <w:rPr>
          <w:rStyle w:val="Hyperlink"/>
          <w:color w:val="auto"/>
          <w:u w:val="none"/>
        </w:rPr>
        <w:t>that also deliver VET courses (</w:t>
      </w:r>
      <w:r w:rsidR="009B174C">
        <w:rPr>
          <w:rStyle w:val="Hyperlink"/>
          <w:color w:val="auto"/>
          <w:u w:val="none"/>
        </w:rPr>
        <w:t>dual providers</w:t>
      </w:r>
      <w:r>
        <w:rPr>
          <w:rStyle w:val="Hyperlink"/>
          <w:color w:val="auto"/>
          <w:u w:val="none"/>
        </w:rPr>
        <w:t xml:space="preserve">) would be familiar with this process. </w:t>
      </w:r>
    </w:p>
    <w:p w14:paraId="05CA6C9E" w14:textId="77777777" w:rsidR="0045623E" w:rsidRDefault="0045623E" w:rsidP="00A12A4E">
      <w:pPr>
        <w:pStyle w:val="Text"/>
        <w:rPr>
          <w:rStyle w:val="Hyperlink"/>
          <w:color w:val="auto"/>
          <w:u w:val="none"/>
        </w:rPr>
      </w:pPr>
    </w:p>
    <w:p w14:paraId="45510C97" w14:textId="4B02BCCC" w:rsidR="002E3A39" w:rsidRDefault="0045623E" w:rsidP="001B452B">
      <w:pPr>
        <w:pStyle w:val="Text"/>
        <w:rPr>
          <w:rStyle w:val="Hyperlink"/>
          <w:color w:val="auto"/>
          <w:u w:val="none"/>
        </w:rPr>
      </w:pPr>
      <w:r>
        <w:rPr>
          <w:rStyle w:val="Hyperlink"/>
          <w:color w:val="auto"/>
          <w:u w:val="none"/>
        </w:rPr>
        <w:t>Based on this precedent, it woul</w:t>
      </w:r>
      <w:r w:rsidR="001B452B">
        <w:rPr>
          <w:rStyle w:val="Hyperlink"/>
          <w:color w:val="auto"/>
          <w:u w:val="none"/>
        </w:rPr>
        <w:t xml:space="preserve">d be feasible for ASQA to apply a similar process. Under this approach, NCVER could collect and analyse the data on behalf of ASQA, as well as Victorian and Western Australian regulators if similar arrangements </w:t>
      </w:r>
      <w:r w:rsidR="00E02B98">
        <w:rPr>
          <w:rStyle w:val="Hyperlink"/>
          <w:color w:val="auto"/>
          <w:u w:val="none"/>
        </w:rPr>
        <w:t>we</w:t>
      </w:r>
      <w:r w:rsidR="001B452B">
        <w:rPr>
          <w:rStyle w:val="Hyperlink"/>
          <w:color w:val="auto"/>
          <w:u w:val="none"/>
        </w:rPr>
        <w:t xml:space="preserve">re in place. NCVER </w:t>
      </w:r>
      <w:r w:rsidR="003028F1">
        <w:rPr>
          <w:rStyle w:val="Hyperlink"/>
          <w:color w:val="auto"/>
          <w:u w:val="none"/>
        </w:rPr>
        <w:t xml:space="preserve">could publish and disseminate the data, through a range of data products, as it does with Total VET Activity data. Custom reports could also be produced for individual RTOs and made available </w:t>
      </w:r>
      <w:r w:rsidR="003028F1">
        <w:rPr>
          <w:rStyle w:val="Hyperlink"/>
          <w:color w:val="auto"/>
          <w:u w:val="none"/>
        </w:rPr>
        <w:lastRenderedPageBreak/>
        <w:t xml:space="preserve">through its DataHub, enabling RTOs to benchmark themselves against groups of similar RTOs. As such, this </w:t>
      </w:r>
      <w:r w:rsidR="00B9415A">
        <w:rPr>
          <w:rStyle w:val="Hyperlink"/>
          <w:color w:val="auto"/>
          <w:u w:val="none"/>
        </w:rPr>
        <w:t>c</w:t>
      </w:r>
      <w:r w:rsidR="0016139B">
        <w:rPr>
          <w:rStyle w:val="Hyperlink"/>
          <w:color w:val="auto"/>
          <w:u w:val="none"/>
        </w:rPr>
        <w:t>ou</w:t>
      </w:r>
      <w:r w:rsidR="003028F1">
        <w:rPr>
          <w:rStyle w:val="Hyperlink"/>
          <w:color w:val="auto"/>
          <w:u w:val="none"/>
        </w:rPr>
        <w:t xml:space="preserve">ld provide </w:t>
      </w:r>
      <w:r w:rsidR="00A21C09">
        <w:rPr>
          <w:rStyle w:val="Hyperlink"/>
          <w:color w:val="auto"/>
          <w:u w:val="none"/>
        </w:rPr>
        <w:t>an incentive to</w:t>
      </w:r>
      <w:r w:rsidR="003028F1">
        <w:rPr>
          <w:rStyle w:val="Hyperlink"/>
          <w:color w:val="auto"/>
          <w:u w:val="none"/>
        </w:rPr>
        <w:t xml:space="preserve"> RTOs for submitting information about their workforce.</w:t>
      </w:r>
    </w:p>
    <w:p w14:paraId="46F1DCA7" w14:textId="77777777" w:rsidR="009A63F0" w:rsidRDefault="009A63F0" w:rsidP="001B452B">
      <w:pPr>
        <w:pStyle w:val="Text"/>
        <w:rPr>
          <w:rStyle w:val="Hyperlink"/>
          <w:color w:val="auto"/>
          <w:u w:val="none"/>
        </w:rPr>
      </w:pPr>
    </w:p>
    <w:p w14:paraId="217264AE" w14:textId="7B27C324" w:rsidR="00463868" w:rsidRPr="001A4487" w:rsidRDefault="00463868" w:rsidP="001A4487">
      <w:pPr>
        <w:pStyle w:val="Heading3"/>
        <w:rPr>
          <w:rStyle w:val="Hyperlink"/>
          <w:color w:val="003768"/>
          <w:u w:val="none"/>
        </w:rPr>
      </w:pPr>
      <w:r w:rsidRPr="001A4487">
        <w:rPr>
          <w:rStyle w:val="Hyperlink"/>
          <w:color w:val="003768"/>
          <w:u w:val="none"/>
        </w:rPr>
        <w:t>VET workforce analysis</w:t>
      </w:r>
      <w:r w:rsidR="003B7B7B">
        <w:rPr>
          <w:rStyle w:val="Hyperlink"/>
          <w:color w:val="003768"/>
          <w:u w:val="none"/>
        </w:rPr>
        <w:t xml:space="preserve"> using existing datasets</w:t>
      </w:r>
    </w:p>
    <w:p w14:paraId="664333D9" w14:textId="224516DB" w:rsidR="00463868" w:rsidRPr="00463868" w:rsidRDefault="001A4487" w:rsidP="00463868">
      <w:pPr>
        <w:pStyle w:val="Text"/>
        <w:rPr>
          <w:rStyle w:val="Hyperlink"/>
          <w:color w:val="auto"/>
          <w:u w:val="none"/>
        </w:rPr>
      </w:pPr>
      <w:r>
        <w:rPr>
          <w:rStyle w:val="Hyperlink"/>
          <w:color w:val="auto"/>
          <w:u w:val="none"/>
        </w:rPr>
        <w:t>Another option that could be implemented more quickly than other potential models and could act as</w:t>
      </w:r>
      <w:r w:rsidR="00E02B98">
        <w:rPr>
          <w:rStyle w:val="Hyperlink"/>
          <w:color w:val="auto"/>
          <w:u w:val="none"/>
        </w:rPr>
        <w:t xml:space="preserve"> an</w:t>
      </w:r>
      <w:r>
        <w:rPr>
          <w:rStyle w:val="Hyperlink"/>
          <w:color w:val="auto"/>
          <w:u w:val="none"/>
        </w:rPr>
        <w:t xml:space="preserve"> interim measure until other approaches are implemented</w:t>
      </w:r>
      <w:r w:rsidR="00E02B98">
        <w:rPr>
          <w:rStyle w:val="Hyperlink"/>
          <w:color w:val="auto"/>
          <w:u w:val="none"/>
        </w:rPr>
        <w:t>,</w:t>
      </w:r>
      <w:r>
        <w:rPr>
          <w:rStyle w:val="Hyperlink"/>
          <w:color w:val="auto"/>
          <w:u w:val="none"/>
        </w:rPr>
        <w:t xml:space="preserve"> is VET workforce analysis. To do this, NCVER would use </w:t>
      </w:r>
      <w:r w:rsidR="00463868" w:rsidRPr="00463868">
        <w:rPr>
          <w:rStyle w:val="Hyperlink"/>
          <w:color w:val="auto"/>
          <w:u w:val="none"/>
        </w:rPr>
        <w:t>the ABS Person Level Integrated Data Asset (PLIDA), in particular TVA</w:t>
      </w:r>
      <w:r w:rsidR="00463868">
        <w:rPr>
          <w:rStyle w:val="Hyperlink"/>
          <w:color w:val="auto"/>
          <w:u w:val="none"/>
        </w:rPr>
        <w:t xml:space="preserve"> </w:t>
      </w:r>
      <w:r w:rsidR="00463868" w:rsidRPr="00463868">
        <w:rPr>
          <w:rStyle w:val="Hyperlink"/>
          <w:color w:val="auto"/>
          <w:u w:val="none"/>
        </w:rPr>
        <w:t>enrolment/completions data, Higher Education (HE) data, and Australian Taxation Office (ATO) occupation of employment data to:</w:t>
      </w:r>
    </w:p>
    <w:p w14:paraId="1B3333FA" w14:textId="692CC25C" w:rsidR="001A4487" w:rsidRDefault="00463868" w:rsidP="00463868">
      <w:pPr>
        <w:pStyle w:val="Text"/>
        <w:numPr>
          <w:ilvl w:val="0"/>
          <w:numId w:val="30"/>
        </w:numPr>
        <w:rPr>
          <w:rStyle w:val="Hyperlink"/>
          <w:color w:val="auto"/>
          <w:u w:val="none"/>
        </w:rPr>
      </w:pPr>
      <w:r w:rsidRPr="00463868">
        <w:rPr>
          <w:rStyle w:val="Hyperlink"/>
          <w:color w:val="auto"/>
          <w:u w:val="none"/>
        </w:rPr>
        <w:t>Comprehensively map the network of Vocational Education and Training (VET) and Higher Education (HE) pathways that feed key VET workforce occupations.</w:t>
      </w:r>
      <w:r w:rsidR="001A4487">
        <w:rPr>
          <w:rStyle w:val="Hyperlink"/>
          <w:color w:val="auto"/>
          <w:u w:val="none"/>
        </w:rPr>
        <w:t xml:space="preserve"> </w:t>
      </w:r>
      <w:r w:rsidR="001A4487">
        <w:rPr>
          <w:rStyle w:val="Hyperlink"/>
          <w:color w:val="auto"/>
          <w:u w:val="none"/>
        </w:rPr>
        <w:br/>
      </w:r>
      <w:r w:rsidRPr="001A4487">
        <w:rPr>
          <w:rStyle w:val="Hyperlink"/>
          <w:color w:val="auto"/>
          <w:u w:val="none"/>
        </w:rPr>
        <w:t xml:space="preserve">This exploratory analysis could investigate the training undertaken by employees in key VET workforce occupations. It would identify the VET, HE and combination of VET/HE pathways into key occupations and the specific training undertaken by employees prior to their employment. </w:t>
      </w:r>
    </w:p>
    <w:p w14:paraId="433D1EBE" w14:textId="423793C5" w:rsidR="00463868" w:rsidRPr="001A4487" w:rsidRDefault="00463868" w:rsidP="00463868">
      <w:pPr>
        <w:pStyle w:val="Text"/>
        <w:numPr>
          <w:ilvl w:val="0"/>
          <w:numId w:val="30"/>
        </w:numPr>
        <w:rPr>
          <w:rStyle w:val="Hyperlink"/>
          <w:color w:val="auto"/>
          <w:u w:val="none"/>
        </w:rPr>
      </w:pPr>
      <w:r w:rsidRPr="001A4487">
        <w:rPr>
          <w:rStyle w:val="Hyperlink"/>
          <w:color w:val="auto"/>
          <w:u w:val="none"/>
        </w:rPr>
        <w:t xml:space="preserve">Quantify the flow of workers coming from VET workforce related training. </w:t>
      </w:r>
      <w:r w:rsidR="001A4487">
        <w:rPr>
          <w:rStyle w:val="Hyperlink"/>
          <w:color w:val="auto"/>
          <w:u w:val="none"/>
        </w:rPr>
        <w:br/>
      </w:r>
      <w:r w:rsidRPr="001A4487">
        <w:rPr>
          <w:rStyle w:val="Hyperlink"/>
          <w:color w:val="auto"/>
          <w:u w:val="none"/>
        </w:rPr>
        <w:t xml:space="preserve">This analysis could analyse key VET workforce training qualifications and skills sets to determine the number of students who commenced/completed each training pathway and the proportion of students who went on to be employed in key VET workforce occupations associated with each training pathway. </w:t>
      </w:r>
    </w:p>
    <w:p w14:paraId="46EC92A6" w14:textId="77777777" w:rsidR="001A4487" w:rsidRDefault="001A4487" w:rsidP="00463868">
      <w:pPr>
        <w:pStyle w:val="Text"/>
        <w:rPr>
          <w:rStyle w:val="Hyperlink"/>
          <w:color w:val="auto"/>
          <w:u w:val="none"/>
        </w:rPr>
      </w:pPr>
    </w:p>
    <w:p w14:paraId="451F7B79" w14:textId="77777777" w:rsidR="001C5149" w:rsidRDefault="00463868" w:rsidP="00463868">
      <w:pPr>
        <w:pStyle w:val="Text"/>
        <w:rPr>
          <w:rStyle w:val="Hyperlink"/>
          <w:color w:val="auto"/>
          <w:u w:val="none"/>
        </w:rPr>
      </w:pPr>
      <w:r w:rsidRPr="00463868">
        <w:rPr>
          <w:rStyle w:val="Hyperlink"/>
          <w:color w:val="auto"/>
          <w:u w:val="none"/>
        </w:rPr>
        <w:t>It is important to note the proposed exploration above would be limited to analysis of</w:t>
      </w:r>
      <w:r w:rsidR="001C5149">
        <w:rPr>
          <w:rStyle w:val="Hyperlink"/>
          <w:color w:val="auto"/>
          <w:u w:val="none"/>
        </w:rPr>
        <w:t>:</w:t>
      </w:r>
    </w:p>
    <w:p w14:paraId="38256230" w14:textId="77777777" w:rsidR="001C5149" w:rsidRDefault="00463868" w:rsidP="00463868">
      <w:pPr>
        <w:pStyle w:val="Text"/>
        <w:numPr>
          <w:ilvl w:val="0"/>
          <w:numId w:val="31"/>
        </w:numPr>
        <w:rPr>
          <w:rStyle w:val="Hyperlink"/>
          <w:color w:val="auto"/>
          <w:u w:val="none"/>
        </w:rPr>
      </w:pPr>
      <w:r w:rsidRPr="00463868">
        <w:rPr>
          <w:rStyle w:val="Hyperlink"/>
          <w:color w:val="auto"/>
          <w:u w:val="none"/>
        </w:rPr>
        <w:t>the main salary and wage occupation only. It would therefore exclude instances where employment in a key VET workforce occupation is not the main salary and wage occupation of an individual</w:t>
      </w:r>
    </w:p>
    <w:p w14:paraId="516D72D7" w14:textId="77777777" w:rsidR="001C5149" w:rsidRDefault="00463868" w:rsidP="00463868">
      <w:pPr>
        <w:pStyle w:val="Text"/>
        <w:numPr>
          <w:ilvl w:val="0"/>
          <w:numId w:val="31"/>
        </w:numPr>
        <w:rPr>
          <w:rStyle w:val="Hyperlink"/>
          <w:color w:val="auto"/>
          <w:u w:val="none"/>
        </w:rPr>
      </w:pPr>
      <w:r w:rsidRPr="001C5149">
        <w:rPr>
          <w:rStyle w:val="Hyperlink"/>
          <w:color w:val="auto"/>
          <w:u w:val="none"/>
        </w:rPr>
        <w:t>self-reported VET workforce occupations according to the Australian and New Zealand Standard Classification of Occupations (ANZSCO)</w:t>
      </w:r>
    </w:p>
    <w:p w14:paraId="1350480C" w14:textId="5BF497B9" w:rsidR="00463868" w:rsidRPr="001C5149" w:rsidRDefault="00463868" w:rsidP="00463868">
      <w:pPr>
        <w:pStyle w:val="Text"/>
        <w:numPr>
          <w:ilvl w:val="0"/>
          <w:numId w:val="31"/>
        </w:numPr>
        <w:rPr>
          <w:rStyle w:val="Hyperlink"/>
          <w:color w:val="auto"/>
          <w:u w:val="none"/>
        </w:rPr>
      </w:pPr>
      <w:r w:rsidRPr="001C5149">
        <w:rPr>
          <w:rStyle w:val="Hyperlink"/>
          <w:color w:val="auto"/>
          <w:u w:val="none"/>
        </w:rPr>
        <w:t>training pathways into VET workforce occupations from 2015 onwards.</w:t>
      </w:r>
    </w:p>
    <w:p w14:paraId="09E8C30A" w14:textId="77777777" w:rsidR="00463868" w:rsidRPr="00463868" w:rsidRDefault="00463868" w:rsidP="00463868">
      <w:pPr>
        <w:pStyle w:val="Text"/>
        <w:rPr>
          <w:rStyle w:val="Hyperlink"/>
          <w:color w:val="auto"/>
          <w:u w:val="none"/>
        </w:rPr>
      </w:pPr>
    </w:p>
    <w:p w14:paraId="418EFF78" w14:textId="77777777" w:rsidR="00463868" w:rsidRPr="00463868" w:rsidRDefault="00463868" w:rsidP="00463868">
      <w:pPr>
        <w:pStyle w:val="Text"/>
        <w:rPr>
          <w:rStyle w:val="Hyperlink"/>
          <w:color w:val="auto"/>
          <w:u w:val="none"/>
        </w:rPr>
      </w:pPr>
      <w:r w:rsidRPr="00463868">
        <w:rPr>
          <w:rStyle w:val="Hyperlink"/>
          <w:color w:val="auto"/>
          <w:u w:val="none"/>
        </w:rPr>
        <w:t xml:space="preserve">In addition to the above, NCVER could explore the feasibility of matching registered training organisation (RTO) Australian Business Numbers (ABNs) from training.gov.au to ATO ABNs, to determine the number of employees by RTO, RTO type and within key VET workforce occupations. </w:t>
      </w:r>
    </w:p>
    <w:p w14:paraId="13FFFA16" w14:textId="77777777" w:rsidR="001B452B" w:rsidRDefault="001B452B" w:rsidP="001B452B">
      <w:pPr>
        <w:pStyle w:val="Text"/>
        <w:rPr>
          <w:rStyle w:val="Hyperlink"/>
          <w:color w:val="auto"/>
          <w:u w:val="none"/>
        </w:rPr>
      </w:pPr>
    </w:p>
    <w:p w14:paraId="058977F1" w14:textId="77777777" w:rsidR="001B452B" w:rsidRDefault="001B452B" w:rsidP="001B452B">
      <w:pPr>
        <w:pStyle w:val="Text"/>
        <w:rPr>
          <w:rStyle w:val="Hyperlink"/>
          <w:color w:val="auto"/>
          <w:u w:val="none"/>
        </w:rPr>
      </w:pPr>
    </w:p>
    <w:p w14:paraId="59E9B698" w14:textId="77777777" w:rsidR="001B452B" w:rsidRDefault="001B452B" w:rsidP="001B452B">
      <w:pPr>
        <w:pStyle w:val="Text"/>
        <w:rPr>
          <w:rStyle w:val="Hyperlink"/>
          <w:color w:val="auto"/>
          <w:u w:val="none"/>
        </w:rPr>
      </w:pPr>
    </w:p>
    <w:p w14:paraId="03034BDE" w14:textId="2A9D04B6" w:rsidR="001B452B" w:rsidRPr="001B452B" w:rsidRDefault="001B452B" w:rsidP="001B452B">
      <w:pPr>
        <w:pStyle w:val="Text"/>
        <w:sectPr w:rsidR="001B452B" w:rsidRPr="001B452B" w:rsidSect="00F109D1">
          <w:headerReference w:type="default" r:id="rId13"/>
          <w:footerReference w:type="default" r:id="rId14"/>
          <w:pgSz w:w="11906" w:h="16838" w:code="9"/>
          <w:pgMar w:top="3119" w:right="849" w:bottom="851" w:left="993" w:header="720" w:footer="73" w:gutter="0"/>
          <w:cols w:space="720"/>
          <w:docGrid w:linePitch="360"/>
        </w:sectPr>
      </w:pPr>
    </w:p>
    <w:p w14:paraId="3570F40A" w14:textId="77777777" w:rsidR="000B680F" w:rsidRPr="000457D6" w:rsidRDefault="000B680F" w:rsidP="00E86E64">
      <w:pPr>
        <w:pStyle w:val="Heading2"/>
      </w:pPr>
      <w:r w:rsidRPr="000457D6">
        <w:lastRenderedPageBreak/>
        <w:t>References</w:t>
      </w:r>
    </w:p>
    <w:p w14:paraId="494EF2AF" w14:textId="0174C34C" w:rsidR="00FA65C5" w:rsidRPr="00076CCA" w:rsidRDefault="002F1482" w:rsidP="00FA65C5">
      <w:pPr>
        <w:pStyle w:val="References"/>
      </w:pPr>
      <w:r>
        <w:t xml:space="preserve">Knight, G, White, I &amp; Granfield, P 2020, Understanding the Australian Vocational Education and Training workforce, NCVER, Adelaide, viewed 20 March 2024, </w:t>
      </w:r>
      <w:hyperlink r:id="rId15" w:history="1">
        <w:r w:rsidRPr="00F7193E">
          <w:rPr>
            <w:rStyle w:val="Hyperlink"/>
          </w:rPr>
          <w:t>https://www.ncver.edu.au/__data/assets/pdf_file/0044/9659672/Australian-VET-workforce-survey-report.pdf</w:t>
        </w:r>
      </w:hyperlink>
      <w:r>
        <w:t xml:space="preserve"> </w:t>
      </w:r>
    </w:p>
    <w:p w14:paraId="74C0EF40" w14:textId="57845EA2" w:rsidR="00FA65C5" w:rsidRPr="00076CCA" w:rsidRDefault="002F1482" w:rsidP="00FA65C5">
      <w:pPr>
        <w:pStyle w:val="References"/>
      </w:pPr>
      <w:r>
        <w:t xml:space="preserve">Productivity Commission 2011, </w:t>
      </w:r>
      <w:r w:rsidRPr="002F1482">
        <w:rPr>
          <w:i/>
          <w:iCs/>
        </w:rPr>
        <w:t xml:space="preserve">Vocational Education and Training Workforce, </w:t>
      </w:r>
      <w:r w:rsidRPr="002F1482">
        <w:t>Research Report,</w:t>
      </w:r>
      <w:r>
        <w:t xml:space="preserve"> Canberra, viewed 20 March 2024 </w:t>
      </w:r>
      <w:hyperlink r:id="rId16" w:history="1">
        <w:r w:rsidRPr="00F7193E">
          <w:rPr>
            <w:rStyle w:val="Hyperlink"/>
          </w:rPr>
          <w:t>https://www.pc.gov.au/inquiries/completed/education-workforce-vocational/report/vocational-workforce.pdf</w:t>
        </w:r>
      </w:hyperlink>
      <w:r>
        <w:t xml:space="preserve"> </w:t>
      </w:r>
    </w:p>
    <w:p w14:paraId="28F2E1ED" w14:textId="051E9743" w:rsidR="00877A41" w:rsidRPr="00B71C1B" w:rsidRDefault="002F1482" w:rsidP="00B71C1B">
      <w:pPr>
        <w:pStyle w:val="References"/>
      </w:pPr>
      <w:r w:rsidRPr="002F1482">
        <w:t xml:space="preserve">Productivity Commission 2020, </w:t>
      </w:r>
      <w:r w:rsidRPr="002F1482">
        <w:rPr>
          <w:i/>
          <w:iCs/>
        </w:rPr>
        <w:t>National Agreement for Skills and Workforce Development Review</w:t>
      </w:r>
      <w:r>
        <w:t xml:space="preserve">, Study Report, Canberra, viewed 20 March 2024, </w:t>
      </w:r>
      <w:hyperlink r:id="rId17" w:history="1">
        <w:r w:rsidRPr="00F7193E">
          <w:rPr>
            <w:rStyle w:val="Hyperlink"/>
          </w:rPr>
          <w:t>https://www.pc.gov.au/inquiries/completed/skills-workforce-agreement/report/skills-workforce-agreement.pdf</w:t>
        </w:r>
      </w:hyperlink>
      <w:r>
        <w:t xml:space="preserve"> </w:t>
      </w:r>
    </w:p>
    <w:p w14:paraId="08D20549" w14:textId="77777777" w:rsidR="008953A0" w:rsidRPr="00F946D8" w:rsidRDefault="008953A0" w:rsidP="00F946D8">
      <w:pPr>
        <w:tabs>
          <w:tab w:val="left" w:pos="4050"/>
        </w:tabs>
        <w:rPr>
          <w:rFonts w:ascii="Arial" w:hAnsi="Arial" w:cs="Arial"/>
          <w:sz w:val="20"/>
          <w:szCs w:val="20"/>
        </w:rPr>
      </w:pPr>
    </w:p>
    <w:sectPr w:rsidR="008953A0" w:rsidRPr="00F946D8" w:rsidSect="00F109D1">
      <w:headerReference w:type="default" r:id="rId18"/>
      <w:pgSz w:w="11906" w:h="16838" w:code="9"/>
      <w:pgMar w:top="426" w:right="849" w:bottom="993" w:left="993" w:header="284" w:footer="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E87B59" w14:textId="77777777" w:rsidR="00C17949" w:rsidRDefault="00C17949" w:rsidP="009277DD">
      <w:pPr>
        <w:spacing w:before="0" w:line="240" w:lineRule="auto"/>
      </w:pPr>
      <w:r>
        <w:separator/>
      </w:r>
    </w:p>
    <w:p w14:paraId="31D0DECC" w14:textId="77777777" w:rsidR="00B935B6" w:rsidRDefault="00B935B6"/>
  </w:endnote>
  <w:endnote w:type="continuationSeparator" w:id="0">
    <w:p w14:paraId="5E0B30F7" w14:textId="77777777" w:rsidR="00C17949" w:rsidRDefault="00C17949" w:rsidP="009277DD">
      <w:pPr>
        <w:spacing w:before="0" w:line="240" w:lineRule="auto"/>
      </w:pPr>
      <w:r>
        <w:continuationSeparator/>
      </w:r>
    </w:p>
    <w:p w14:paraId="6E626671" w14:textId="77777777" w:rsidR="00B935B6" w:rsidRDefault="00B935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2725806"/>
      <w:docPartObj>
        <w:docPartGallery w:val="Page Numbers (Bottom of Page)"/>
        <w:docPartUnique/>
      </w:docPartObj>
    </w:sdtPr>
    <w:sdtEndPr>
      <w:rPr>
        <w:noProof/>
      </w:rPr>
    </w:sdtEndPr>
    <w:sdtContent>
      <w:p w14:paraId="7FB9224D" w14:textId="32FC5720" w:rsidR="00554361" w:rsidRDefault="00605197" w:rsidP="00F96BC5">
        <w:pPr>
          <w:pStyle w:val="Footer"/>
          <w:pBdr>
            <w:top w:val="single" w:sz="4" w:space="1" w:color="auto"/>
          </w:pBdr>
          <w:tabs>
            <w:tab w:val="clear" w:pos="4513"/>
            <w:tab w:val="clear" w:pos="9026"/>
            <w:tab w:val="right" w:pos="9923"/>
          </w:tabs>
        </w:pPr>
        <w:r w:rsidRPr="007635AA">
          <w:rPr>
            <w:color w:val="003768"/>
          </w:rPr>
          <w:t xml:space="preserve">NCVER submission: </w:t>
        </w:r>
        <w:r w:rsidR="009A0EF9">
          <w:rPr>
            <w:color w:val="003768"/>
          </w:rPr>
          <w:t>Public consultation: Developing a blueprint for the VET workforce</w:t>
        </w:r>
        <w:r w:rsidR="00554361">
          <w:tab/>
        </w:r>
        <w:r w:rsidR="00554361">
          <w:fldChar w:fldCharType="begin"/>
        </w:r>
        <w:r w:rsidR="00554361">
          <w:instrText xml:space="preserve"> PAGE   \* MERGEFORMAT </w:instrText>
        </w:r>
        <w:r w:rsidR="00554361">
          <w:fldChar w:fldCharType="separate"/>
        </w:r>
        <w:r w:rsidR="00554361">
          <w:rPr>
            <w:noProof/>
          </w:rPr>
          <w:t>2</w:t>
        </w:r>
        <w:r w:rsidR="00554361">
          <w:rPr>
            <w:noProof/>
          </w:rPr>
          <w:fldChar w:fldCharType="end"/>
        </w:r>
      </w:p>
    </w:sdtContent>
  </w:sdt>
  <w:p w14:paraId="7C65D689" w14:textId="77777777" w:rsidR="008953A0" w:rsidRDefault="008953A0" w:rsidP="00554361">
    <w:pPr>
      <w:pStyle w:val="Footer"/>
      <w:tabs>
        <w:tab w:val="clear" w:pos="4513"/>
        <w:tab w:val="clear"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559D3B" w14:textId="77777777" w:rsidR="00C17949" w:rsidRDefault="00C17949" w:rsidP="009277DD">
      <w:pPr>
        <w:spacing w:before="0" w:line="240" w:lineRule="auto"/>
      </w:pPr>
      <w:r>
        <w:separator/>
      </w:r>
    </w:p>
    <w:p w14:paraId="0A7DBD0C" w14:textId="77777777" w:rsidR="00B935B6" w:rsidRDefault="00B935B6"/>
  </w:footnote>
  <w:footnote w:type="continuationSeparator" w:id="0">
    <w:p w14:paraId="2D78C9CA" w14:textId="77777777" w:rsidR="00C17949" w:rsidRDefault="00C17949" w:rsidP="009277DD">
      <w:pPr>
        <w:spacing w:before="0" w:line="240" w:lineRule="auto"/>
      </w:pPr>
      <w:r>
        <w:continuationSeparator/>
      </w:r>
    </w:p>
    <w:p w14:paraId="0DE22679" w14:textId="77777777" w:rsidR="00B935B6" w:rsidRDefault="00B935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7925B" w14:textId="77777777" w:rsidR="008953A0" w:rsidRDefault="00BB5D56" w:rsidP="008953A0">
    <w:pPr>
      <w:jc w:val="center"/>
      <w:rPr>
        <w:rFonts w:ascii="Arial" w:hAnsi="Arial" w:cs="Arial"/>
        <w:b/>
        <w:sz w:val="44"/>
        <w:szCs w:val="44"/>
      </w:rPr>
    </w:pPr>
    <w:r>
      <w:rPr>
        <w:noProof/>
      </w:rPr>
      <w:drawing>
        <wp:anchor distT="0" distB="0" distL="114300" distR="114300" simplePos="0" relativeHeight="251658240" behindDoc="0" locked="0" layoutInCell="1" allowOverlap="1" wp14:anchorId="7010D543" wp14:editId="50D25ECE">
          <wp:simplePos x="0" y="0"/>
          <wp:positionH relativeFrom="column">
            <wp:posOffset>-1270</wp:posOffset>
          </wp:positionH>
          <wp:positionV relativeFrom="paragraph">
            <wp:posOffset>-176901</wp:posOffset>
          </wp:positionV>
          <wp:extent cx="6408420" cy="1550670"/>
          <wp:effectExtent l="0" t="0" r="0" b="0"/>
          <wp:wrapNone/>
          <wp:docPr id="6" name="Picture 6" descr="P:\WorkInProgress\Bec's Pubs\Miscellaneous\NCVER submissions template\Submission heade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WorkInProgress\Bec's Pubs\Miscellaneous\NCVER submissions template\Submission headers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420" cy="155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069283" w14:textId="77777777" w:rsidR="00222425" w:rsidRDefault="00222425">
    <w:pPr>
      <w:pStyle w:val="Header"/>
    </w:pPr>
  </w:p>
  <w:p w14:paraId="6C2F832E" w14:textId="77777777" w:rsidR="00222425" w:rsidRDefault="00222425">
    <w:pPr>
      <w:pStyle w:val="Header"/>
    </w:pPr>
  </w:p>
  <w:p w14:paraId="75C86282" w14:textId="77777777" w:rsidR="008953A0" w:rsidRDefault="008953A0">
    <w:pPr>
      <w:pStyle w:val="Header"/>
    </w:pPr>
  </w:p>
  <w:p w14:paraId="23781D86" w14:textId="77777777" w:rsidR="008953A0" w:rsidRDefault="008953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0850C" w14:textId="77777777" w:rsidR="00877A41" w:rsidRDefault="0087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1F4D9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BEACD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123D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CD8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9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E1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2CC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E42C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46A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70DE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95065"/>
    <w:multiLevelType w:val="multilevel"/>
    <w:tmpl w:val="D0F008C8"/>
    <w:numStyleLink w:val="BulletList"/>
  </w:abstractNum>
  <w:abstractNum w:abstractNumId="11" w15:restartNumberingAfterBreak="0">
    <w:nsid w:val="06D832C7"/>
    <w:multiLevelType w:val="multilevel"/>
    <w:tmpl w:val="D0F008C8"/>
    <w:numStyleLink w:val="BulletList"/>
  </w:abstractNum>
  <w:abstractNum w:abstractNumId="12" w15:restartNumberingAfterBreak="0">
    <w:nsid w:val="1344415D"/>
    <w:multiLevelType w:val="hybridMultilevel"/>
    <w:tmpl w:val="A78068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6311C17"/>
    <w:multiLevelType w:val="multilevel"/>
    <w:tmpl w:val="D0F008C8"/>
    <w:numStyleLink w:val="BulletList"/>
  </w:abstractNum>
  <w:abstractNum w:abstractNumId="14" w15:restartNumberingAfterBreak="0">
    <w:nsid w:val="1CCD25A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0B50989"/>
    <w:multiLevelType w:val="hybridMultilevel"/>
    <w:tmpl w:val="D90E9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3A51CF"/>
    <w:multiLevelType w:val="multilevel"/>
    <w:tmpl w:val="D0F008C8"/>
    <w:numStyleLink w:val="BulletList"/>
  </w:abstractNum>
  <w:abstractNum w:abstractNumId="17" w15:restartNumberingAfterBreak="0">
    <w:nsid w:val="2B4E0FF0"/>
    <w:multiLevelType w:val="hybridMultilevel"/>
    <w:tmpl w:val="2E26A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924AFB"/>
    <w:multiLevelType w:val="hybridMultilevel"/>
    <w:tmpl w:val="9CC812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5A70002"/>
    <w:multiLevelType w:val="multilevel"/>
    <w:tmpl w:val="726ADEAE"/>
    <w:numStyleLink w:val="NumberList"/>
  </w:abstractNum>
  <w:abstractNum w:abstractNumId="20" w15:restartNumberingAfterBreak="0">
    <w:nsid w:val="3EE227AD"/>
    <w:multiLevelType w:val="hybridMultilevel"/>
    <w:tmpl w:val="8F02B3A2"/>
    <w:lvl w:ilvl="0" w:tplc="0C09000F">
      <w:start w:val="1"/>
      <w:numFmt w:val="decimal"/>
      <w:lvlText w:val="%1."/>
      <w:lvlJc w:val="left"/>
      <w:pPr>
        <w:ind w:left="-66" w:hanging="360"/>
      </w:pPr>
    </w:lvl>
    <w:lvl w:ilvl="1" w:tplc="0C090019">
      <w:start w:val="1"/>
      <w:numFmt w:val="lowerLetter"/>
      <w:lvlText w:val="%2."/>
      <w:lvlJc w:val="left"/>
      <w:pPr>
        <w:ind w:left="654" w:hanging="360"/>
      </w:pPr>
    </w:lvl>
    <w:lvl w:ilvl="2" w:tplc="AEDA870E">
      <w:start w:val="1"/>
      <w:numFmt w:val="lowerLetter"/>
      <w:lvlText w:val="%3)"/>
      <w:lvlJc w:val="left"/>
      <w:pPr>
        <w:ind w:left="1554" w:hanging="360"/>
      </w:pPr>
    </w:lvl>
    <w:lvl w:ilvl="3" w:tplc="0C09000F">
      <w:start w:val="1"/>
      <w:numFmt w:val="decimal"/>
      <w:lvlText w:val="%4."/>
      <w:lvlJc w:val="left"/>
      <w:pPr>
        <w:ind w:left="2094" w:hanging="360"/>
      </w:pPr>
    </w:lvl>
    <w:lvl w:ilvl="4" w:tplc="0C090019">
      <w:start w:val="1"/>
      <w:numFmt w:val="lowerLetter"/>
      <w:lvlText w:val="%5."/>
      <w:lvlJc w:val="left"/>
      <w:pPr>
        <w:ind w:left="2814" w:hanging="360"/>
      </w:pPr>
    </w:lvl>
    <w:lvl w:ilvl="5" w:tplc="0C09001B">
      <w:start w:val="1"/>
      <w:numFmt w:val="lowerRoman"/>
      <w:lvlText w:val="%6."/>
      <w:lvlJc w:val="right"/>
      <w:pPr>
        <w:ind w:left="3534" w:hanging="180"/>
      </w:pPr>
    </w:lvl>
    <w:lvl w:ilvl="6" w:tplc="0C09000F">
      <w:start w:val="1"/>
      <w:numFmt w:val="decimal"/>
      <w:lvlText w:val="%7."/>
      <w:lvlJc w:val="left"/>
      <w:pPr>
        <w:ind w:left="4254" w:hanging="360"/>
      </w:pPr>
    </w:lvl>
    <w:lvl w:ilvl="7" w:tplc="0C090019">
      <w:start w:val="1"/>
      <w:numFmt w:val="lowerLetter"/>
      <w:lvlText w:val="%8."/>
      <w:lvlJc w:val="left"/>
      <w:pPr>
        <w:ind w:left="4974" w:hanging="360"/>
      </w:pPr>
    </w:lvl>
    <w:lvl w:ilvl="8" w:tplc="0C09001B">
      <w:start w:val="1"/>
      <w:numFmt w:val="lowerRoman"/>
      <w:lvlText w:val="%9."/>
      <w:lvlJc w:val="right"/>
      <w:pPr>
        <w:ind w:left="5694" w:hanging="180"/>
      </w:pPr>
    </w:lvl>
  </w:abstractNum>
  <w:abstractNum w:abstractNumId="21" w15:restartNumberingAfterBreak="0">
    <w:nsid w:val="42F6219F"/>
    <w:multiLevelType w:val="multilevel"/>
    <w:tmpl w:val="D0F008C8"/>
    <w:numStyleLink w:val="BulletList"/>
  </w:abstractNum>
  <w:abstractNum w:abstractNumId="22" w15:restartNumberingAfterBreak="0">
    <w:nsid w:val="4E1371DA"/>
    <w:multiLevelType w:val="multilevel"/>
    <w:tmpl w:val="726ADEAE"/>
    <w:numStyleLink w:val="NumberList"/>
  </w:abstractNum>
  <w:abstractNum w:abstractNumId="23" w15:restartNumberingAfterBreak="0">
    <w:nsid w:val="538969A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9751D60"/>
    <w:multiLevelType w:val="hybridMultilevel"/>
    <w:tmpl w:val="8D6848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99859BA"/>
    <w:multiLevelType w:val="multilevel"/>
    <w:tmpl w:val="726ADEAE"/>
    <w:numStyleLink w:val="NumberList"/>
  </w:abstractNum>
  <w:abstractNum w:abstractNumId="26" w15:restartNumberingAfterBreak="0">
    <w:nsid w:val="5EB17309"/>
    <w:multiLevelType w:val="multilevel"/>
    <w:tmpl w:val="726ADEAE"/>
    <w:styleLink w:val="NumberList"/>
    <w:lvl w:ilvl="0">
      <w:start w:val="1"/>
      <w:numFmt w:val="decimal"/>
      <w:lvlText w:val="%1."/>
      <w:lvlJc w:val="left"/>
      <w:pPr>
        <w:tabs>
          <w:tab w:val="num" w:pos="357"/>
        </w:tabs>
        <w:ind w:left="360" w:hanging="360"/>
      </w:pPr>
      <w:rPr>
        <w:rFonts w:hint="default"/>
      </w:rPr>
    </w:lvl>
    <w:lvl w:ilvl="1">
      <w:start w:val="1"/>
      <w:numFmt w:val="lowerLetter"/>
      <w:lvlText w:val="%2."/>
      <w:lvlJc w:val="left"/>
      <w:pPr>
        <w:tabs>
          <w:tab w:val="num" w:pos="641"/>
        </w:tabs>
        <w:ind w:left="641" w:hanging="357"/>
      </w:pPr>
      <w:rPr>
        <w:rFonts w:hint="default"/>
      </w:rPr>
    </w:lvl>
    <w:lvl w:ilvl="2">
      <w:start w:val="1"/>
      <w:numFmt w:val="lowerRoman"/>
      <w:lvlText w:val="%3."/>
      <w:lvlJc w:val="left"/>
      <w:pPr>
        <w:tabs>
          <w:tab w:val="num" w:pos="924"/>
        </w:tabs>
        <w:ind w:left="924" w:hanging="357"/>
      </w:pPr>
      <w:rPr>
        <w:rFonts w:hint="default"/>
      </w:rPr>
    </w:lvl>
    <w:lvl w:ilvl="3">
      <w:start w:val="1"/>
      <w:numFmt w:val="decimal"/>
      <w:lvlText w:val="%4."/>
      <w:lvlJc w:val="left"/>
      <w:pPr>
        <w:tabs>
          <w:tab w:val="num" w:pos="1208"/>
        </w:tabs>
        <w:ind w:left="1208" w:hanging="357"/>
      </w:pPr>
      <w:rPr>
        <w:rFonts w:hint="default"/>
      </w:rPr>
    </w:lvl>
    <w:lvl w:ilvl="4">
      <w:start w:val="1"/>
      <w:numFmt w:val="lowerLetter"/>
      <w:lvlText w:val="%5."/>
      <w:lvlJc w:val="left"/>
      <w:pPr>
        <w:tabs>
          <w:tab w:val="num" w:pos="1491"/>
        </w:tabs>
        <w:ind w:left="1491" w:hanging="357"/>
      </w:pPr>
      <w:rPr>
        <w:rFonts w:hint="default"/>
      </w:rPr>
    </w:lvl>
    <w:lvl w:ilvl="5">
      <w:start w:val="1"/>
      <w:numFmt w:val="lowerRoman"/>
      <w:lvlText w:val="%6."/>
      <w:lvlJc w:val="left"/>
      <w:pPr>
        <w:tabs>
          <w:tab w:val="num" w:pos="1775"/>
        </w:tabs>
        <w:ind w:left="1775" w:hanging="357"/>
      </w:pPr>
      <w:rPr>
        <w:rFonts w:hint="default"/>
      </w:rPr>
    </w:lvl>
    <w:lvl w:ilvl="6">
      <w:start w:val="1"/>
      <w:numFmt w:val="decimal"/>
      <w:lvlText w:val="%7."/>
      <w:lvlJc w:val="left"/>
      <w:pPr>
        <w:tabs>
          <w:tab w:val="num" w:pos="2058"/>
        </w:tabs>
        <w:ind w:left="2058" w:hanging="357"/>
      </w:pPr>
      <w:rPr>
        <w:rFonts w:hint="default"/>
      </w:rPr>
    </w:lvl>
    <w:lvl w:ilvl="7">
      <w:start w:val="1"/>
      <w:numFmt w:val="lowerLetter"/>
      <w:lvlText w:val="%8."/>
      <w:lvlJc w:val="left"/>
      <w:pPr>
        <w:tabs>
          <w:tab w:val="num" w:pos="2342"/>
        </w:tabs>
        <w:ind w:left="2342" w:hanging="357"/>
      </w:pPr>
      <w:rPr>
        <w:rFonts w:hint="default"/>
      </w:rPr>
    </w:lvl>
    <w:lvl w:ilvl="8">
      <w:start w:val="1"/>
      <w:numFmt w:val="lowerRoman"/>
      <w:lvlText w:val="%9."/>
      <w:lvlJc w:val="left"/>
      <w:pPr>
        <w:tabs>
          <w:tab w:val="num" w:pos="2625"/>
        </w:tabs>
        <w:ind w:left="2625" w:hanging="357"/>
      </w:pPr>
      <w:rPr>
        <w:rFonts w:hint="default"/>
      </w:rPr>
    </w:lvl>
  </w:abstractNum>
  <w:abstractNum w:abstractNumId="27" w15:restartNumberingAfterBreak="0">
    <w:nsid w:val="60722E83"/>
    <w:multiLevelType w:val="multilevel"/>
    <w:tmpl w:val="D0F008C8"/>
    <w:styleLink w:val="BulletList"/>
    <w:lvl w:ilvl="0">
      <w:start w:val="1"/>
      <w:numFmt w:val="bullet"/>
      <w:lvlText w:val=""/>
      <w:lvlJc w:val="left"/>
      <w:pPr>
        <w:tabs>
          <w:tab w:val="num" w:pos="357"/>
        </w:tabs>
        <w:ind w:left="360" w:hanging="360"/>
      </w:pPr>
      <w:rPr>
        <w:rFonts w:ascii="Wingdings 2" w:hAnsi="Wingdings 2" w:hint="default"/>
      </w:rPr>
    </w:lvl>
    <w:lvl w:ilvl="1">
      <w:start w:val="1"/>
      <w:numFmt w:val="bullet"/>
      <w:lvlText w:val="‒"/>
      <w:lvlJc w:val="left"/>
      <w:pPr>
        <w:tabs>
          <w:tab w:val="num" w:pos="641"/>
        </w:tabs>
        <w:ind w:left="641" w:hanging="357"/>
      </w:pPr>
      <w:rPr>
        <w:rFonts w:ascii="Arial" w:hAnsi="Arial" w:hint="default"/>
      </w:rPr>
    </w:lvl>
    <w:lvl w:ilvl="2">
      <w:start w:val="1"/>
      <w:numFmt w:val="bullet"/>
      <w:lvlText w:val=""/>
      <w:lvlJc w:val="left"/>
      <w:pPr>
        <w:tabs>
          <w:tab w:val="num" w:pos="924"/>
        </w:tabs>
        <w:ind w:left="924" w:hanging="357"/>
      </w:pPr>
      <w:rPr>
        <w:rFonts w:ascii="Symbol" w:hAnsi="Symbol" w:hint="default"/>
        <w:color w:val="auto"/>
      </w:rPr>
    </w:lvl>
    <w:lvl w:ilvl="3">
      <w:start w:val="1"/>
      <w:numFmt w:val="bullet"/>
      <w:lvlText w:val=""/>
      <w:lvlJc w:val="left"/>
      <w:pPr>
        <w:tabs>
          <w:tab w:val="num" w:pos="1208"/>
        </w:tabs>
        <w:ind w:left="1208" w:hanging="357"/>
      </w:pPr>
      <w:rPr>
        <w:rFonts w:ascii="Symbol" w:hAnsi="Symbol" w:hint="default"/>
        <w:color w:val="auto"/>
      </w:rPr>
    </w:lvl>
    <w:lvl w:ilvl="4">
      <w:start w:val="1"/>
      <w:numFmt w:val="bullet"/>
      <w:lvlText w:val="○"/>
      <w:lvlJc w:val="left"/>
      <w:pPr>
        <w:tabs>
          <w:tab w:val="num" w:pos="1491"/>
        </w:tabs>
        <w:ind w:left="1491" w:hanging="357"/>
      </w:pPr>
      <w:rPr>
        <w:rFonts w:ascii="Arial" w:hAnsi="Arial" w:hint="default"/>
      </w:rPr>
    </w:lvl>
    <w:lvl w:ilvl="5">
      <w:start w:val="1"/>
      <w:numFmt w:val="bullet"/>
      <w:lvlText w:val=""/>
      <w:lvlJc w:val="left"/>
      <w:pPr>
        <w:tabs>
          <w:tab w:val="num" w:pos="1775"/>
        </w:tabs>
        <w:ind w:left="1775" w:hanging="357"/>
      </w:pPr>
      <w:rPr>
        <w:rFonts w:ascii="Wingdings 2" w:hAnsi="Wingdings 2" w:hint="default"/>
      </w:rPr>
    </w:lvl>
    <w:lvl w:ilvl="6">
      <w:start w:val="1"/>
      <w:numFmt w:val="bullet"/>
      <w:lvlText w:val="‒"/>
      <w:lvlJc w:val="left"/>
      <w:pPr>
        <w:tabs>
          <w:tab w:val="num" w:pos="2058"/>
        </w:tabs>
        <w:ind w:left="2058" w:hanging="357"/>
      </w:pPr>
      <w:rPr>
        <w:rFonts w:ascii="Arial" w:hAnsi="Arial" w:hint="default"/>
      </w:rPr>
    </w:lvl>
    <w:lvl w:ilvl="7">
      <w:start w:val="1"/>
      <w:numFmt w:val="bullet"/>
      <w:lvlText w:val=""/>
      <w:lvlJc w:val="left"/>
      <w:pPr>
        <w:tabs>
          <w:tab w:val="num" w:pos="2342"/>
        </w:tabs>
        <w:ind w:left="2342" w:hanging="357"/>
      </w:pPr>
      <w:rPr>
        <w:rFonts w:ascii="Symbol" w:hAnsi="Symbol" w:hint="default"/>
        <w:color w:val="auto"/>
      </w:rPr>
    </w:lvl>
    <w:lvl w:ilvl="8">
      <w:start w:val="1"/>
      <w:numFmt w:val="bullet"/>
      <w:lvlText w:val=""/>
      <w:lvlJc w:val="left"/>
      <w:pPr>
        <w:tabs>
          <w:tab w:val="num" w:pos="2625"/>
        </w:tabs>
        <w:ind w:left="2625" w:hanging="357"/>
      </w:pPr>
      <w:rPr>
        <w:rFonts w:ascii="Symbol" w:hAnsi="Symbol" w:hint="default"/>
        <w:color w:val="auto"/>
      </w:rPr>
    </w:lvl>
  </w:abstractNum>
  <w:abstractNum w:abstractNumId="28" w15:restartNumberingAfterBreak="0">
    <w:nsid w:val="6D2737C5"/>
    <w:multiLevelType w:val="hybridMultilevel"/>
    <w:tmpl w:val="A15837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746C3380"/>
    <w:multiLevelType w:val="hybridMultilevel"/>
    <w:tmpl w:val="0CA688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88998401">
    <w:abstractNumId w:val="14"/>
  </w:num>
  <w:num w:numId="2" w16cid:durableId="461266407">
    <w:abstractNumId w:val="23"/>
  </w:num>
  <w:num w:numId="3" w16cid:durableId="406421427">
    <w:abstractNumId w:val="27"/>
  </w:num>
  <w:num w:numId="4" w16cid:durableId="503403213">
    <w:abstractNumId w:val="9"/>
  </w:num>
  <w:num w:numId="5" w16cid:durableId="1999992071">
    <w:abstractNumId w:val="13"/>
  </w:num>
  <w:num w:numId="6" w16cid:durableId="1193879450">
    <w:abstractNumId w:val="7"/>
  </w:num>
  <w:num w:numId="7" w16cid:durableId="220480741">
    <w:abstractNumId w:val="6"/>
  </w:num>
  <w:num w:numId="8" w16cid:durableId="2125538548">
    <w:abstractNumId w:val="5"/>
  </w:num>
  <w:num w:numId="9" w16cid:durableId="344870569">
    <w:abstractNumId w:val="11"/>
  </w:num>
  <w:num w:numId="10" w16cid:durableId="359673753">
    <w:abstractNumId w:val="4"/>
  </w:num>
  <w:num w:numId="11" w16cid:durableId="410590416">
    <w:abstractNumId w:val="10"/>
  </w:num>
  <w:num w:numId="12" w16cid:durableId="1065103093">
    <w:abstractNumId w:val="21"/>
  </w:num>
  <w:num w:numId="13" w16cid:durableId="1948778532">
    <w:abstractNumId w:val="16"/>
  </w:num>
  <w:num w:numId="14" w16cid:durableId="1922835363">
    <w:abstractNumId w:val="26"/>
  </w:num>
  <w:num w:numId="15" w16cid:durableId="325205864">
    <w:abstractNumId w:val="8"/>
  </w:num>
  <w:num w:numId="16" w16cid:durableId="1271353105">
    <w:abstractNumId w:val="3"/>
  </w:num>
  <w:num w:numId="17" w16cid:durableId="869494421">
    <w:abstractNumId w:val="2"/>
  </w:num>
  <w:num w:numId="18" w16cid:durableId="1321616855">
    <w:abstractNumId w:val="1"/>
  </w:num>
  <w:num w:numId="19" w16cid:durableId="377626848">
    <w:abstractNumId w:val="0"/>
  </w:num>
  <w:num w:numId="20" w16cid:durableId="1299845886">
    <w:abstractNumId w:val="25"/>
  </w:num>
  <w:num w:numId="21" w16cid:durableId="1595935954">
    <w:abstractNumId w:val="22"/>
  </w:num>
  <w:num w:numId="22" w16cid:durableId="275599454">
    <w:abstractNumId w:val="19"/>
  </w:num>
  <w:num w:numId="23" w16cid:durableId="1702238781">
    <w:abstractNumId w:val="24"/>
  </w:num>
  <w:num w:numId="24" w16cid:durableId="1100300986">
    <w:abstractNumId w:val="17"/>
  </w:num>
  <w:num w:numId="25" w16cid:durableId="744717815">
    <w:abstractNumId w:val="18"/>
  </w:num>
  <w:num w:numId="26" w16cid:durableId="859660697">
    <w:abstractNumId w:val="29"/>
  </w:num>
  <w:num w:numId="27" w16cid:durableId="1698966334">
    <w:abstractNumId w:val="28"/>
  </w:num>
  <w:num w:numId="28" w16cid:durableId="4695961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1106426">
    <w:abstractNumId w:val="20"/>
  </w:num>
  <w:num w:numId="30" w16cid:durableId="1469326298">
    <w:abstractNumId w:val="12"/>
  </w:num>
  <w:num w:numId="31" w16cid:durableId="19715946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proofState w:spelling="clean" w:grammar="clean"/>
  <w:doNotTrackFormatting/>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949"/>
    <w:rsid w:val="00002AD4"/>
    <w:rsid w:val="00015260"/>
    <w:rsid w:val="0002077B"/>
    <w:rsid w:val="0002184F"/>
    <w:rsid w:val="00023980"/>
    <w:rsid w:val="0003199D"/>
    <w:rsid w:val="000457D6"/>
    <w:rsid w:val="00053807"/>
    <w:rsid w:val="00083767"/>
    <w:rsid w:val="00091B8D"/>
    <w:rsid w:val="00096C48"/>
    <w:rsid w:val="000A0EC5"/>
    <w:rsid w:val="000A618A"/>
    <w:rsid w:val="000B680F"/>
    <w:rsid w:val="000E20A0"/>
    <w:rsid w:val="000F2154"/>
    <w:rsid w:val="000F398A"/>
    <w:rsid w:val="00105936"/>
    <w:rsid w:val="0011759D"/>
    <w:rsid w:val="0014785E"/>
    <w:rsid w:val="0016139B"/>
    <w:rsid w:val="00161F19"/>
    <w:rsid w:val="00165F7A"/>
    <w:rsid w:val="001A447C"/>
    <w:rsid w:val="001A4487"/>
    <w:rsid w:val="001B14CD"/>
    <w:rsid w:val="001B452B"/>
    <w:rsid w:val="001C2B85"/>
    <w:rsid w:val="001C5149"/>
    <w:rsid w:val="001C5B16"/>
    <w:rsid w:val="001D0445"/>
    <w:rsid w:val="001D3AA1"/>
    <w:rsid w:val="002111B3"/>
    <w:rsid w:val="002151C6"/>
    <w:rsid w:val="00222425"/>
    <w:rsid w:val="00226ECE"/>
    <w:rsid w:val="00232E30"/>
    <w:rsid w:val="00242F19"/>
    <w:rsid w:val="002531B7"/>
    <w:rsid w:val="00260195"/>
    <w:rsid w:val="00272AD9"/>
    <w:rsid w:val="002764DB"/>
    <w:rsid w:val="002952CC"/>
    <w:rsid w:val="002A60BF"/>
    <w:rsid w:val="002B536E"/>
    <w:rsid w:val="002B6873"/>
    <w:rsid w:val="002C10CD"/>
    <w:rsid w:val="002E290E"/>
    <w:rsid w:val="002E3A39"/>
    <w:rsid w:val="002F1482"/>
    <w:rsid w:val="00301A03"/>
    <w:rsid w:val="003028F1"/>
    <w:rsid w:val="0034259A"/>
    <w:rsid w:val="00354459"/>
    <w:rsid w:val="00364852"/>
    <w:rsid w:val="00385F55"/>
    <w:rsid w:val="0039402C"/>
    <w:rsid w:val="00397AF3"/>
    <w:rsid w:val="003A2586"/>
    <w:rsid w:val="003A4343"/>
    <w:rsid w:val="003B13E0"/>
    <w:rsid w:val="003B7B7B"/>
    <w:rsid w:val="003C711B"/>
    <w:rsid w:val="003D0315"/>
    <w:rsid w:val="003F69CE"/>
    <w:rsid w:val="0041044B"/>
    <w:rsid w:val="00410751"/>
    <w:rsid w:val="00410DCD"/>
    <w:rsid w:val="00426D4A"/>
    <w:rsid w:val="004310EE"/>
    <w:rsid w:val="00435973"/>
    <w:rsid w:val="004440E9"/>
    <w:rsid w:val="00450A26"/>
    <w:rsid w:val="0045623E"/>
    <w:rsid w:val="004565AB"/>
    <w:rsid w:val="00463868"/>
    <w:rsid w:val="00473C35"/>
    <w:rsid w:val="004A462B"/>
    <w:rsid w:val="004A5E9A"/>
    <w:rsid w:val="004B6AB7"/>
    <w:rsid w:val="004C2349"/>
    <w:rsid w:val="004C6254"/>
    <w:rsid w:val="004D0A79"/>
    <w:rsid w:val="004D7D50"/>
    <w:rsid w:val="004F25AD"/>
    <w:rsid w:val="004F53DD"/>
    <w:rsid w:val="004F6BC5"/>
    <w:rsid w:val="00542FA7"/>
    <w:rsid w:val="00554361"/>
    <w:rsid w:val="005761BA"/>
    <w:rsid w:val="00584BD1"/>
    <w:rsid w:val="00586E08"/>
    <w:rsid w:val="005A0C61"/>
    <w:rsid w:val="005A4CE7"/>
    <w:rsid w:val="005A60B9"/>
    <w:rsid w:val="005B561A"/>
    <w:rsid w:val="005D0BCE"/>
    <w:rsid w:val="005E1B18"/>
    <w:rsid w:val="006018B4"/>
    <w:rsid w:val="00605197"/>
    <w:rsid w:val="00663A83"/>
    <w:rsid w:val="0068557C"/>
    <w:rsid w:val="006917FC"/>
    <w:rsid w:val="006931F8"/>
    <w:rsid w:val="00694D74"/>
    <w:rsid w:val="00696D45"/>
    <w:rsid w:val="006C0B43"/>
    <w:rsid w:val="006C5864"/>
    <w:rsid w:val="006D0D87"/>
    <w:rsid w:val="006D2AA1"/>
    <w:rsid w:val="007046F5"/>
    <w:rsid w:val="007309B6"/>
    <w:rsid w:val="007762C3"/>
    <w:rsid w:val="007803C4"/>
    <w:rsid w:val="007B35A5"/>
    <w:rsid w:val="007B7E46"/>
    <w:rsid w:val="007C4C4D"/>
    <w:rsid w:val="007E3BDB"/>
    <w:rsid w:val="007E49E2"/>
    <w:rsid w:val="007E69B1"/>
    <w:rsid w:val="007F2D55"/>
    <w:rsid w:val="0080633B"/>
    <w:rsid w:val="008101EA"/>
    <w:rsid w:val="00834686"/>
    <w:rsid w:val="008356BF"/>
    <w:rsid w:val="00877A41"/>
    <w:rsid w:val="008953A0"/>
    <w:rsid w:val="008A3D41"/>
    <w:rsid w:val="008B0707"/>
    <w:rsid w:val="008F286C"/>
    <w:rsid w:val="008F592B"/>
    <w:rsid w:val="00916771"/>
    <w:rsid w:val="00922BD3"/>
    <w:rsid w:val="009272AC"/>
    <w:rsid w:val="009277DD"/>
    <w:rsid w:val="00931D0F"/>
    <w:rsid w:val="0093374B"/>
    <w:rsid w:val="009504E5"/>
    <w:rsid w:val="009814B5"/>
    <w:rsid w:val="00991BD7"/>
    <w:rsid w:val="0099507E"/>
    <w:rsid w:val="00996330"/>
    <w:rsid w:val="009964E9"/>
    <w:rsid w:val="00996B85"/>
    <w:rsid w:val="009A0EF9"/>
    <w:rsid w:val="009A63F0"/>
    <w:rsid w:val="009B174C"/>
    <w:rsid w:val="009B2102"/>
    <w:rsid w:val="009C3299"/>
    <w:rsid w:val="009C39FE"/>
    <w:rsid w:val="009D0487"/>
    <w:rsid w:val="009D5E48"/>
    <w:rsid w:val="009E0DA2"/>
    <w:rsid w:val="00A00AAC"/>
    <w:rsid w:val="00A12A4E"/>
    <w:rsid w:val="00A14063"/>
    <w:rsid w:val="00A21C09"/>
    <w:rsid w:val="00A42F80"/>
    <w:rsid w:val="00A766C7"/>
    <w:rsid w:val="00A80649"/>
    <w:rsid w:val="00A87591"/>
    <w:rsid w:val="00AA2862"/>
    <w:rsid w:val="00AA7C71"/>
    <w:rsid w:val="00AC5EA6"/>
    <w:rsid w:val="00AD52E5"/>
    <w:rsid w:val="00AE4A09"/>
    <w:rsid w:val="00B12ECB"/>
    <w:rsid w:val="00B201E5"/>
    <w:rsid w:val="00B21594"/>
    <w:rsid w:val="00B4332C"/>
    <w:rsid w:val="00B45A3C"/>
    <w:rsid w:val="00B71C1B"/>
    <w:rsid w:val="00B935B6"/>
    <w:rsid w:val="00B9415A"/>
    <w:rsid w:val="00BB5D56"/>
    <w:rsid w:val="00BC71F5"/>
    <w:rsid w:val="00C03DFF"/>
    <w:rsid w:val="00C17949"/>
    <w:rsid w:val="00C24752"/>
    <w:rsid w:val="00C27618"/>
    <w:rsid w:val="00C51041"/>
    <w:rsid w:val="00C53D65"/>
    <w:rsid w:val="00C74B1F"/>
    <w:rsid w:val="00C854F8"/>
    <w:rsid w:val="00CA6C68"/>
    <w:rsid w:val="00CC0FEE"/>
    <w:rsid w:val="00CC344A"/>
    <w:rsid w:val="00CD1879"/>
    <w:rsid w:val="00CD305D"/>
    <w:rsid w:val="00CD45BA"/>
    <w:rsid w:val="00CD5298"/>
    <w:rsid w:val="00D141DE"/>
    <w:rsid w:val="00D374B7"/>
    <w:rsid w:val="00D65C93"/>
    <w:rsid w:val="00D84B03"/>
    <w:rsid w:val="00DA4CB1"/>
    <w:rsid w:val="00DA6E25"/>
    <w:rsid w:val="00DB55A4"/>
    <w:rsid w:val="00DD182C"/>
    <w:rsid w:val="00DD33ED"/>
    <w:rsid w:val="00DE448C"/>
    <w:rsid w:val="00E02B98"/>
    <w:rsid w:val="00E13283"/>
    <w:rsid w:val="00E17368"/>
    <w:rsid w:val="00E40DA7"/>
    <w:rsid w:val="00E42057"/>
    <w:rsid w:val="00E517D0"/>
    <w:rsid w:val="00E86E64"/>
    <w:rsid w:val="00E90D71"/>
    <w:rsid w:val="00EA2211"/>
    <w:rsid w:val="00EB41D6"/>
    <w:rsid w:val="00ED3884"/>
    <w:rsid w:val="00ED6D20"/>
    <w:rsid w:val="00EE3BC9"/>
    <w:rsid w:val="00EE52A4"/>
    <w:rsid w:val="00F0440C"/>
    <w:rsid w:val="00F109D1"/>
    <w:rsid w:val="00F13F60"/>
    <w:rsid w:val="00F15900"/>
    <w:rsid w:val="00F277E0"/>
    <w:rsid w:val="00F44D06"/>
    <w:rsid w:val="00F4792A"/>
    <w:rsid w:val="00F61923"/>
    <w:rsid w:val="00F65812"/>
    <w:rsid w:val="00F76AED"/>
    <w:rsid w:val="00F908C3"/>
    <w:rsid w:val="00F93DEF"/>
    <w:rsid w:val="00F946D8"/>
    <w:rsid w:val="00F9489E"/>
    <w:rsid w:val="00F96BC5"/>
    <w:rsid w:val="00FA12C1"/>
    <w:rsid w:val="00FA65C5"/>
    <w:rsid w:val="00FD6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7577C87"/>
  <w15:chartTrackingRefBased/>
  <w15:docId w15:val="{AB7493C0-E2DF-4A20-8607-E815F55F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9"/>
        <w:szCs w:val="19"/>
        <w:lang w:val="en-US" w:eastAsia="en-US" w:bidi="ar-SA"/>
      </w:rPr>
    </w:rPrDefault>
    <w:pPrDefault>
      <w:pPr>
        <w:spacing w:before="160" w:line="3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2"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B201E5"/>
  </w:style>
  <w:style w:type="paragraph" w:styleId="Heading1">
    <w:name w:val="heading 1"/>
    <w:basedOn w:val="Normal"/>
    <w:next w:val="Normal"/>
    <w:link w:val="Heading1Char"/>
    <w:uiPriority w:val="9"/>
    <w:qFormat/>
    <w:rsid w:val="00E86E64"/>
    <w:pPr>
      <w:spacing w:before="0" w:line="276" w:lineRule="auto"/>
      <w:outlineLvl w:val="0"/>
    </w:pPr>
    <w:rPr>
      <w:rFonts w:ascii="Arial" w:hAnsi="Arial" w:cs="Arial"/>
      <w:b/>
      <w:color w:val="003768"/>
      <w:sz w:val="32"/>
      <w:szCs w:val="32"/>
    </w:rPr>
  </w:style>
  <w:style w:type="paragraph" w:styleId="Heading2">
    <w:name w:val="heading 2"/>
    <w:basedOn w:val="Normal"/>
    <w:next w:val="Normal"/>
    <w:link w:val="Heading2Char"/>
    <w:uiPriority w:val="9"/>
    <w:unhideWhenUsed/>
    <w:qFormat/>
    <w:rsid w:val="00E86E64"/>
    <w:pPr>
      <w:tabs>
        <w:tab w:val="left" w:pos="1134"/>
      </w:tabs>
      <w:spacing w:before="0" w:line="360" w:lineRule="auto"/>
      <w:outlineLvl w:val="1"/>
    </w:pPr>
    <w:rPr>
      <w:rFonts w:ascii="Arial" w:hAnsi="Arial" w:cs="Arial"/>
      <w:b/>
      <w:color w:val="003768"/>
      <w:sz w:val="24"/>
      <w:szCs w:val="24"/>
    </w:rPr>
  </w:style>
  <w:style w:type="paragraph" w:styleId="Heading3">
    <w:name w:val="heading 3"/>
    <w:basedOn w:val="Normal"/>
    <w:next w:val="Normal"/>
    <w:link w:val="Heading3Char"/>
    <w:uiPriority w:val="9"/>
    <w:unhideWhenUsed/>
    <w:qFormat/>
    <w:rsid w:val="00E86E64"/>
    <w:pPr>
      <w:tabs>
        <w:tab w:val="left" w:pos="1134"/>
      </w:tabs>
      <w:spacing w:before="0" w:line="360" w:lineRule="auto"/>
      <w:outlineLvl w:val="2"/>
    </w:pPr>
    <w:rPr>
      <w:rFonts w:ascii="Arial" w:hAnsi="Arial" w:cs="Arial"/>
      <w:b/>
      <w:color w:val="003768"/>
    </w:rPr>
  </w:style>
  <w:style w:type="paragraph" w:styleId="Heading4">
    <w:name w:val="heading 4"/>
    <w:basedOn w:val="Normal"/>
    <w:next w:val="Normal"/>
    <w:link w:val="Heading4Char"/>
    <w:uiPriority w:val="9"/>
    <w:semiHidden/>
    <w:unhideWhenUsed/>
    <w:qFormat/>
    <w:rsid w:val="00E17368"/>
    <w:pPr>
      <w:keepNext/>
      <w:keepLines/>
      <w:spacing w:before="240" w:line="240" w:lineRule="auto"/>
      <w:outlineLvl w:val="3"/>
    </w:pPr>
    <w:rPr>
      <w:rFonts w:asciiTheme="majorHAnsi" w:eastAsiaTheme="majorEastAsia" w:hAnsiTheme="majorHAnsi" w:cstheme="majorBidi"/>
      <w:i/>
      <w:iCs/>
      <w:sz w:val="24"/>
    </w:rPr>
  </w:style>
  <w:style w:type="paragraph" w:styleId="Heading5">
    <w:name w:val="heading 5"/>
    <w:basedOn w:val="Normal"/>
    <w:next w:val="Normal"/>
    <w:link w:val="Heading5Char"/>
    <w:uiPriority w:val="9"/>
    <w:semiHidden/>
    <w:unhideWhenUsed/>
    <w:qFormat/>
    <w:rsid w:val="00E17368"/>
    <w:pPr>
      <w:keepNext/>
      <w:keepLines/>
      <w:outlineLvl w:val="4"/>
    </w:pPr>
    <w:rPr>
      <w:rFonts w:ascii="Tahoma" w:eastAsiaTheme="majorEastAsia" w:hAnsi="Tahoma" w:cstheme="majorBidi"/>
      <w:b/>
    </w:rPr>
  </w:style>
  <w:style w:type="paragraph" w:styleId="Heading6">
    <w:name w:val="heading 6"/>
    <w:basedOn w:val="Normal"/>
    <w:next w:val="Normal"/>
    <w:link w:val="Heading6Char"/>
    <w:uiPriority w:val="9"/>
    <w:semiHidden/>
    <w:unhideWhenUsed/>
    <w:qFormat/>
    <w:rsid w:val="00E17368"/>
    <w:pPr>
      <w:keepNext/>
      <w:keepLines/>
      <w:spacing w:line="312" w:lineRule="auto"/>
      <w:ind w:left="2977"/>
      <w:outlineLvl w:val="5"/>
    </w:pPr>
    <w:rPr>
      <w:rFonts w:ascii="Tahoma" w:eastAsiaTheme="majorEastAsia" w:hAnsi="Tahoma" w:cstheme="majorBidi"/>
      <w:sz w:val="20"/>
    </w:rPr>
  </w:style>
  <w:style w:type="paragraph" w:styleId="Heading7">
    <w:name w:val="heading 7"/>
    <w:basedOn w:val="Normal"/>
    <w:next w:val="Normal"/>
    <w:link w:val="Heading7Char"/>
    <w:uiPriority w:val="9"/>
    <w:semiHidden/>
    <w:unhideWhenUsed/>
    <w:qFormat/>
    <w:rsid w:val="00E17368"/>
    <w:pPr>
      <w:keepNext/>
      <w:keepLines/>
      <w:spacing w:line="312" w:lineRule="auto"/>
      <w:jc w:val="center"/>
      <w:outlineLvl w:val="6"/>
    </w:pPr>
    <w:rPr>
      <w:rFonts w:ascii="Tahoma" w:eastAsiaTheme="majorEastAsia" w:hAnsi="Tahoma" w:cstheme="majorBidi"/>
      <w:iCs/>
      <w:sz w:val="20"/>
    </w:rPr>
  </w:style>
  <w:style w:type="paragraph" w:styleId="Heading8">
    <w:name w:val="heading 8"/>
    <w:basedOn w:val="Normal"/>
    <w:next w:val="Normal"/>
    <w:link w:val="Heading8Char"/>
    <w:uiPriority w:val="9"/>
    <w:semiHidden/>
    <w:unhideWhenUsed/>
    <w:qFormat/>
    <w:rsid w:val="002952CC"/>
    <w:pPr>
      <w:keepNext/>
      <w:keepLines/>
      <w:spacing w:line="312" w:lineRule="auto"/>
      <w:jc w:val="center"/>
      <w:outlineLvl w:val="7"/>
    </w:pPr>
    <w:rPr>
      <w:rFonts w:ascii="Tahoma" w:eastAsiaTheme="majorEastAsia" w:hAnsi="Tahoma" w:cstheme="majorBidi"/>
      <w:color w:val="BFBFBF" w:themeColor="background1" w:themeShade="BF"/>
      <w:spacing w:val="60"/>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6E64"/>
    <w:rPr>
      <w:rFonts w:ascii="Arial" w:hAnsi="Arial" w:cs="Arial"/>
      <w:b/>
      <w:color w:val="003768"/>
      <w:sz w:val="24"/>
      <w:szCs w:val="24"/>
    </w:rPr>
  </w:style>
  <w:style w:type="character" w:customStyle="1" w:styleId="Heading1Char">
    <w:name w:val="Heading 1 Char"/>
    <w:basedOn w:val="DefaultParagraphFont"/>
    <w:link w:val="Heading1"/>
    <w:uiPriority w:val="9"/>
    <w:rsid w:val="00E86E64"/>
    <w:rPr>
      <w:rFonts w:ascii="Arial" w:hAnsi="Arial" w:cs="Arial"/>
      <w:b/>
      <w:color w:val="003768"/>
      <w:sz w:val="32"/>
      <w:szCs w:val="32"/>
    </w:rPr>
  </w:style>
  <w:style w:type="paragraph" w:styleId="Title">
    <w:name w:val="Title"/>
    <w:basedOn w:val="Normal"/>
    <w:next w:val="Normal"/>
    <w:link w:val="TitleChar"/>
    <w:uiPriority w:val="17"/>
    <w:qFormat/>
    <w:rsid w:val="002952CC"/>
    <w:pPr>
      <w:spacing w:before="0" w:after="120" w:line="240" w:lineRule="auto"/>
    </w:pPr>
    <w:rPr>
      <w:rFonts w:asciiTheme="majorHAnsi" w:eastAsiaTheme="majorEastAsia" w:hAnsiTheme="majorHAnsi" w:cstheme="majorBidi"/>
      <w:color w:val="0081C6" w:themeColor="accent4"/>
      <w:spacing w:val="-10"/>
      <w:kern w:val="28"/>
      <w:sz w:val="55"/>
      <w:szCs w:val="56"/>
    </w:rPr>
  </w:style>
  <w:style w:type="character" w:customStyle="1" w:styleId="Heading3Char">
    <w:name w:val="Heading 3 Char"/>
    <w:basedOn w:val="DefaultParagraphFont"/>
    <w:link w:val="Heading3"/>
    <w:uiPriority w:val="9"/>
    <w:rsid w:val="00E86E64"/>
    <w:rPr>
      <w:rFonts w:ascii="Arial" w:hAnsi="Arial" w:cs="Arial"/>
      <w:b/>
      <w:color w:val="003768"/>
    </w:rPr>
  </w:style>
  <w:style w:type="character" w:customStyle="1" w:styleId="Heading4Char">
    <w:name w:val="Heading 4 Char"/>
    <w:basedOn w:val="DefaultParagraphFont"/>
    <w:link w:val="Heading4"/>
    <w:uiPriority w:val="9"/>
    <w:semiHidden/>
    <w:rsid w:val="00E17368"/>
    <w:rPr>
      <w:rFonts w:asciiTheme="majorHAnsi" w:eastAsiaTheme="majorEastAsia" w:hAnsiTheme="majorHAnsi" w:cstheme="majorBidi"/>
      <w:i/>
      <w:iCs/>
      <w:sz w:val="24"/>
    </w:rPr>
  </w:style>
  <w:style w:type="character" w:customStyle="1" w:styleId="Heading5Char">
    <w:name w:val="Heading 5 Char"/>
    <w:basedOn w:val="DefaultParagraphFont"/>
    <w:link w:val="Heading5"/>
    <w:uiPriority w:val="9"/>
    <w:semiHidden/>
    <w:rsid w:val="00E17368"/>
    <w:rPr>
      <w:rFonts w:ascii="Tahoma" w:eastAsiaTheme="majorEastAsia" w:hAnsi="Tahoma" w:cstheme="majorBidi"/>
      <w:b/>
    </w:rPr>
  </w:style>
  <w:style w:type="character" w:customStyle="1" w:styleId="Heading6Char">
    <w:name w:val="Heading 6 Char"/>
    <w:basedOn w:val="DefaultParagraphFont"/>
    <w:link w:val="Heading6"/>
    <w:uiPriority w:val="9"/>
    <w:semiHidden/>
    <w:rsid w:val="00E17368"/>
    <w:rPr>
      <w:rFonts w:ascii="Tahoma" w:eastAsiaTheme="majorEastAsia" w:hAnsi="Tahoma" w:cstheme="majorBidi"/>
      <w:sz w:val="20"/>
    </w:rPr>
  </w:style>
  <w:style w:type="character" w:customStyle="1" w:styleId="Heading7Char">
    <w:name w:val="Heading 7 Char"/>
    <w:basedOn w:val="DefaultParagraphFont"/>
    <w:link w:val="Heading7"/>
    <w:uiPriority w:val="9"/>
    <w:semiHidden/>
    <w:rsid w:val="00E17368"/>
    <w:rPr>
      <w:rFonts w:ascii="Tahoma" w:eastAsiaTheme="majorEastAsia" w:hAnsi="Tahoma" w:cstheme="majorBidi"/>
      <w:iCs/>
      <w:sz w:val="20"/>
    </w:rPr>
  </w:style>
  <w:style w:type="character" w:customStyle="1" w:styleId="Heading8Char">
    <w:name w:val="Heading 8 Char"/>
    <w:basedOn w:val="DefaultParagraphFont"/>
    <w:link w:val="Heading8"/>
    <w:uiPriority w:val="9"/>
    <w:semiHidden/>
    <w:rsid w:val="002952CC"/>
    <w:rPr>
      <w:rFonts w:ascii="Tahoma" w:eastAsiaTheme="majorEastAsia" w:hAnsi="Tahoma" w:cstheme="majorBidi"/>
      <w:color w:val="BFBFBF" w:themeColor="background1" w:themeShade="BF"/>
      <w:spacing w:val="60"/>
      <w:sz w:val="20"/>
      <w:szCs w:val="21"/>
    </w:rPr>
  </w:style>
  <w:style w:type="character" w:customStyle="1" w:styleId="TitleChar">
    <w:name w:val="Title Char"/>
    <w:basedOn w:val="DefaultParagraphFont"/>
    <w:link w:val="Title"/>
    <w:uiPriority w:val="17"/>
    <w:rsid w:val="00F908C3"/>
    <w:rPr>
      <w:rFonts w:asciiTheme="majorHAnsi" w:eastAsiaTheme="majorEastAsia" w:hAnsiTheme="majorHAnsi" w:cstheme="majorBidi"/>
      <w:color w:val="0081C6" w:themeColor="accent4"/>
      <w:spacing w:val="-10"/>
      <w:kern w:val="28"/>
      <w:sz w:val="55"/>
      <w:szCs w:val="56"/>
    </w:rPr>
  </w:style>
  <w:style w:type="paragraph" w:styleId="Subtitle">
    <w:name w:val="Subtitle"/>
    <w:basedOn w:val="Normal"/>
    <w:next w:val="Normal"/>
    <w:link w:val="SubtitleChar"/>
    <w:uiPriority w:val="18"/>
    <w:qFormat/>
    <w:rsid w:val="002952CC"/>
    <w:pPr>
      <w:numPr>
        <w:ilvl w:val="1"/>
      </w:numPr>
      <w:spacing w:before="0" w:after="120" w:line="240" w:lineRule="auto"/>
    </w:pPr>
    <w:rPr>
      <w:rFonts w:asciiTheme="majorHAnsi" w:eastAsiaTheme="minorEastAsia" w:hAnsiTheme="majorHAnsi"/>
      <w:color w:val="0081C6" w:themeColor="accent4"/>
      <w:kern w:val="28"/>
      <w:sz w:val="44"/>
      <w:szCs w:val="22"/>
    </w:rPr>
  </w:style>
  <w:style w:type="character" w:customStyle="1" w:styleId="SubtitleChar">
    <w:name w:val="Subtitle Char"/>
    <w:basedOn w:val="DefaultParagraphFont"/>
    <w:link w:val="Subtitle"/>
    <w:uiPriority w:val="18"/>
    <w:rsid w:val="00F908C3"/>
    <w:rPr>
      <w:rFonts w:asciiTheme="majorHAnsi" w:eastAsiaTheme="minorEastAsia" w:hAnsiTheme="majorHAnsi"/>
      <w:color w:val="0081C6" w:themeColor="accent4"/>
      <w:kern w:val="28"/>
      <w:sz w:val="44"/>
      <w:szCs w:val="22"/>
    </w:rPr>
  </w:style>
  <w:style w:type="character" w:styleId="IntenseEmphasis">
    <w:name w:val="Intense Emphasis"/>
    <w:basedOn w:val="DefaultParagraphFont"/>
    <w:uiPriority w:val="21"/>
    <w:qFormat/>
    <w:rsid w:val="00EE52A4"/>
    <w:rPr>
      <w:i/>
      <w:iCs/>
      <w:color w:val="0081C6" w:themeColor="accent4"/>
    </w:rPr>
  </w:style>
  <w:style w:type="paragraph" w:styleId="IntenseQuote">
    <w:name w:val="Intense Quote"/>
    <w:basedOn w:val="Normal"/>
    <w:next w:val="Normal"/>
    <w:link w:val="IntenseQuoteChar"/>
    <w:uiPriority w:val="30"/>
    <w:qFormat/>
    <w:rsid w:val="00EE52A4"/>
    <w:pPr>
      <w:pBdr>
        <w:top w:val="single" w:sz="4" w:space="10" w:color="0081C6" w:themeColor="accent4"/>
        <w:bottom w:val="single" w:sz="4" w:space="10" w:color="0081C6" w:themeColor="accent4"/>
      </w:pBdr>
      <w:spacing w:before="360" w:after="360"/>
      <w:ind w:left="864" w:right="864"/>
      <w:jc w:val="center"/>
    </w:pPr>
    <w:rPr>
      <w:i/>
      <w:iCs/>
      <w:color w:val="0081C6" w:themeColor="accent4"/>
    </w:rPr>
  </w:style>
  <w:style w:type="character" w:customStyle="1" w:styleId="IntenseQuoteChar">
    <w:name w:val="Intense Quote Char"/>
    <w:basedOn w:val="DefaultParagraphFont"/>
    <w:link w:val="IntenseQuote"/>
    <w:uiPriority w:val="30"/>
    <w:rsid w:val="00EE52A4"/>
    <w:rPr>
      <w:i/>
      <w:iCs/>
      <w:color w:val="0081C6" w:themeColor="accent4"/>
    </w:rPr>
  </w:style>
  <w:style w:type="paragraph" w:customStyle="1" w:styleId="Tabletext">
    <w:name w:val="Table text"/>
    <w:basedOn w:val="Normal"/>
    <w:uiPriority w:val="39"/>
    <w:unhideWhenUsed/>
    <w:qFormat/>
    <w:rsid w:val="00385F55"/>
    <w:pPr>
      <w:spacing w:before="0" w:line="240" w:lineRule="auto"/>
    </w:pPr>
    <w:rPr>
      <w:rFonts w:ascii="Arial" w:hAnsi="Arial"/>
      <w:sz w:val="17"/>
    </w:rPr>
  </w:style>
  <w:style w:type="paragraph" w:customStyle="1" w:styleId="Text">
    <w:name w:val="Text"/>
    <w:basedOn w:val="Normal"/>
    <w:uiPriority w:val="4"/>
    <w:qFormat/>
    <w:rsid w:val="00E86E64"/>
    <w:pPr>
      <w:tabs>
        <w:tab w:val="left" w:pos="1134"/>
      </w:tabs>
      <w:spacing w:before="0" w:line="360" w:lineRule="auto"/>
    </w:pPr>
    <w:rPr>
      <w:rFonts w:ascii="Arial" w:hAnsi="Arial" w:cs="Arial"/>
    </w:rPr>
  </w:style>
  <w:style w:type="paragraph" w:customStyle="1" w:styleId="HiddenText">
    <w:name w:val="Hidden Text"/>
    <w:basedOn w:val="Normal"/>
    <w:uiPriority w:val="10"/>
    <w:qFormat/>
    <w:rsid w:val="002151C6"/>
    <w:rPr>
      <w:i/>
      <w:vanish/>
      <w:color w:val="0A8CFF" w:themeColor="accent1" w:themeTint="99"/>
    </w:rPr>
  </w:style>
  <w:style w:type="paragraph" w:customStyle="1" w:styleId="Citation">
    <w:name w:val="Citation"/>
    <w:basedOn w:val="Normal"/>
    <w:uiPriority w:val="13"/>
    <w:qFormat/>
    <w:rsid w:val="002151C6"/>
    <w:pPr>
      <w:spacing w:before="40" w:line="240" w:lineRule="auto"/>
      <w:ind w:left="567" w:hanging="567"/>
    </w:pPr>
    <w:rPr>
      <w:rFonts w:ascii="Arial" w:hAnsi="Arial"/>
      <w:sz w:val="15"/>
    </w:rPr>
  </w:style>
  <w:style w:type="paragraph" w:customStyle="1" w:styleId="Submissiontoandfrom">
    <w:name w:val="Submission to and from"/>
    <w:basedOn w:val="Text"/>
    <w:uiPriority w:val="4"/>
    <w:qFormat/>
    <w:rsid w:val="00E86E64"/>
    <w:pPr>
      <w:jc w:val="center"/>
    </w:pPr>
  </w:style>
  <w:style w:type="paragraph" w:styleId="TOCHeading">
    <w:name w:val="TOC Heading"/>
    <w:basedOn w:val="Heading1"/>
    <w:next w:val="Normal"/>
    <w:uiPriority w:val="39"/>
    <w:qFormat/>
    <w:rsid w:val="002531B7"/>
    <w:pPr>
      <w:spacing w:after="360"/>
      <w:outlineLvl w:val="9"/>
    </w:pPr>
    <w:rPr>
      <w:sz w:val="56"/>
    </w:rPr>
  </w:style>
  <w:style w:type="paragraph" w:styleId="FootnoteText">
    <w:name w:val="footnote text"/>
    <w:basedOn w:val="Normal"/>
    <w:link w:val="FootnoteTextChar"/>
    <w:uiPriority w:val="99"/>
    <w:semiHidden/>
    <w:unhideWhenUsed/>
    <w:rsid w:val="00260195"/>
    <w:pPr>
      <w:tabs>
        <w:tab w:val="left" w:pos="1418"/>
      </w:tabs>
      <w:spacing w:before="0" w:line="312" w:lineRule="auto"/>
      <w:ind w:left="170" w:hanging="170"/>
    </w:pPr>
    <w:rPr>
      <w:sz w:val="16"/>
      <w:szCs w:val="20"/>
    </w:rPr>
  </w:style>
  <w:style w:type="character" w:customStyle="1" w:styleId="FootnoteTextChar">
    <w:name w:val="Footnote Text Char"/>
    <w:basedOn w:val="DefaultParagraphFont"/>
    <w:link w:val="FootnoteText"/>
    <w:uiPriority w:val="99"/>
    <w:semiHidden/>
    <w:rsid w:val="00260195"/>
    <w:rPr>
      <w:sz w:val="16"/>
      <w:szCs w:val="20"/>
    </w:rPr>
  </w:style>
  <w:style w:type="character" w:styleId="FootnoteReference">
    <w:name w:val="footnote reference"/>
    <w:basedOn w:val="DefaultParagraphFont"/>
    <w:uiPriority w:val="99"/>
    <w:semiHidden/>
    <w:unhideWhenUsed/>
    <w:rsid w:val="0093374B"/>
    <w:rPr>
      <w:rFonts w:asciiTheme="minorHAnsi" w:hAnsiTheme="minorHAnsi"/>
      <w:b w:val="0"/>
      <w:i w:val="0"/>
      <w:sz w:val="16"/>
      <w:vertAlign w:val="baseline"/>
    </w:rPr>
  </w:style>
  <w:style w:type="paragraph" w:styleId="TOC1">
    <w:name w:val="toc 1"/>
    <w:basedOn w:val="Normal"/>
    <w:next w:val="Normal"/>
    <w:autoRedefine/>
    <w:uiPriority w:val="39"/>
    <w:semiHidden/>
    <w:unhideWhenUsed/>
    <w:rsid w:val="00226ECE"/>
    <w:pPr>
      <w:tabs>
        <w:tab w:val="left" w:pos="6804"/>
      </w:tabs>
      <w:spacing w:before="120"/>
      <w:ind w:right="1985"/>
    </w:pPr>
  </w:style>
  <w:style w:type="paragraph" w:styleId="TOC2">
    <w:name w:val="toc 2"/>
    <w:basedOn w:val="Normal"/>
    <w:next w:val="Normal"/>
    <w:autoRedefine/>
    <w:uiPriority w:val="39"/>
    <w:semiHidden/>
    <w:unhideWhenUsed/>
    <w:rsid w:val="00226ECE"/>
    <w:pPr>
      <w:tabs>
        <w:tab w:val="left" w:pos="6804"/>
      </w:tabs>
      <w:spacing w:before="20" w:after="20"/>
      <w:ind w:left="284"/>
    </w:pPr>
  </w:style>
  <w:style w:type="paragraph" w:styleId="TOC3">
    <w:name w:val="toc 3"/>
    <w:basedOn w:val="Normal"/>
    <w:next w:val="Normal"/>
    <w:autoRedefine/>
    <w:uiPriority w:val="39"/>
    <w:semiHidden/>
    <w:unhideWhenUsed/>
    <w:rsid w:val="00226ECE"/>
    <w:pPr>
      <w:tabs>
        <w:tab w:val="left" w:pos="6804"/>
      </w:tabs>
      <w:spacing w:before="20" w:after="20"/>
      <w:ind w:left="442"/>
    </w:pPr>
  </w:style>
  <w:style w:type="paragraph" w:styleId="TOC4">
    <w:name w:val="toc 4"/>
    <w:basedOn w:val="Normal"/>
    <w:next w:val="Normal"/>
    <w:autoRedefine/>
    <w:uiPriority w:val="39"/>
    <w:semiHidden/>
    <w:unhideWhenUsed/>
    <w:rsid w:val="00C74B1F"/>
    <w:pPr>
      <w:tabs>
        <w:tab w:val="left" w:pos="6804"/>
      </w:tabs>
      <w:spacing w:before="20" w:after="20"/>
      <w:ind w:left="658"/>
    </w:pPr>
  </w:style>
  <w:style w:type="paragraph" w:styleId="TOC6">
    <w:name w:val="toc 6"/>
    <w:basedOn w:val="Normal"/>
    <w:next w:val="Normal"/>
    <w:autoRedefine/>
    <w:uiPriority w:val="39"/>
    <w:semiHidden/>
    <w:unhideWhenUsed/>
    <w:rsid w:val="00226ECE"/>
    <w:pPr>
      <w:tabs>
        <w:tab w:val="left" w:pos="6804"/>
      </w:tabs>
      <w:spacing w:before="20" w:after="20"/>
      <w:ind w:left="760"/>
    </w:pPr>
  </w:style>
  <w:style w:type="paragraph" w:styleId="TOC7">
    <w:name w:val="toc 7"/>
    <w:basedOn w:val="Normal"/>
    <w:next w:val="Normal"/>
    <w:autoRedefine/>
    <w:uiPriority w:val="39"/>
    <w:semiHidden/>
    <w:unhideWhenUsed/>
    <w:rsid w:val="00C74B1F"/>
    <w:pPr>
      <w:tabs>
        <w:tab w:val="left" w:pos="6804"/>
      </w:tabs>
      <w:spacing w:before="20" w:after="20"/>
      <w:ind w:left="1140"/>
    </w:pPr>
  </w:style>
  <w:style w:type="paragraph" w:styleId="TOC8">
    <w:name w:val="toc 8"/>
    <w:basedOn w:val="Normal"/>
    <w:next w:val="Normal"/>
    <w:autoRedefine/>
    <w:uiPriority w:val="39"/>
    <w:semiHidden/>
    <w:unhideWhenUsed/>
    <w:rsid w:val="00C74B1F"/>
    <w:pPr>
      <w:tabs>
        <w:tab w:val="left" w:pos="6804"/>
      </w:tabs>
      <w:spacing w:before="20" w:after="20"/>
      <w:ind w:left="1332"/>
    </w:pPr>
  </w:style>
  <w:style w:type="paragraph" w:styleId="TOC5">
    <w:name w:val="toc 5"/>
    <w:basedOn w:val="Normal"/>
    <w:next w:val="Normal"/>
    <w:autoRedefine/>
    <w:uiPriority w:val="39"/>
    <w:semiHidden/>
    <w:unhideWhenUsed/>
    <w:rsid w:val="00C74B1F"/>
    <w:pPr>
      <w:tabs>
        <w:tab w:val="left" w:pos="6804"/>
      </w:tabs>
      <w:spacing w:before="20" w:after="20"/>
      <w:ind w:left="760"/>
    </w:pPr>
  </w:style>
  <w:style w:type="numbering" w:customStyle="1" w:styleId="BulletList">
    <w:name w:val="BulletList"/>
    <w:uiPriority w:val="99"/>
    <w:rsid w:val="008B0707"/>
    <w:pPr>
      <w:numPr>
        <w:numId w:val="3"/>
      </w:numPr>
    </w:pPr>
  </w:style>
  <w:style w:type="numbering" w:customStyle="1" w:styleId="NumberList">
    <w:name w:val="NumberList"/>
    <w:uiPriority w:val="99"/>
    <w:rsid w:val="004D0A79"/>
    <w:pPr>
      <w:numPr>
        <w:numId w:val="14"/>
      </w:numPr>
    </w:pPr>
  </w:style>
  <w:style w:type="table" w:customStyle="1" w:styleId="NCVERTable">
    <w:name w:val="NCVER Table"/>
    <w:basedOn w:val="TableNormal"/>
    <w:uiPriority w:val="99"/>
    <w:rsid w:val="005E1B18"/>
    <w:pPr>
      <w:spacing w:before="0" w:line="240" w:lineRule="auto"/>
    </w:pPr>
    <w:rPr>
      <w:rFonts w:ascii="Arial" w:hAnsi="Arial"/>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TableGrid">
    <w:name w:val="Table Grid"/>
    <w:basedOn w:val="TableNormal"/>
    <w:uiPriority w:val="39"/>
    <w:rsid w:val="00A14063"/>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77DD"/>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277DD"/>
  </w:style>
  <w:style w:type="paragraph" w:styleId="Footer">
    <w:name w:val="footer"/>
    <w:basedOn w:val="Normal"/>
    <w:link w:val="FooterChar"/>
    <w:uiPriority w:val="99"/>
    <w:unhideWhenUsed/>
    <w:rsid w:val="00694D74"/>
    <w:pPr>
      <w:tabs>
        <w:tab w:val="center" w:pos="4513"/>
        <w:tab w:val="right" w:pos="9026"/>
      </w:tabs>
      <w:spacing w:before="0" w:line="367" w:lineRule="auto"/>
    </w:pPr>
    <w:rPr>
      <w:rFonts w:ascii="Arial" w:hAnsi="Arial"/>
      <w:sz w:val="17"/>
    </w:rPr>
  </w:style>
  <w:style w:type="character" w:customStyle="1" w:styleId="FooterChar">
    <w:name w:val="Footer Char"/>
    <w:basedOn w:val="DefaultParagraphFont"/>
    <w:link w:val="Footer"/>
    <w:uiPriority w:val="99"/>
    <w:rsid w:val="00694D74"/>
    <w:rPr>
      <w:rFonts w:ascii="Arial" w:hAnsi="Arial"/>
      <w:sz w:val="17"/>
    </w:rPr>
  </w:style>
  <w:style w:type="paragraph" w:styleId="Quote">
    <w:name w:val="Quote"/>
    <w:basedOn w:val="Normal"/>
    <w:next w:val="Normal"/>
    <w:link w:val="QuoteChar"/>
    <w:uiPriority w:val="29"/>
    <w:qFormat/>
    <w:rsid w:val="006C0B43"/>
    <w:pPr>
      <w:tabs>
        <w:tab w:val="right" w:pos="7853"/>
      </w:tabs>
      <w:spacing w:before="80"/>
      <w:ind w:left="567" w:right="652"/>
    </w:pPr>
    <w:rPr>
      <w:iCs/>
      <w:sz w:val="17"/>
    </w:rPr>
  </w:style>
  <w:style w:type="character" w:customStyle="1" w:styleId="QuoteChar">
    <w:name w:val="Quote Char"/>
    <w:basedOn w:val="DefaultParagraphFont"/>
    <w:link w:val="Quote"/>
    <w:uiPriority w:val="29"/>
    <w:rsid w:val="006C0B43"/>
    <w:rPr>
      <w:iCs/>
      <w:sz w:val="17"/>
    </w:rPr>
  </w:style>
  <w:style w:type="paragraph" w:customStyle="1" w:styleId="Tableheading1">
    <w:name w:val="Table heading 1"/>
    <w:basedOn w:val="Normal"/>
    <w:uiPriority w:val="39"/>
    <w:rsid w:val="00B201E5"/>
    <w:pPr>
      <w:spacing w:before="0" w:line="240" w:lineRule="auto"/>
    </w:pPr>
    <w:rPr>
      <w:rFonts w:ascii="Arial Bold" w:hAnsi="Arial Bold"/>
      <w:b/>
      <w:sz w:val="17"/>
    </w:rPr>
  </w:style>
  <w:style w:type="paragraph" w:customStyle="1" w:styleId="Tableheading2">
    <w:name w:val="Table heading 2"/>
    <w:basedOn w:val="Tableheading1"/>
    <w:uiPriority w:val="39"/>
    <w:qFormat/>
    <w:rsid w:val="00B201E5"/>
    <w:pPr>
      <w:jc w:val="center"/>
    </w:pPr>
    <w:rPr>
      <w:rFonts w:ascii="Arial" w:hAnsi="Arial"/>
      <w:b w:val="0"/>
    </w:rPr>
  </w:style>
  <w:style w:type="paragraph" w:customStyle="1" w:styleId="Tableheading3">
    <w:name w:val="Table heading 3"/>
    <w:basedOn w:val="Tableheading2"/>
    <w:uiPriority w:val="39"/>
    <w:qFormat/>
    <w:rsid w:val="00B201E5"/>
    <w:pPr>
      <w:jc w:val="left"/>
    </w:pPr>
    <w:rPr>
      <w:i/>
    </w:rPr>
  </w:style>
  <w:style w:type="character" w:styleId="Hyperlink">
    <w:name w:val="Hyperlink"/>
    <w:basedOn w:val="DefaultParagraphFont"/>
    <w:uiPriority w:val="99"/>
    <w:unhideWhenUsed/>
    <w:rsid w:val="008953A0"/>
    <w:rPr>
      <w:color w:val="0563C1" w:themeColor="hyperlink"/>
      <w:u w:val="single"/>
    </w:rPr>
  </w:style>
  <w:style w:type="character" w:styleId="UnresolvedMention">
    <w:name w:val="Unresolved Mention"/>
    <w:basedOn w:val="DefaultParagraphFont"/>
    <w:uiPriority w:val="99"/>
    <w:semiHidden/>
    <w:unhideWhenUsed/>
    <w:rsid w:val="008953A0"/>
    <w:rPr>
      <w:color w:val="808080"/>
      <w:shd w:val="clear" w:color="auto" w:fill="E6E6E6"/>
    </w:rPr>
  </w:style>
  <w:style w:type="paragraph" w:styleId="ListParagraph">
    <w:name w:val="List Paragraph"/>
    <w:aliases w:val="Bullets,List Paragraph11,Recommendation,List Paragraph1,Bullet point,CV text,Dot pt,F5 List Paragraph,FooterText,L,List Paragraph111,List Paragraph2,Medium Grid 1 - Accent 21,NFP GP Bulleted List,Numbered Paragraph,numbered,列出段,列出段落,列"/>
    <w:basedOn w:val="Normal"/>
    <w:link w:val="ListParagraphChar"/>
    <w:uiPriority w:val="34"/>
    <w:unhideWhenUsed/>
    <w:qFormat/>
    <w:rsid w:val="007309B6"/>
    <w:pPr>
      <w:ind w:left="720"/>
      <w:contextualSpacing/>
    </w:pPr>
  </w:style>
  <w:style w:type="paragraph" w:customStyle="1" w:styleId="AboutNCVERtextbox">
    <w:name w:val="About NCVER text box"/>
    <w:basedOn w:val="Normal"/>
    <w:uiPriority w:val="4"/>
    <w:rsid w:val="00F109D1"/>
    <w:pPr>
      <w:spacing w:line="360" w:lineRule="auto"/>
      <w:ind w:left="142"/>
    </w:pPr>
    <w:rPr>
      <w:rFonts w:asciiTheme="majorHAnsi" w:hAnsiTheme="majorHAnsi" w:cstheme="majorHAnsi"/>
    </w:rPr>
  </w:style>
  <w:style w:type="paragraph" w:customStyle="1" w:styleId="References">
    <w:name w:val="References"/>
    <w:basedOn w:val="Normal"/>
    <w:uiPriority w:val="4"/>
    <w:rsid w:val="00FA65C5"/>
    <w:pPr>
      <w:autoSpaceDE w:val="0"/>
      <w:autoSpaceDN w:val="0"/>
      <w:adjustRightInd w:val="0"/>
      <w:ind w:left="567" w:hanging="567"/>
    </w:pPr>
    <w:rPr>
      <w:rFonts w:asciiTheme="majorHAnsi" w:hAnsiTheme="majorHAnsi" w:cstheme="majorHAnsi"/>
      <w:sz w:val="18"/>
      <w:szCs w:val="18"/>
    </w:rPr>
  </w:style>
  <w:style w:type="character" w:styleId="FollowedHyperlink">
    <w:name w:val="FollowedHyperlink"/>
    <w:basedOn w:val="DefaultParagraphFont"/>
    <w:uiPriority w:val="99"/>
    <w:semiHidden/>
    <w:unhideWhenUsed/>
    <w:rsid w:val="0068557C"/>
    <w:rPr>
      <w:color w:val="954F72" w:themeColor="followedHyperlink"/>
      <w:u w:val="single"/>
    </w:rPr>
  </w:style>
  <w:style w:type="paragraph" w:styleId="Revision">
    <w:name w:val="Revision"/>
    <w:hidden/>
    <w:uiPriority w:val="99"/>
    <w:semiHidden/>
    <w:rsid w:val="00410DCD"/>
    <w:pPr>
      <w:spacing w:before="0" w:line="240" w:lineRule="auto"/>
    </w:pPr>
  </w:style>
  <w:style w:type="character" w:styleId="CommentReference">
    <w:name w:val="annotation reference"/>
    <w:basedOn w:val="DefaultParagraphFont"/>
    <w:uiPriority w:val="99"/>
    <w:semiHidden/>
    <w:unhideWhenUsed/>
    <w:rsid w:val="009C3299"/>
    <w:rPr>
      <w:sz w:val="16"/>
      <w:szCs w:val="16"/>
    </w:rPr>
  </w:style>
  <w:style w:type="paragraph" w:styleId="CommentText">
    <w:name w:val="annotation text"/>
    <w:basedOn w:val="Normal"/>
    <w:link w:val="CommentTextChar"/>
    <w:uiPriority w:val="99"/>
    <w:unhideWhenUsed/>
    <w:rsid w:val="009C3299"/>
    <w:pPr>
      <w:spacing w:line="240" w:lineRule="auto"/>
    </w:pPr>
    <w:rPr>
      <w:sz w:val="20"/>
      <w:szCs w:val="20"/>
    </w:rPr>
  </w:style>
  <w:style w:type="character" w:customStyle="1" w:styleId="CommentTextChar">
    <w:name w:val="Comment Text Char"/>
    <w:basedOn w:val="DefaultParagraphFont"/>
    <w:link w:val="CommentText"/>
    <w:uiPriority w:val="99"/>
    <w:rsid w:val="009C3299"/>
    <w:rPr>
      <w:sz w:val="20"/>
      <w:szCs w:val="20"/>
    </w:rPr>
  </w:style>
  <w:style w:type="paragraph" w:styleId="CommentSubject">
    <w:name w:val="annotation subject"/>
    <w:basedOn w:val="CommentText"/>
    <w:next w:val="CommentText"/>
    <w:link w:val="CommentSubjectChar"/>
    <w:uiPriority w:val="99"/>
    <w:semiHidden/>
    <w:unhideWhenUsed/>
    <w:rsid w:val="009C3299"/>
    <w:rPr>
      <w:b/>
      <w:bCs/>
    </w:rPr>
  </w:style>
  <w:style w:type="character" w:customStyle="1" w:styleId="CommentSubjectChar">
    <w:name w:val="Comment Subject Char"/>
    <w:basedOn w:val="CommentTextChar"/>
    <w:link w:val="CommentSubject"/>
    <w:uiPriority w:val="99"/>
    <w:semiHidden/>
    <w:rsid w:val="009C3299"/>
    <w:rPr>
      <w:b/>
      <w:bCs/>
      <w:sz w:val="20"/>
      <w:szCs w:val="20"/>
    </w:rPr>
  </w:style>
  <w:style w:type="character" w:customStyle="1" w:styleId="ListParagraphChar">
    <w:name w:val="List Paragraph Char"/>
    <w:aliases w:val="Bullets Char,List Paragraph11 Char,Recommendation Char,List Paragraph1 Char,Bullet point Char,CV text Char,Dot pt Char,F5 List Paragraph Char,FooterText Char,L Char,List Paragraph111 Char,List Paragraph2 Char,Numbered Paragraph Char"/>
    <w:basedOn w:val="DefaultParagraphFont"/>
    <w:link w:val="ListParagraph"/>
    <w:uiPriority w:val="34"/>
    <w:locked/>
    <w:rsid w:val="00463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69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ilLoveder@ncver.edu.au" TargetMode="Externa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tps://www.pc.gov.au/inquiries/completed/skills-workforce-agreement/report/skills-workforce-agreement.pdf" TargetMode="External"/><Relationship Id="rId17" Type="http://schemas.openxmlformats.org/officeDocument/2006/relationships/hyperlink" Target="https://www.pc.gov.au/inquiries/completed/skills-workforce-agreement/report/skills-workforce-agreement.pdf" TargetMode="External"/><Relationship Id="rId2" Type="http://schemas.openxmlformats.org/officeDocument/2006/relationships/numbering" Target="numbering.xml"/><Relationship Id="rId16" Type="http://schemas.openxmlformats.org/officeDocument/2006/relationships/hyperlink" Target="https://www.pc.gov.au/inquiries/completed/education-workforce-vocational/report/vocational-workforce.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ver.edu.au/research-and-statistics/publications/all-publications/understanding-the-australian-vocational-education-and-training-workforce" TargetMode="External"/><Relationship Id="rId5" Type="http://schemas.openxmlformats.org/officeDocument/2006/relationships/webSettings" Target="webSettings.xml"/><Relationship Id="rId15" Type="http://schemas.openxmlformats.org/officeDocument/2006/relationships/hyperlink" Target="https://www.ncver.edu.au/__data/assets/pdf_file/0044/9659672/Australian-VET-workforce-survey-report.pdf" TargetMode="External"/><Relationship Id="rId10" Type="http://schemas.openxmlformats.org/officeDocument/2006/relationships/hyperlink" Target="https://www.pc.gov.au/inquiries/completed/education-workforce-vocational/report/vocational-workforce.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ewr.gov.au/download/16119/consultation-paper-developing-blueprint-vet-workforce/36257/consultation-paper-developing-blueprint-vet-workforce/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NCVER">
      <a:dk1>
        <a:sysClr val="windowText" lastClr="000000"/>
      </a:dk1>
      <a:lt1>
        <a:sysClr val="window" lastClr="FFFFFF"/>
      </a:lt1>
      <a:dk2>
        <a:srgbClr val="003767"/>
      </a:dk2>
      <a:lt2>
        <a:srgbClr val="E8F6E6"/>
      </a:lt2>
      <a:accent1>
        <a:srgbClr val="003767"/>
      </a:accent1>
      <a:accent2>
        <a:srgbClr val="439539"/>
      </a:accent2>
      <a:accent3>
        <a:srgbClr val="8414B5"/>
      </a:accent3>
      <a:accent4>
        <a:srgbClr val="0081C6"/>
      </a:accent4>
      <a:accent5>
        <a:srgbClr val="ED7D31"/>
      </a:accent5>
      <a:accent6>
        <a:srgbClr val="403B71"/>
      </a:accent6>
      <a:hlink>
        <a:srgbClr val="0563C1"/>
      </a:hlink>
      <a:folHlink>
        <a:srgbClr val="954F72"/>
      </a:folHlink>
    </a:clrScheme>
    <a:fontScheme name="NCVER">
      <a:majorFont>
        <a:latin typeface="Arial"/>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D828C-5B20-41AF-8FC5-2DD063D39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7</Pages>
  <Words>2684</Words>
  <Characters>15300</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 Evans</dc:creator>
  <cp:keywords/>
  <dc:description/>
  <cp:lastModifiedBy>Lea-Ann Harris</cp:lastModifiedBy>
  <cp:revision>2</cp:revision>
  <dcterms:created xsi:type="dcterms:W3CDTF">2024-06-26T02:14:00Z</dcterms:created>
  <dcterms:modified xsi:type="dcterms:W3CDTF">2024-06-26T02:14:00Z</dcterms:modified>
</cp:coreProperties>
</file>