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0D5C6" w14:textId="615A5C94" w:rsidR="00272F88" w:rsidRDefault="00550B15" w:rsidP="00096C48">
      <w:pPr>
        <w:jc w:val="center"/>
        <w:rPr>
          <w:rFonts w:ascii="Arial" w:hAnsi="Arial" w:cs="Arial"/>
          <w:b/>
          <w:color w:val="003768"/>
          <w:sz w:val="32"/>
          <w:szCs w:val="32"/>
        </w:rPr>
      </w:pPr>
      <w:r>
        <w:rPr>
          <w:noProof/>
        </w:rPr>
        <mc:AlternateContent>
          <mc:Choice Requires="wpc">
            <w:drawing>
              <wp:anchor distT="0" distB="0" distL="114300" distR="114300" simplePos="0" relativeHeight="251664384" behindDoc="0" locked="0" layoutInCell="1" allowOverlap="1" wp14:anchorId="6F22AB9B" wp14:editId="1D98C196">
                <wp:simplePos x="0" y="0"/>
                <wp:positionH relativeFrom="column">
                  <wp:posOffset>-630555</wp:posOffset>
                </wp:positionH>
                <wp:positionV relativeFrom="paragraph">
                  <wp:posOffset>-320675</wp:posOffset>
                </wp:positionV>
                <wp:extent cx="6388100" cy="340360"/>
                <wp:effectExtent l="0" t="0" r="0" b="2540"/>
                <wp:wrapNone/>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6"/>
                        <wps:cNvSpPr>
                          <a:spLocks noChangeArrowheads="1"/>
                        </wps:cNvSpPr>
                        <wps:spPr bwMode="auto">
                          <a:xfrm>
                            <a:off x="678815" y="1905"/>
                            <a:ext cx="4254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171B5" w14:textId="167D0612" w:rsidR="00550B15" w:rsidRDefault="00550B15">
                              <w:r>
                                <w:rPr>
                                  <w:rFonts w:ascii="Arial" w:hAnsi="Arial" w:cs="Arial"/>
                                  <w:b/>
                                  <w:bCs/>
                                  <w:color w:val="003768"/>
                                  <w:sz w:val="24"/>
                                  <w:szCs w:val="24"/>
                                </w:rPr>
                                <w:t xml:space="preserve">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6F22AB9B" id="Canvas 4" o:spid="_x0000_s1026" editas="canvas" style="position:absolute;left:0;text-align:left;margin-left:-49.65pt;margin-top:-25.25pt;width:503pt;height:26.8pt;z-index:251664384" coordsize="63881,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881;height:3403;visibility:visible;mso-wrap-style:square">
                  <v:fill o:detectmouseclick="t"/>
                  <v:path o:connecttype="none"/>
                </v:shape>
                <v:rect id="Rectangle 6" o:spid="_x0000_s1028" style="position:absolute;left:6788;top:19;width:425;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1CE171B5" w14:textId="167D0612" w:rsidR="00550B15" w:rsidRDefault="00550B15">
                        <w:r>
                          <w:rPr>
                            <w:rFonts w:ascii="Arial" w:hAnsi="Arial" w:cs="Arial"/>
                            <w:b/>
                            <w:bCs/>
                            <w:color w:val="003768"/>
                            <w:sz w:val="24"/>
                            <w:szCs w:val="24"/>
                          </w:rPr>
                          <w:t xml:space="preserve"> </w:t>
                        </w:r>
                      </w:p>
                    </w:txbxContent>
                  </v:textbox>
                </v:rect>
              </v:group>
            </w:pict>
          </mc:Fallback>
        </mc:AlternateContent>
      </w:r>
      <w:r w:rsidR="00272F88">
        <w:rPr>
          <w:noProof/>
        </w:rPr>
        <w:drawing>
          <wp:anchor distT="0" distB="0" distL="114300" distR="114300" simplePos="0" relativeHeight="251661312" behindDoc="0" locked="0" layoutInCell="1" allowOverlap="1" wp14:anchorId="3C1C99E0" wp14:editId="3047F055">
            <wp:simplePos x="0" y="0"/>
            <wp:positionH relativeFrom="column">
              <wp:posOffset>0</wp:posOffset>
            </wp:positionH>
            <wp:positionV relativeFrom="paragraph">
              <wp:posOffset>-635</wp:posOffset>
            </wp:positionV>
            <wp:extent cx="6408420" cy="1550670"/>
            <wp:effectExtent l="0" t="0" r="0" b="0"/>
            <wp:wrapNone/>
            <wp:docPr id="6" name="Picture 6" descr="P:\WorkInProgress\Bec's Pubs\Miscellaneous\NCVER submissions template\Submission heade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orkInProgress\Bec's Pubs\Miscellaneous\NCVER submissions template\Submission headers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8420" cy="155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A5B8D7" w14:textId="77777777" w:rsidR="00272F88" w:rsidRDefault="00272F88" w:rsidP="00096C48">
      <w:pPr>
        <w:jc w:val="center"/>
        <w:rPr>
          <w:rFonts w:ascii="Arial" w:hAnsi="Arial" w:cs="Arial"/>
          <w:b/>
          <w:color w:val="003768"/>
          <w:sz w:val="32"/>
          <w:szCs w:val="32"/>
        </w:rPr>
      </w:pPr>
    </w:p>
    <w:p w14:paraId="58B0D484" w14:textId="77777777" w:rsidR="00124C26" w:rsidRDefault="00124C26" w:rsidP="00096C48">
      <w:pPr>
        <w:jc w:val="center"/>
        <w:rPr>
          <w:rFonts w:ascii="Arial" w:hAnsi="Arial" w:cs="Arial"/>
          <w:b/>
          <w:color w:val="003768"/>
          <w:sz w:val="32"/>
          <w:szCs w:val="32"/>
        </w:rPr>
      </w:pPr>
      <w:r w:rsidRPr="00124C26">
        <w:rPr>
          <w:rFonts w:ascii="Arial" w:hAnsi="Arial" w:cs="Arial"/>
          <w:b/>
          <w:color w:val="003768"/>
          <w:sz w:val="32"/>
          <w:szCs w:val="32"/>
        </w:rPr>
        <w:t>National Youth Commission</w:t>
      </w:r>
    </w:p>
    <w:p w14:paraId="12D59F94" w14:textId="77777777" w:rsidR="00096C48" w:rsidRPr="00096C48" w:rsidRDefault="00D456C4" w:rsidP="00096C48">
      <w:pPr>
        <w:jc w:val="center"/>
        <w:rPr>
          <w:rFonts w:asciiTheme="majorHAnsi" w:hAnsiTheme="majorHAnsi" w:cstheme="majorHAnsi"/>
          <w:color w:val="003768"/>
          <w:sz w:val="22"/>
          <w:szCs w:val="22"/>
        </w:rPr>
      </w:pPr>
      <w:r>
        <w:rPr>
          <w:rFonts w:asciiTheme="majorHAnsi" w:hAnsiTheme="majorHAnsi" w:cstheme="majorHAnsi"/>
          <w:color w:val="003768"/>
          <w:sz w:val="22"/>
          <w:szCs w:val="22"/>
        </w:rPr>
        <w:t>June</w:t>
      </w:r>
      <w:r w:rsidR="00515077">
        <w:rPr>
          <w:rFonts w:asciiTheme="majorHAnsi" w:hAnsiTheme="majorHAnsi" w:cstheme="majorHAnsi"/>
          <w:color w:val="003768"/>
          <w:sz w:val="22"/>
          <w:szCs w:val="22"/>
        </w:rPr>
        <w:t xml:space="preserve"> 2019</w:t>
      </w:r>
    </w:p>
    <w:p w14:paraId="28579927" w14:textId="3E9E4ABB" w:rsidR="008953A0" w:rsidRDefault="008953A0" w:rsidP="008953A0">
      <w:pPr>
        <w:spacing w:before="0" w:line="360" w:lineRule="auto"/>
        <w:jc w:val="center"/>
        <w:rPr>
          <w:rFonts w:ascii="Arial" w:hAnsi="Arial" w:cs="Arial"/>
          <w:sz w:val="22"/>
          <w:szCs w:val="22"/>
        </w:rPr>
      </w:pPr>
    </w:p>
    <w:p w14:paraId="59A5ADB1" w14:textId="6DE164E2" w:rsidR="00550B15" w:rsidRPr="00550B15" w:rsidRDefault="00550B15" w:rsidP="00550B15">
      <w:pPr>
        <w:spacing w:before="0" w:line="360" w:lineRule="auto"/>
        <w:rPr>
          <w:rFonts w:ascii="Arial" w:hAnsi="Arial" w:cs="Arial"/>
          <w:b/>
          <w:color w:val="002060"/>
          <w:sz w:val="28"/>
          <w:szCs w:val="28"/>
        </w:rPr>
      </w:pPr>
      <w:r w:rsidRPr="00550B15">
        <w:rPr>
          <w:rFonts w:ascii="Arial" w:hAnsi="Arial" w:cs="Arial"/>
          <w:b/>
          <w:color w:val="002060"/>
          <w:sz w:val="28"/>
          <w:szCs w:val="28"/>
        </w:rPr>
        <w:t>Review into vocational pathways to employment</w:t>
      </w:r>
      <w:r w:rsidR="00C71447">
        <w:rPr>
          <w:rFonts w:ascii="Arial" w:hAnsi="Arial" w:cs="Arial"/>
          <w:b/>
          <w:color w:val="002060"/>
          <w:sz w:val="28"/>
          <w:szCs w:val="28"/>
        </w:rPr>
        <w:t xml:space="preserve"> in South Australia</w:t>
      </w:r>
    </w:p>
    <w:p w14:paraId="65FD39C6" w14:textId="77777777" w:rsidR="00550B15" w:rsidRDefault="00550B15" w:rsidP="00E86E64">
      <w:pPr>
        <w:pStyle w:val="Text"/>
      </w:pPr>
    </w:p>
    <w:p w14:paraId="439B4356" w14:textId="43AD2F52" w:rsidR="008953A0" w:rsidRPr="0002077B" w:rsidRDefault="008953A0" w:rsidP="00E86E64">
      <w:pPr>
        <w:pStyle w:val="Text"/>
      </w:pPr>
      <w:r w:rsidRPr="0002077B">
        <w:t>Name:</w:t>
      </w:r>
      <w:r w:rsidRPr="0002077B">
        <w:tab/>
      </w:r>
      <w:r w:rsidR="00877A41" w:rsidRPr="0002077B">
        <w:t>National Centre for Vocational Education Research (NCVER)</w:t>
      </w:r>
    </w:p>
    <w:p w14:paraId="36730FBC" w14:textId="57FEEE71" w:rsidR="008953A0" w:rsidRPr="0002077B" w:rsidRDefault="008953A0" w:rsidP="00E86E64">
      <w:pPr>
        <w:pStyle w:val="Text"/>
      </w:pPr>
      <w:r w:rsidRPr="0002077B">
        <w:t>Contact:</w:t>
      </w:r>
      <w:r w:rsidRPr="0002077B">
        <w:tab/>
      </w:r>
      <w:r w:rsidR="00D456C4">
        <w:t>Phil Loveder, Manager Stakeholder Engagement</w:t>
      </w:r>
      <w:r w:rsidR="006F2997">
        <w:t xml:space="preserve"> or Anna Payton, Policy Officer</w:t>
      </w:r>
    </w:p>
    <w:p w14:paraId="772F82CC" w14:textId="2CC930D9" w:rsidR="008953A0" w:rsidRPr="0002077B" w:rsidRDefault="008953A0" w:rsidP="00E86E64">
      <w:pPr>
        <w:pStyle w:val="Text"/>
      </w:pPr>
      <w:r w:rsidRPr="0002077B">
        <w:t>Phone:</w:t>
      </w:r>
      <w:r w:rsidRPr="0002077B">
        <w:tab/>
      </w:r>
      <w:r w:rsidR="00877A41" w:rsidRPr="0002077B">
        <w:t>08 8230 8</w:t>
      </w:r>
      <w:r w:rsidR="00D456C4">
        <w:t>665</w:t>
      </w:r>
      <w:r w:rsidR="006F2997">
        <w:t xml:space="preserve"> – 08 8</w:t>
      </w:r>
      <w:r w:rsidR="00D9391A">
        <w:t>230 8680</w:t>
      </w:r>
    </w:p>
    <w:p w14:paraId="74B9D4B3" w14:textId="77777777" w:rsidR="008953A0" w:rsidRPr="0002077B" w:rsidRDefault="008953A0" w:rsidP="00E86E64">
      <w:pPr>
        <w:pStyle w:val="Text"/>
      </w:pPr>
      <w:r w:rsidRPr="0002077B">
        <w:t>Email:</w:t>
      </w:r>
      <w:r w:rsidRPr="0002077B">
        <w:tab/>
      </w:r>
      <w:r w:rsidR="00D456C4">
        <w:t>philloveder</w:t>
      </w:r>
      <w:r w:rsidR="00877A41" w:rsidRPr="0002077B">
        <w:t>@ncver.edu.au</w:t>
      </w:r>
    </w:p>
    <w:p w14:paraId="1821DC54" w14:textId="77777777" w:rsidR="008953A0" w:rsidRDefault="008953A0" w:rsidP="008953A0">
      <w:pPr>
        <w:tabs>
          <w:tab w:val="left" w:pos="1134"/>
        </w:tabs>
        <w:spacing w:before="0" w:line="360" w:lineRule="auto"/>
        <w:rPr>
          <w:rFonts w:ascii="Arial" w:hAnsi="Arial" w:cs="Arial"/>
          <w:sz w:val="22"/>
          <w:szCs w:val="22"/>
        </w:rPr>
      </w:pPr>
    </w:p>
    <w:p w14:paraId="660E3B62" w14:textId="77777777" w:rsidR="00F946D8" w:rsidRPr="00E86E64" w:rsidRDefault="000B680F" w:rsidP="00E86E64">
      <w:pPr>
        <w:pStyle w:val="Heading2"/>
      </w:pPr>
      <w:bookmarkStart w:id="0" w:name="_Hlk12430553"/>
      <w:r w:rsidRPr="00E86E64">
        <w:t>Overview</w:t>
      </w:r>
    </w:p>
    <w:bookmarkEnd w:id="0"/>
    <w:p w14:paraId="4B0919A2" w14:textId="01484702" w:rsidR="00877A41" w:rsidRPr="006931F8" w:rsidRDefault="00515077" w:rsidP="008453F3">
      <w:pPr>
        <w:pStyle w:val="Text"/>
        <w:spacing w:after="120"/>
      </w:pPr>
      <w:r w:rsidRPr="000025C6">
        <w:rPr>
          <w:noProof/>
        </w:rPr>
        <mc:AlternateContent>
          <mc:Choice Requires="wps">
            <w:drawing>
              <wp:anchor distT="45720" distB="45720" distL="114300" distR="114300" simplePos="0" relativeHeight="251659264" behindDoc="0" locked="0" layoutInCell="1" allowOverlap="1" wp14:anchorId="52DBAB12" wp14:editId="503EA23C">
                <wp:simplePos x="0" y="0"/>
                <wp:positionH relativeFrom="column">
                  <wp:posOffset>3552825</wp:posOffset>
                </wp:positionH>
                <wp:positionV relativeFrom="paragraph">
                  <wp:posOffset>5080</wp:posOffset>
                </wp:positionV>
                <wp:extent cx="2837815" cy="2389505"/>
                <wp:effectExtent l="0" t="0" r="635" b="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2389505"/>
                        </a:xfrm>
                        <a:prstGeom prst="rect">
                          <a:avLst/>
                        </a:prstGeom>
                        <a:solidFill>
                          <a:srgbClr val="003768"/>
                        </a:solidFill>
                        <a:ln w="9525">
                          <a:noFill/>
                          <a:miter lim="800000"/>
                          <a:headEnd/>
                          <a:tailEnd/>
                        </a:ln>
                      </wps:spPr>
                      <wps:txbx>
                        <w:txbxContent>
                          <w:p w14:paraId="58DC144E" w14:textId="77777777" w:rsidR="00F109D1" w:rsidRPr="0034259A" w:rsidRDefault="00F109D1" w:rsidP="004A5E9A">
                            <w:pPr>
                              <w:spacing w:line="360" w:lineRule="auto"/>
                              <w:ind w:left="142" w:right="129"/>
                              <w:rPr>
                                <w:rFonts w:ascii="Arial" w:hAnsi="Arial" w:cs="Arial"/>
                                <w:sz w:val="24"/>
                                <w:szCs w:val="24"/>
                              </w:rPr>
                            </w:pPr>
                            <w:r w:rsidRPr="0034259A">
                              <w:rPr>
                                <w:rFonts w:ascii="Arial" w:hAnsi="Arial" w:cs="Arial"/>
                                <w:sz w:val="24"/>
                                <w:szCs w:val="24"/>
                              </w:rPr>
                              <w:t>About NCVER</w:t>
                            </w:r>
                          </w:p>
                          <w:p w14:paraId="0E03E46F" w14:textId="77777777" w:rsidR="00F109D1" w:rsidRDefault="00F109D1" w:rsidP="00F109D1">
                            <w:pPr>
                              <w:pStyle w:val="AboutNCVERtextbox"/>
                              <w:rPr>
                                <w:color w:val="00B0F0"/>
                              </w:rPr>
                            </w:pPr>
                            <w:r w:rsidRPr="0088123A">
                              <w:t>NCVER is an independent, not-for-profit company owned by the Australian Government and state and territory government ministers responsible for vocational education and training (VET). NCVER collects, manages, analyses and communicates research and statistics about VET. NCVER’s vision is to transform national understanding of VET.</w:t>
                            </w:r>
                            <w:r w:rsidRPr="007635AA">
                              <w:t xml:space="preserve"> </w:t>
                            </w:r>
                            <w:r w:rsidR="004A5E9A">
                              <w:rPr>
                                <w:color w:val="00B0F0"/>
                              </w:rPr>
                              <w:br/>
                            </w:r>
                          </w:p>
                          <w:p w14:paraId="465F1F9C" w14:textId="77777777" w:rsidR="004A5E9A" w:rsidRPr="007635AA" w:rsidRDefault="004A5E9A" w:rsidP="00F109D1">
                            <w:pPr>
                              <w:pStyle w:val="AboutNCVERtextbox"/>
                            </w:pPr>
                          </w:p>
                          <w:p w14:paraId="4A4C80BC" w14:textId="77777777" w:rsidR="00F109D1" w:rsidRPr="000025C6" w:rsidRDefault="00F109D1" w:rsidP="00F109D1">
                            <w:pPr>
                              <w:spacing w:before="0" w:line="360" w:lineRule="auto"/>
                              <w:ind w:left="142" w:right="129"/>
                              <w:rPr>
                                <w:rFonts w:ascii="Arial" w:hAnsi="Arial" w:cs="Arial"/>
                                <w:color w:val="00B0F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DBAB12" id="_x0000_t202" coordsize="21600,21600" o:spt="202" path="m,l,21600r21600,l21600,xe">
                <v:stroke joinstyle="miter"/>
                <v:path gradientshapeok="t" o:connecttype="rect"/>
              </v:shapetype>
              <v:shape id="Text Box 2" o:spid="_x0000_s1029" type="#_x0000_t202" style="position:absolute;margin-left:279.75pt;margin-top:.4pt;width:223.45pt;height:18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" fillcolor="#003768" stroked="f">
                <v:textbox>
                  <w:txbxContent>
                    <w:p w14:paraId="58DC144E" w14:textId="77777777" w:rsidR="00F109D1" w:rsidRPr="0034259A" w:rsidRDefault="00F109D1" w:rsidP="004A5E9A">
                      <w:pPr>
                        <w:spacing w:line="360" w:lineRule="auto"/>
                        <w:ind w:left="142" w:right="129"/>
                        <w:rPr>
                          <w:rFonts w:ascii="Arial" w:hAnsi="Arial" w:cs="Arial"/>
                          <w:sz w:val="24"/>
                          <w:szCs w:val="24"/>
                        </w:rPr>
                      </w:pPr>
                      <w:r w:rsidRPr="0034259A">
                        <w:rPr>
                          <w:rFonts w:ascii="Arial" w:hAnsi="Arial" w:cs="Arial"/>
                          <w:sz w:val="24"/>
                          <w:szCs w:val="24"/>
                        </w:rPr>
                        <w:t>About NCVER</w:t>
                      </w:r>
                    </w:p>
                    <w:p w14:paraId="0E03E46F" w14:textId="77777777" w:rsidR="00F109D1" w:rsidRDefault="00F109D1" w:rsidP="00F109D1">
                      <w:pPr>
                        <w:pStyle w:val="AboutNCVERtextbox"/>
                        <w:rPr>
                          <w:color w:val="00B0F0"/>
                        </w:rPr>
                      </w:pPr>
                      <w:r w:rsidRPr="0088123A">
                        <w:t>NCVER is an independent, not-for-profit company owned by the Australian Government and state and territory government ministers responsible for vocational education and training (VET). NCVER collects, manages, analyses and communicates research and statistics about VET. NCVER’s vision is to transform national understanding of VET.</w:t>
                      </w:r>
                      <w:r w:rsidRPr="007635AA">
                        <w:t xml:space="preserve"> </w:t>
                      </w:r>
                      <w:r w:rsidR="004A5E9A">
                        <w:rPr>
                          <w:color w:val="00B0F0"/>
                        </w:rPr>
                        <w:br/>
                      </w:r>
                    </w:p>
                    <w:p w14:paraId="465F1F9C" w14:textId="77777777" w:rsidR="004A5E9A" w:rsidRPr="007635AA" w:rsidRDefault="004A5E9A" w:rsidP="00F109D1">
                      <w:pPr>
                        <w:pStyle w:val="AboutNCVERtextbox"/>
                      </w:pPr>
                    </w:p>
                    <w:p w14:paraId="4A4C80BC" w14:textId="77777777" w:rsidR="00F109D1" w:rsidRPr="000025C6" w:rsidRDefault="00F109D1" w:rsidP="00F109D1">
                      <w:pPr>
                        <w:spacing w:before="0" w:line="360" w:lineRule="auto"/>
                        <w:ind w:left="142" w:right="129"/>
                        <w:rPr>
                          <w:rFonts w:ascii="Arial" w:hAnsi="Arial" w:cs="Arial"/>
                          <w:color w:val="00B0F0"/>
                        </w:rPr>
                      </w:pPr>
                    </w:p>
                  </w:txbxContent>
                </v:textbox>
                <w10:wrap type="square"/>
              </v:shape>
            </w:pict>
          </mc:Fallback>
        </mc:AlternateContent>
      </w:r>
      <w:r w:rsidRPr="00515077">
        <w:t xml:space="preserve">NCVER’s submission </w:t>
      </w:r>
      <w:r w:rsidR="00D456C4">
        <w:t xml:space="preserve">addresses </w:t>
      </w:r>
      <w:r w:rsidR="00A82BC8">
        <w:t>t</w:t>
      </w:r>
      <w:r w:rsidR="0010183B">
        <w:t>hree</w:t>
      </w:r>
      <w:r w:rsidR="00A82BC8">
        <w:t xml:space="preserve"> of the Terms of Reference, namely</w:t>
      </w:r>
      <w:r w:rsidR="00A82BC8" w:rsidRPr="00A82BC8">
        <w:t xml:space="preserve"> </w:t>
      </w:r>
      <w:r w:rsidR="00A82BC8">
        <w:t xml:space="preserve">(1) </w:t>
      </w:r>
      <w:r w:rsidR="00416DD9" w:rsidRPr="00416DD9">
        <w:t>Perception – how can VET be elevated so that it becomes a valued option alongside university and other pathways</w:t>
      </w:r>
      <w:r w:rsidR="00A82BC8" w:rsidRPr="00A82BC8">
        <w:t>;</w:t>
      </w:r>
      <w:r w:rsidR="00A82BC8">
        <w:t xml:space="preserve"> (</w:t>
      </w:r>
      <w:r w:rsidR="00DA0A6B">
        <w:t>2</w:t>
      </w:r>
      <w:r w:rsidR="00A82BC8">
        <w:t>)</w:t>
      </w:r>
      <w:r w:rsidR="00DA0A6B">
        <w:t xml:space="preserve"> </w:t>
      </w:r>
      <w:r w:rsidR="00DA0A6B" w:rsidRPr="00DA0A6B">
        <w:t>Access – what barriers pre</w:t>
      </w:r>
      <w:r w:rsidR="001333D6">
        <w:t>v</w:t>
      </w:r>
      <w:r w:rsidR="00DA0A6B" w:rsidRPr="00DA0A6B">
        <w:t>ent some student cohorts from accessing VET opportunities</w:t>
      </w:r>
      <w:r w:rsidR="00DE4C89">
        <w:t>; and</w:t>
      </w:r>
      <w:r w:rsidR="00DE4C89" w:rsidRPr="00DE4C89">
        <w:t xml:space="preserve"> </w:t>
      </w:r>
      <w:r w:rsidR="00DE4C89">
        <w:t>(</w:t>
      </w:r>
      <w:r w:rsidR="00DE4C89" w:rsidRPr="00DE4C89">
        <w:t>3</w:t>
      </w:r>
      <w:r w:rsidR="00DE4C89">
        <w:t>)</w:t>
      </w:r>
      <w:r w:rsidR="0010183B">
        <w:t xml:space="preserve"> </w:t>
      </w:r>
      <w:r w:rsidR="00DE4C89" w:rsidRPr="00DE4C89">
        <w:t>Quality – how can confidence in the quality of VET offered in schools be ensured</w:t>
      </w:r>
      <w:r w:rsidRPr="00515077">
        <w:t>.</w:t>
      </w:r>
    </w:p>
    <w:p w14:paraId="15A427A3" w14:textId="77777777" w:rsidR="00515077" w:rsidRDefault="00515077" w:rsidP="00515077">
      <w:pPr>
        <w:pStyle w:val="Text"/>
      </w:pPr>
      <w:r>
        <w:t xml:space="preserve">NCVER is the official collection agency for national VET statistics. As the trusted data custodian, NCVER collects this information under the authority of ministers responsible for education and training and the registration requirements legislated for training providers. </w:t>
      </w:r>
    </w:p>
    <w:p w14:paraId="55914A6A" w14:textId="77777777" w:rsidR="00515077" w:rsidRDefault="00515077" w:rsidP="00DC6F64">
      <w:pPr>
        <w:pStyle w:val="Text"/>
        <w:spacing w:line="240" w:lineRule="auto"/>
      </w:pPr>
    </w:p>
    <w:p w14:paraId="41E0B92C" w14:textId="77777777" w:rsidR="002E3A39" w:rsidRDefault="00515077" w:rsidP="00DC6F64">
      <w:pPr>
        <w:pStyle w:val="Text"/>
        <w:spacing w:after="120"/>
      </w:pPr>
      <w:r>
        <w:t xml:space="preserve">In addition, NCVER undertakes a strategic program of research and evaluation through our in-house research program, and </w:t>
      </w:r>
      <w:r w:rsidR="008911D1">
        <w:t>research guided by the Australian and State and Territory governments</w:t>
      </w:r>
      <w:r>
        <w:t xml:space="preserve">. NCVER also publishes and communicates the results of its extensive research effort. For </w:t>
      </w:r>
      <w:r w:rsidR="007066E0">
        <w:t>over</w:t>
      </w:r>
      <w:r>
        <w:t xml:space="preserve"> 35 years</w:t>
      </w:r>
      <w:r w:rsidR="009D1E18">
        <w:t>,</w:t>
      </w:r>
      <w:r>
        <w:t xml:space="preserve"> NCVER has been providing information to a wide range of stakeholders within both government and non-government sectors.</w:t>
      </w:r>
      <w:bookmarkStart w:id="1" w:name="_Hlk533171553"/>
    </w:p>
    <w:p w14:paraId="2C4B2240" w14:textId="1D8555F8" w:rsidR="008453F3" w:rsidRPr="008453F3" w:rsidRDefault="008453F3" w:rsidP="000C06B7">
      <w:pPr>
        <w:pStyle w:val="Text"/>
        <w:rPr>
          <w:b/>
          <w:color w:val="002060"/>
          <w:sz w:val="24"/>
          <w:szCs w:val="24"/>
        </w:rPr>
      </w:pPr>
      <w:r w:rsidRPr="008453F3">
        <w:rPr>
          <w:b/>
          <w:color w:val="002060"/>
          <w:sz w:val="24"/>
          <w:szCs w:val="24"/>
        </w:rPr>
        <w:t>Context</w:t>
      </w:r>
    </w:p>
    <w:p w14:paraId="1ECD2C02" w14:textId="6D42873D" w:rsidR="000C06B7" w:rsidRDefault="000C06B7" w:rsidP="000C06B7">
      <w:pPr>
        <w:pStyle w:val="Text"/>
      </w:pPr>
      <w:r>
        <w:t>An analysis of time series data from the National VET in Schools statistical collection shows that the number of secondary school students undertaking VET in Australia has trended steadily upwards over the last two decades. In 1996, when new approaches to vocational education in schools were being adopted, 60 000 students were undertaking such courses; by 2006 this had increased to about 170 000, and by 2017 the number had increased to just over</w:t>
      </w:r>
    </w:p>
    <w:p w14:paraId="401E153B" w14:textId="77777777" w:rsidR="000C06B7" w:rsidRDefault="000C06B7" w:rsidP="000C06B7">
      <w:pPr>
        <w:pStyle w:val="Text"/>
        <w:spacing w:after="120"/>
      </w:pPr>
      <w:r>
        <w:t>242 000 – peaking in 2015 with over 257 000 (Misko et al, 2019).</w:t>
      </w:r>
    </w:p>
    <w:p w14:paraId="5D213D5E" w14:textId="593F6400" w:rsidR="000C06B7" w:rsidRDefault="000C06B7" w:rsidP="000C06B7">
      <w:pPr>
        <w:pStyle w:val="Text"/>
        <w:spacing w:after="120"/>
      </w:pPr>
      <w:r>
        <w:t>In South Australia</w:t>
      </w:r>
      <w:r w:rsidR="008453F3">
        <w:t xml:space="preserve">, </w:t>
      </w:r>
      <w:r>
        <w:t>the trend between 2013</w:t>
      </w:r>
      <w:r w:rsidR="0025781B">
        <w:t xml:space="preserve"> </w:t>
      </w:r>
      <w:r>
        <w:t>-</w:t>
      </w:r>
      <w:r w:rsidR="0025781B">
        <w:t xml:space="preserve"> </w:t>
      </w:r>
      <w:r>
        <w:t>2016 showed steady increases (</w:t>
      </w:r>
      <w:r w:rsidR="00F6602E">
        <w:t xml:space="preserve">by about </w:t>
      </w:r>
      <w:r>
        <w:t>200 to 400 students per year) (NCVER, 2018). In 2017, however, the number of South Australian secondary students undertaking a VET in School program as part of their senior secondary certificate of education declined 15 per cent to 11 400 (NCVER, 2018</w:t>
      </w:r>
      <w:r w:rsidR="00C12261">
        <w:t>a</w:t>
      </w:r>
      <w:r>
        <w:t xml:space="preserve">). It remains to be seen if this marks a new trend or </w:t>
      </w:r>
      <w:r w:rsidR="00F6602E">
        <w:t xml:space="preserve">a </w:t>
      </w:r>
      <w:r>
        <w:t xml:space="preserve">one-off decline. </w:t>
      </w:r>
    </w:p>
    <w:p w14:paraId="4913A93C" w14:textId="77777777" w:rsidR="00F6602E" w:rsidRDefault="00F6602E" w:rsidP="000C06B7">
      <w:pPr>
        <w:pStyle w:val="Text"/>
        <w:spacing w:after="120"/>
      </w:pPr>
    </w:p>
    <w:p w14:paraId="7B0F490D" w14:textId="77777777" w:rsidR="0025781B" w:rsidRDefault="0025781B" w:rsidP="000C06B7">
      <w:pPr>
        <w:pStyle w:val="Text"/>
        <w:spacing w:after="120"/>
      </w:pPr>
    </w:p>
    <w:p w14:paraId="5F3C1D2F" w14:textId="77F89A34" w:rsidR="000C06B7" w:rsidRDefault="000C06B7" w:rsidP="000C06B7">
      <w:pPr>
        <w:pStyle w:val="Text"/>
        <w:spacing w:after="120"/>
      </w:pPr>
      <w:r>
        <w:t xml:space="preserve">Of these students, the </w:t>
      </w:r>
      <w:r w:rsidR="00F6602E">
        <w:t>clear majority</w:t>
      </w:r>
      <w:r>
        <w:t xml:space="preserve"> were aged 15-19 years (10 700 students); 100 students were 14 years and under and </w:t>
      </w:r>
      <w:r w:rsidR="00C0211E">
        <w:t xml:space="preserve">nearly </w:t>
      </w:r>
      <w:r>
        <w:t>600 were 20 years and over, or 5.2 per cent of all South Australian VET in Schools students which represents the highest participation rate for this age group across the country (NCVER, 2018</w:t>
      </w:r>
      <w:r w:rsidR="00C12261">
        <w:t>a</w:t>
      </w:r>
      <w:r>
        <w:t xml:space="preserve">). This finding may warrant exploration to understand underlying factors and consideration if VET in Schools programs are modified for different cohorts. </w:t>
      </w:r>
    </w:p>
    <w:p w14:paraId="0066E04B" w14:textId="40C04944" w:rsidR="000C06B7" w:rsidRPr="002140E7" w:rsidRDefault="000C06B7" w:rsidP="00F6602E">
      <w:pPr>
        <w:pStyle w:val="Text"/>
        <w:spacing w:after="240"/>
      </w:pPr>
      <w:r>
        <w:t xml:space="preserve">The role VET in Schools programs </w:t>
      </w:r>
      <w:r w:rsidR="00F6602E">
        <w:t xml:space="preserve">play </w:t>
      </w:r>
      <w:r>
        <w:t xml:space="preserve">in South Australia in helping students gain valuable knowledge and skills, and preparation for work is important because South Australian workers are </w:t>
      </w:r>
      <w:r w:rsidR="005878BB">
        <w:t xml:space="preserve">on average </w:t>
      </w:r>
      <w:r>
        <w:t xml:space="preserve">less likely to hold post-school qualifications than workers nationally and the state’s youth unemployment remains </w:t>
      </w:r>
      <w:r w:rsidR="00C267DE">
        <w:t xml:space="preserve">stubbornly </w:t>
      </w:r>
      <w:r>
        <w:t>above the national rate (Australian Government, 2019).</w:t>
      </w:r>
    </w:p>
    <w:bookmarkEnd w:id="1"/>
    <w:p w14:paraId="66CF05C4" w14:textId="7A3AF432" w:rsidR="00521C5B" w:rsidRPr="000C06B7" w:rsidRDefault="00F0230E" w:rsidP="001B30C8">
      <w:pPr>
        <w:pStyle w:val="Text"/>
        <w:spacing w:after="120"/>
        <w:rPr>
          <w:b/>
          <w:color w:val="003768"/>
          <w:sz w:val="24"/>
          <w:szCs w:val="24"/>
        </w:rPr>
      </w:pPr>
      <w:r w:rsidRPr="00F0230E">
        <w:rPr>
          <w:b/>
          <w:color w:val="003768"/>
          <w:sz w:val="24"/>
          <w:szCs w:val="24"/>
        </w:rPr>
        <w:t xml:space="preserve">Perception – how can VET be elevated so that it becomes a valued option alongside </w:t>
      </w:r>
      <w:r w:rsidRPr="000C06B7">
        <w:rPr>
          <w:b/>
          <w:color w:val="003768"/>
          <w:sz w:val="24"/>
          <w:szCs w:val="24"/>
        </w:rPr>
        <w:t>university and other pathways</w:t>
      </w:r>
    </w:p>
    <w:p w14:paraId="04A2FFBA" w14:textId="522048DB" w:rsidR="000C06B7" w:rsidRDefault="000C06B7" w:rsidP="000C06B7">
      <w:pPr>
        <w:pStyle w:val="Text"/>
        <w:spacing w:after="120"/>
        <w:rPr>
          <w:lang w:eastAsia="en-AU"/>
        </w:rPr>
      </w:pPr>
      <w:r w:rsidRPr="000C06B7">
        <w:rPr>
          <w:lang w:eastAsia="en-AU"/>
        </w:rPr>
        <w:t xml:space="preserve">Vocational education and training </w:t>
      </w:r>
      <w:proofErr w:type="gramStart"/>
      <w:r w:rsidRPr="000C06B7">
        <w:rPr>
          <w:lang w:eastAsia="en-AU"/>
        </w:rPr>
        <w:t>provides</w:t>
      </w:r>
      <w:proofErr w:type="gramEnd"/>
      <w:r w:rsidRPr="000C06B7">
        <w:rPr>
          <w:lang w:eastAsia="en-AU"/>
        </w:rPr>
        <w:t xml:space="preserve"> an important pathway into work and this is evident in South Australia, where a higher share of workers hold a certificate III or higher vocational qualification (31 per cent) than those who have a bachelor degree or higher (28 per cent) (Australian Government, 2019). The latest NCVER Student Outcomes Survey (SOS) reports that 68.4 per cent</w:t>
      </w:r>
      <w:r>
        <w:rPr>
          <w:lang w:eastAsia="en-AU"/>
        </w:rPr>
        <w:t xml:space="preserve"> </w:t>
      </w:r>
      <w:r w:rsidRPr="000C06B7">
        <w:rPr>
          <w:lang w:eastAsia="en-AU"/>
        </w:rPr>
        <w:t>of VET graduates aged 18 to 19 years and 74.7 per cent of 20-24-year-old VET graduates were employed after training and around 80.0 per cent for apprentices and trainees (NCVER, 2018</w:t>
      </w:r>
      <w:r w:rsidR="00C12261">
        <w:rPr>
          <w:lang w:eastAsia="en-AU"/>
        </w:rPr>
        <w:t>b</w:t>
      </w:r>
      <w:r w:rsidRPr="000C06B7">
        <w:rPr>
          <w:lang w:eastAsia="en-AU"/>
        </w:rPr>
        <w:t>).</w:t>
      </w:r>
      <w:r w:rsidRPr="00B849D6">
        <w:rPr>
          <w:lang w:eastAsia="en-AU"/>
        </w:rPr>
        <w:t xml:space="preserve"> </w:t>
      </w:r>
    </w:p>
    <w:p w14:paraId="28A2C93D" w14:textId="35C9A6DD" w:rsidR="00892FE8" w:rsidRPr="00892FE8" w:rsidRDefault="00892FE8" w:rsidP="000C06B7">
      <w:pPr>
        <w:pStyle w:val="Text"/>
        <w:spacing w:after="120"/>
        <w:rPr>
          <w:lang w:eastAsia="en-AU"/>
        </w:rPr>
      </w:pPr>
      <w:r w:rsidRPr="00892FE8">
        <w:rPr>
          <w:lang w:eastAsia="en-AU"/>
        </w:rPr>
        <w:t>Yet, vocational education and training is viewed as a less attractive educational pathway compared with either general or higher education – a phenomenon which is remarkably universal and entrenched (Winch, 2013).</w:t>
      </w:r>
    </w:p>
    <w:p w14:paraId="0BC7D1BD" w14:textId="4DAED8B6" w:rsidR="008E5F44" w:rsidRDefault="00F6602E" w:rsidP="000C06B7">
      <w:pPr>
        <w:pStyle w:val="Text"/>
        <w:spacing w:after="120"/>
        <w:rPr>
          <w:lang w:eastAsia="en-AU"/>
        </w:rPr>
      </w:pPr>
      <w:r>
        <w:rPr>
          <w:lang w:eastAsia="en-AU"/>
        </w:rPr>
        <w:t>The</w:t>
      </w:r>
      <w:r w:rsidR="000C06B7">
        <w:rPr>
          <w:lang w:eastAsia="en-AU"/>
        </w:rPr>
        <w:t xml:space="preserve"> Training and Skills Commission (TASC, 2019) finds that of</w:t>
      </w:r>
      <w:r w:rsidR="000C06B7" w:rsidRPr="001227DB">
        <w:rPr>
          <w:lang w:eastAsia="en-AU"/>
        </w:rPr>
        <w:t xml:space="preserve"> the top 50 occupations with the best growth outlook</w:t>
      </w:r>
      <w:r w:rsidR="000C06B7">
        <w:rPr>
          <w:lang w:eastAsia="en-AU"/>
        </w:rPr>
        <w:t xml:space="preserve"> (in the state of South Australia at least)</w:t>
      </w:r>
      <w:r w:rsidR="000C06B7" w:rsidRPr="001227DB">
        <w:rPr>
          <w:lang w:eastAsia="en-AU"/>
        </w:rPr>
        <w:t>, 8</w:t>
      </w:r>
      <w:r w:rsidR="000C06B7">
        <w:rPr>
          <w:lang w:eastAsia="en-AU"/>
        </w:rPr>
        <w:t xml:space="preserve">2 per cent </w:t>
      </w:r>
      <w:r w:rsidR="000C06B7" w:rsidRPr="001227DB">
        <w:rPr>
          <w:lang w:eastAsia="en-AU"/>
        </w:rPr>
        <w:t>will need VET rather than university qualifications</w:t>
      </w:r>
      <w:r w:rsidR="000C06B7">
        <w:rPr>
          <w:lang w:eastAsia="en-AU"/>
        </w:rPr>
        <w:t xml:space="preserve">, placing greater importance on the need for vocational qualifications. </w:t>
      </w:r>
    </w:p>
    <w:p w14:paraId="3876CC12" w14:textId="5FB9DD88" w:rsidR="000C06B7" w:rsidRDefault="00C267DE" w:rsidP="000C06B7">
      <w:pPr>
        <w:pStyle w:val="Text"/>
        <w:spacing w:after="120"/>
        <w:rPr>
          <w:lang w:eastAsia="en-AU"/>
        </w:rPr>
      </w:pPr>
      <w:r>
        <w:rPr>
          <w:lang w:eastAsia="en-AU"/>
        </w:rPr>
        <w:t>A challenge exists in</w:t>
      </w:r>
      <w:r w:rsidR="000C06B7" w:rsidRPr="000C06B7">
        <w:rPr>
          <w:lang w:eastAsia="en-AU"/>
        </w:rPr>
        <w:t xml:space="preserve"> attracting the required young people to these occupations through VET pathways; as the Department of Education’s discussion paper (2019) states fewer young people feel they have a good understanding of VET than those who have a good understanding of university pathways. This aligns with NCVER research by Gore et al (2017), based on the views of 6000 students from Year 3 to Year 12 New South Wales government schools (but applicable to other jurisdictions). The study finds that many students are unclear about VET, conveyed outdated rather than contemporary portrayals of the sector and are unclear about the pathway to VET-related occupations—there is greater interest in VET-related occupations than in VET</w:t>
      </w:r>
      <w:r w:rsidR="0072481C">
        <w:rPr>
          <w:lang w:eastAsia="en-AU"/>
        </w:rPr>
        <w:t xml:space="preserve"> itself</w:t>
      </w:r>
      <w:r>
        <w:rPr>
          <w:lang w:eastAsia="en-AU"/>
        </w:rPr>
        <w:t xml:space="preserve"> for example</w:t>
      </w:r>
      <w:r w:rsidR="000C06B7" w:rsidRPr="000C06B7">
        <w:rPr>
          <w:lang w:eastAsia="en-AU"/>
        </w:rPr>
        <w:t xml:space="preserve">. Students’, interests in VET-related occupations are primarily motivated by enjoyment, interest, perceived benefits, altruism, practical learning, and offering great opportunities, especially for those who are less academically inclined (Gore et al 2017). These insights offer ways to design </w:t>
      </w:r>
      <w:r w:rsidR="0072481C">
        <w:rPr>
          <w:lang w:eastAsia="en-AU"/>
        </w:rPr>
        <w:t xml:space="preserve">and convey </w:t>
      </w:r>
      <w:r w:rsidR="000C06B7" w:rsidRPr="000C06B7">
        <w:rPr>
          <w:lang w:eastAsia="en-AU"/>
        </w:rPr>
        <w:t>career development information.</w:t>
      </w:r>
    </w:p>
    <w:p w14:paraId="1DECC486" w14:textId="77777777" w:rsidR="000C06B7" w:rsidRDefault="000C06B7" w:rsidP="000C06B7">
      <w:pPr>
        <w:pStyle w:val="Text"/>
        <w:spacing w:after="120"/>
        <w:rPr>
          <w:lang w:eastAsia="en-AU"/>
        </w:rPr>
      </w:pPr>
      <w:r w:rsidRPr="002D0F39">
        <w:rPr>
          <w:lang w:eastAsia="en-AU"/>
        </w:rPr>
        <w:t xml:space="preserve">Career development, which is the process of managing life, learning, and work over the life span, is important in improving the attractiveness of VET (and particularly apprenticeships) according to Carney (in </w:t>
      </w:r>
      <w:proofErr w:type="spellStart"/>
      <w:r w:rsidRPr="002D0F39">
        <w:rPr>
          <w:lang w:eastAsia="en-AU"/>
        </w:rPr>
        <w:t>Couldrey</w:t>
      </w:r>
      <w:proofErr w:type="spellEnd"/>
      <w:r w:rsidRPr="002D0F39">
        <w:rPr>
          <w:lang w:eastAsia="en-AU"/>
        </w:rPr>
        <w:t xml:space="preserve"> and Loveder, 2017). Unbiased career advice of a high quality can reduce some of the stereotypes and prejudices relating to VET held by young people and their parents</w:t>
      </w:r>
      <w:r>
        <w:rPr>
          <w:lang w:eastAsia="en-AU"/>
        </w:rPr>
        <w:t xml:space="preserve"> and </w:t>
      </w:r>
      <w:proofErr w:type="spellStart"/>
      <w:r w:rsidRPr="002D0F39">
        <w:rPr>
          <w:lang w:eastAsia="en-AU"/>
        </w:rPr>
        <w:t>carers</w:t>
      </w:r>
      <w:proofErr w:type="spellEnd"/>
      <w:r w:rsidRPr="002D0F39">
        <w:rPr>
          <w:lang w:eastAsia="en-AU"/>
        </w:rPr>
        <w:t>. In this, career guidance staff and professionals in schools have an important role to play.</w:t>
      </w:r>
    </w:p>
    <w:p w14:paraId="40A7401E" w14:textId="77777777" w:rsidR="00892FE8" w:rsidRDefault="000C06B7" w:rsidP="000C06B7">
      <w:pPr>
        <w:pStyle w:val="Text"/>
        <w:spacing w:after="120"/>
        <w:rPr>
          <w:lang w:eastAsia="en-AU"/>
        </w:rPr>
      </w:pPr>
      <w:r w:rsidRPr="000C06B7">
        <w:rPr>
          <w:lang w:eastAsia="en-AU"/>
        </w:rPr>
        <w:t xml:space="preserve">Career advisers, many of whom have extensive first-hand knowledge of VET (TAFE and private VET providers), have a vital role in changing perceptions of the VET sector (Gore et al, 2017). Furthermore, if teachers and career advisers are to share up-to-date and accurate information with their students and convey positive perceptions of VET, it is critical they understand the changing face of the VET sector and the career possibilities it provides (Gore et al 2017). </w:t>
      </w:r>
    </w:p>
    <w:p w14:paraId="02B82995" w14:textId="77777777" w:rsidR="00892FE8" w:rsidRDefault="00892FE8" w:rsidP="000C06B7">
      <w:pPr>
        <w:pStyle w:val="Text"/>
        <w:spacing w:after="120"/>
        <w:rPr>
          <w:lang w:eastAsia="en-AU"/>
        </w:rPr>
      </w:pPr>
    </w:p>
    <w:p w14:paraId="5C262C90" w14:textId="77777777" w:rsidR="00892FE8" w:rsidRDefault="00892FE8" w:rsidP="000C06B7">
      <w:pPr>
        <w:pStyle w:val="Text"/>
        <w:spacing w:after="120"/>
        <w:rPr>
          <w:lang w:eastAsia="en-AU"/>
        </w:rPr>
      </w:pPr>
    </w:p>
    <w:p w14:paraId="740EB5C7" w14:textId="77777777" w:rsidR="00892FE8" w:rsidRDefault="00892FE8" w:rsidP="000C06B7">
      <w:pPr>
        <w:pStyle w:val="Text"/>
        <w:spacing w:after="120"/>
        <w:rPr>
          <w:lang w:eastAsia="en-AU"/>
        </w:rPr>
      </w:pPr>
    </w:p>
    <w:p w14:paraId="39419683" w14:textId="736096CA" w:rsidR="00C267DE" w:rsidRDefault="000C06B7" w:rsidP="000C06B7">
      <w:pPr>
        <w:pStyle w:val="Text"/>
        <w:spacing w:after="120"/>
        <w:rPr>
          <w:lang w:eastAsia="en-AU"/>
        </w:rPr>
      </w:pPr>
      <w:r w:rsidRPr="000C06B7">
        <w:rPr>
          <w:lang w:eastAsia="en-AU"/>
        </w:rPr>
        <w:t>Changing perceptions of, and increasing interest in, VET is likely to require additional investment in both VET outreach to schools and concerted and coordinated efforts that use inclusive, non-</w:t>
      </w:r>
      <w:r w:rsidR="00C267DE" w:rsidRPr="000C06B7">
        <w:rPr>
          <w:lang w:eastAsia="en-AU"/>
        </w:rPr>
        <w:t>stigmatizing</w:t>
      </w:r>
      <w:r w:rsidRPr="000C06B7">
        <w:rPr>
          <w:lang w:eastAsia="en-AU"/>
        </w:rPr>
        <w:t xml:space="preserve">, non-deficient language while highlighting the full range of opportunities and pathways available to students (Gore et al 2017). </w:t>
      </w:r>
    </w:p>
    <w:p w14:paraId="387089C1" w14:textId="4E33EE16" w:rsidR="000C06B7" w:rsidRDefault="000C06B7" w:rsidP="000C06B7">
      <w:pPr>
        <w:pStyle w:val="Text"/>
        <w:spacing w:after="120"/>
        <w:rPr>
          <w:lang w:eastAsia="en-AU"/>
        </w:rPr>
      </w:pPr>
      <w:r w:rsidRPr="000C06B7">
        <w:rPr>
          <w:lang w:eastAsia="en-AU"/>
        </w:rPr>
        <w:t>Teachers need active support from and engagement with government and VET providers if they are to fully inform students about the opportunities that the VET sector has to offer (Gore et al 2017).</w:t>
      </w:r>
    </w:p>
    <w:p w14:paraId="47CA7DA1" w14:textId="38373171" w:rsidR="000C06B7" w:rsidRDefault="000C06B7" w:rsidP="000C06B7">
      <w:pPr>
        <w:pStyle w:val="Text"/>
        <w:spacing w:after="120"/>
      </w:pPr>
      <w:r>
        <w:rPr>
          <w:lang w:eastAsia="en-AU"/>
        </w:rPr>
        <w:t xml:space="preserve">The South Australian Department for Education discussion paper (Department for Education, 2019) identifies the need for a major rethink in the way that VET is portrayed. In this, much could be learned (by the VET sector) from universities on how they promote higher education pathways, especially </w:t>
      </w:r>
      <w:r>
        <w:t xml:space="preserve">in terms of student and parental engagement, supporting student aspirations and promoting access to training for under-represented learners. Engaging with young people and their parents early (such as while they are still in primary school) has been identified by many observers as an important step in promoting awareness of VET options (see especially CICA, 2012). </w:t>
      </w:r>
      <w:r>
        <w:rPr>
          <w:lang w:eastAsia="en-AU"/>
        </w:rPr>
        <w:t xml:space="preserve">In South Australia, programs such as the Journey to Higher Education and Children’s University which are a collaboration between the three main universities in the state has done much to dispel myths about higher education participation, especially for those considered potential ‘first in family’ learners or who come from traditionally less advantaged socio-economic circumstances. </w:t>
      </w:r>
    </w:p>
    <w:p w14:paraId="5D6BB552" w14:textId="50617273" w:rsidR="000C06B7" w:rsidRDefault="000C06B7" w:rsidP="00201ED2">
      <w:pPr>
        <w:pStyle w:val="Text"/>
        <w:spacing w:after="240"/>
        <w:rPr>
          <w:b/>
          <w:color w:val="003768"/>
          <w:sz w:val="24"/>
          <w:szCs w:val="24"/>
        </w:rPr>
      </w:pPr>
      <w:proofErr w:type="spellStart"/>
      <w:r>
        <w:rPr>
          <w:lang w:eastAsia="en-AU"/>
        </w:rPr>
        <w:t>Couldrey</w:t>
      </w:r>
      <w:proofErr w:type="spellEnd"/>
      <w:r>
        <w:rPr>
          <w:lang w:eastAsia="en-AU"/>
        </w:rPr>
        <w:t xml:space="preserve"> and Loveder (2017) identify the importance of implementing strategies for delivering information and marketing VET pathways need to consider the ‘impenetrable plethora’ of information that currently exists and create a single source of information with simplified, consistent messages about VET (especially apprenticeships) which has been tested with employers</w:t>
      </w:r>
    </w:p>
    <w:p w14:paraId="0DEFA5F7" w14:textId="3CECA466" w:rsidR="00416DD9" w:rsidRDefault="00416DD9" w:rsidP="003A3D7F">
      <w:pPr>
        <w:pStyle w:val="Text"/>
        <w:spacing w:after="120"/>
        <w:rPr>
          <w:b/>
          <w:color w:val="003768"/>
          <w:sz w:val="24"/>
          <w:szCs w:val="24"/>
        </w:rPr>
      </w:pPr>
      <w:r w:rsidRPr="00416DD9">
        <w:rPr>
          <w:b/>
          <w:color w:val="003768"/>
          <w:sz w:val="24"/>
          <w:szCs w:val="24"/>
        </w:rPr>
        <w:t>Access – what barriers pre</w:t>
      </w:r>
      <w:r w:rsidR="009A453A">
        <w:rPr>
          <w:b/>
          <w:color w:val="003768"/>
          <w:sz w:val="24"/>
          <w:szCs w:val="24"/>
        </w:rPr>
        <w:t>v</w:t>
      </w:r>
      <w:r w:rsidRPr="00416DD9">
        <w:rPr>
          <w:b/>
          <w:color w:val="003768"/>
          <w:sz w:val="24"/>
          <w:szCs w:val="24"/>
        </w:rPr>
        <w:t>ent some student cohorts from accessing VET opportunities</w:t>
      </w:r>
    </w:p>
    <w:p w14:paraId="5DD0C686" w14:textId="1252CF84" w:rsidR="0041493F" w:rsidRDefault="00A82BC8" w:rsidP="003A3D7F">
      <w:pPr>
        <w:pStyle w:val="Text"/>
        <w:spacing w:after="120"/>
      </w:pPr>
      <w:r w:rsidRPr="00A82BC8">
        <w:t xml:space="preserve">Young people represent Australia’s future workforce and productivity, so it is of great policy interest that young people make successful transitions from school to further education and the labour market (Knight, 2017). However, currently almost one-third of young people are unemployed or underemployed (Brotherhood of St Laurence, 2017). </w:t>
      </w:r>
    </w:p>
    <w:p w14:paraId="605C16C7" w14:textId="7395B61E" w:rsidR="008A4F00" w:rsidRDefault="00097482" w:rsidP="003A3D7F">
      <w:pPr>
        <w:pStyle w:val="Text"/>
        <w:spacing w:after="120"/>
      </w:pPr>
      <w:r>
        <w:t xml:space="preserve">Research by NCVER (Ranasinghe et al 2019) find </w:t>
      </w:r>
      <w:bookmarkStart w:id="2" w:name="_Hlk11849292"/>
      <w:r>
        <w:t xml:space="preserve">that young people experience diverse and </w:t>
      </w:r>
      <w:proofErr w:type="spellStart"/>
      <w:r>
        <w:t>individualised</w:t>
      </w:r>
      <w:proofErr w:type="spellEnd"/>
      <w:r>
        <w:t xml:space="preserve"> school-to-work pathways. While </w:t>
      </w:r>
      <w:r w:rsidR="00272F88">
        <w:t>most</w:t>
      </w:r>
      <w:r>
        <w:t xml:space="preserve"> young people </w:t>
      </w:r>
      <w:r w:rsidR="008A4F00">
        <w:t xml:space="preserve">follow </w:t>
      </w:r>
      <w:r>
        <w:t xml:space="preserve">a generally simple education-to-work pathway or entered full-time work relatively early, some experience complex post-school pathways, with frequent switching between higher education and vocational education and training (VET) activities, episodes of part-time work and repeatedly moving in and out of the labour market. </w:t>
      </w:r>
      <w:bookmarkEnd w:id="2"/>
    </w:p>
    <w:p w14:paraId="47E2B85E" w14:textId="77777777" w:rsidR="00097482" w:rsidRDefault="00097482" w:rsidP="00097482">
      <w:pPr>
        <w:pStyle w:val="Text"/>
      </w:pPr>
      <w:r>
        <w:t xml:space="preserve">The five key pathways followed by youth aged 16 to 25 years revealed by the analysis are: </w:t>
      </w:r>
    </w:p>
    <w:p w14:paraId="5FC7D373" w14:textId="77777777" w:rsidR="00097482" w:rsidRDefault="00097482" w:rsidP="00097482">
      <w:pPr>
        <w:pStyle w:val="Text"/>
      </w:pPr>
      <w:r>
        <w:t>-</w:t>
      </w:r>
      <w:r>
        <w:tab/>
        <w:t>Pathway 1: Higher education and work</w:t>
      </w:r>
    </w:p>
    <w:p w14:paraId="1007D2CC" w14:textId="77777777" w:rsidR="00097482" w:rsidRDefault="00097482" w:rsidP="00097482">
      <w:pPr>
        <w:pStyle w:val="Text"/>
      </w:pPr>
      <w:r>
        <w:t>-</w:t>
      </w:r>
      <w:r>
        <w:tab/>
        <w:t xml:space="preserve">Pathway 2: Early entry to full-time work </w:t>
      </w:r>
    </w:p>
    <w:p w14:paraId="172EA4CB" w14:textId="77777777" w:rsidR="00097482" w:rsidRDefault="00097482" w:rsidP="00097482">
      <w:pPr>
        <w:pStyle w:val="Text"/>
      </w:pPr>
      <w:r>
        <w:t>-</w:t>
      </w:r>
      <w:r>
        <w:tab/>
        <w:t>Pathway 3: Mix of higher education and VET</w:t>
      </w:r>
    </w:p>
    <w:p w14:paraId="7374BA90" w14:textId="77777777" w:rsidR="00097482" w:rsidRDefault="00097482" w:rsidP="00097482">
      <w:pPr>
        <w:pStyle w:val="Text"/>
      </w:pPr>
      <w:r>
        <w:t>-</w:t>
      </w:r>
      <w:r>
        <w:tab/>
        <w:t>Pathway 4: Mixed and repeatedly disengaged</w:t>
      </w:r>
    </w:p>
    <w:p w14:paraId="602616B4" w14:textId="77777777" w:rsidR="00097482" w:rsidRDefault="00097482" w:rsidP="00CB174C">
      <w:pPr>
        <w:pStyle w:val="Text"/>
        <w:spacing w:after="120"/>
      </w:pPr>
      <w:r>
        <w:t>-</w:t>
      </w:r>
      <w:r>
        <w:tab/>
        <w:t>Pathway 5: Mostly working part-time.</w:t>
      </w:r>
      <w:r>
        <w:tab/>
      </w:r>
    </w:p>
    <w:p w14:paraId="187D9B7B" w14:textId="77777777" w:rsidR="00892FE8" w:rsidRDefault="00CB174C" w:rsidP="006F2997">
      <w:pPr>
        <w:pStyle w:val="Text"/>
        <w:spacing w:after="120"/>
      </w:pPr>
      <w:bookmarkStart w:id="3" w:name="_Hlk11849405"/>
      <w:r>
        <w:t xml:space="preserve">Analysis of Longitudinal Surveys of Australian Youth (LSAY) data </w:t>
      </w:r>
      <w:r w:rsidR="004309A5">
        <w:t xml:space="preserve">as part of this work </w:t>
      </w:r>
      <w:r>
        <w:t>indicates that t</w:t>
      </w:r>
      <w:r w:rsidRPr="00CB174C">
        <w:t xml:space="preserve">he factors that influence specific pathways include studying VET subjects at school, individual school achievement and socioeconomic </w:t>
      </w:r>
      <w:r w:rsidR="00031151">
        <w:t>phenomenon including family background</w:t>
      </w:r>
      <w:r w:rsidR="00590213">
        <w:t xml:space="preserve"> and</w:t>
      </w:r>
      <w:r w:rsidR="00031151">
        <w:t xml:space="preserve"> </w:t>
      </w:r>
      <w:r w:rsidR="00590213">
        <w:t xml:space="preserve">household </w:t>
      </w:r>
      <w:r w:rsidR="00031151">
        <w:t>financial status</w:t>
      </w:r>
      <w:r>
        <w:t>.</w:t>
      </w:r>
      <w:r w:rsidR="004258FA">
        <w:t xml:space="preserve"> </w:t>
      </w:r>
      <w:r w:rsidR="004309A5">
        <w:t xml:space="preserve">It is important then that the complexity around </w:t>
      </w:r>
      <w:r w:rsidR="001F7D8E">
        <w:t xml:space="preserve">the </w:t>
      </w:r>
      <w:r w:rsidR="005878BB">
        <w:t>decision-making</w:t>
      </w:r>
      <w:r w:rsidR="001F7D8E">
        <w:t xml:space="preserve"> process</w:t>
      </w:r>
      <w:r w:rsidR="004309A5">
        <w:t xml:space="preserve"> and </w:t>
      </w:r>
      <w:r w:rsidR="001F7D8E">
        <w:t xml:space="preserve">its impacts on </w:t>
      </w:r>
      <w:r w:rsidR="004309A5">
        <w:t>the likelihood of choosing a VET pathway while at school and beyond is understood and addressed</w:t>
      </w:r>
      <w:r w:rsidR="00FD423D">
        <w:t xml:space="preserve"> early on in school</w:t>
      </w:r>
      <w:r w:rsidR="00892FE8">
        <w:t xml:space="preserve">. </w:t>
      </w:r>
    </w:p>
    <w:p w14:paraId="30B55579" w14:textId="77777777" w:rsidR="00892FE8" w:rsidRDefault="00892FE8" w:rsidP="006F2997">
      <w:pPr>
        <w:pStyle w:val="Text"/>
        <w:spacing w:after="120"/>
      </w:pPr>
    </w:p>
    <w:p w14:paraId="13AA9F81" w14:textId="77777777" w:rsidR="00892FE8" w:rsidRDefault="00892FE8" w:rsidP="006F2997">
      <w:pPr>
        <w:pStyle w:val="Text"/>
        <w:spacing w:after="120"/>
      </w:pPr>
    </w:p>
    <w:p w14:paraId="3FF38662" w14:textId="13B5E365" w:rsidR="00FD423D" w:rsidRDefault="00E9320F" w:rsidP="006F2997">
      <w:pPr>
        <w:pStyle w:val="Text"/>
        <w:spacing w:after="120"/>
      </w:pPr>
      <w:r>
        <w:t>For m</w:t>
      </w:r>
      <w:r w:rsidR="00FD423D" w:rsidRPr="00FD423D">
        <w:t>any students</w:t>
      </w:r>
      <w:r>
        <w:t>, they</w:t>
      </w:r>
      <w:r w:rsidR="00FD423D" w:rsidRPr="00FD423D">
        <w:t xml:space="preserve"> have already formed strong (and</w:t>
      </w:r>
      <w:r w:rsidR="00892FE8">
        <w:t xml:space="preserve"> </w:t>
      </w:r>
      <w:r w:rsidR="00FD423D" w:rsidRPr="00FD423D">
        <w:t xml:space="preserve">sometimes negative) views of the VET sector </w:t>
      </w:r>
      <w:r w:rsidR="00FD423D">
        <w:t xml:space="preserve">prior to completion of </w:t>
      </w:r>
      <w:r>
        <w:t xml:space="preserve">their </w:t>
      </w:r>
      <w:r w:rsidR="00FD423D">
        <w:t xml:space="preserve">senior secondary school </w:t>
      </w:r>
      <w:r>
        <w:t xml:space="preserve">education </w:t>
      </w:r>
      <w:r w:rsidR="00FD423D" w:rsidRPr="00FD423D">
        <w:t>and have minimized their career aspirations in ways that limit them to deliberations about university pathways (Gore et al 2017).</w:t>
      </w:r>
    </w:p>
    <w:p w14:paraId="2F225DD6" w14:textId="0B27A232" w:rsidR="006F2997" w:rsidRDefault="004258FA" w:rsidP="00816409">
      <w:pPr>
        <w:pStyle w:val="Text"/>
        <w:spacing w:after="120"/>
      </w:pPr>
      <w:r>
        <w:t xml:space="preserve">Osborne et al (2019 forthcoming) also </w:t>
      </w:r>
      <w:r w:rsidR="00FD5426">
        <w:t>identify</w:t>
      </w:r>
      <w:r>
        <w:t xml:space="preserve"> cost</w:t>
      </w:r>
      <w:r w:rsidR="007066E0">
        <w:t xml:space="preserve"> of learning</w:t>
      </w:r>
      <w:r w:rsidR="00FD5426">
        <w:t>, time</w:t>
      </w:r>
      <w:r w:rsidR="007066E0">
        <w:t xml:space="preserve"> pressures</w:t>
      </w:r>
      <w:r w:rsidR="004E0656">
        <w:t>, lack of parental knowledge</w:t>
      </w:r>
      <w:r w:rsidR="0040098F">
        <w:t xml:space="preserve"> (of VET)</w:t>
      </w:r>
      <w:r>
        <w:t xml:space="preserve"> and </w:t>
      </w:r>
      <w:r w:rsidR="007066E0">
        <w:t xml:space="preserve">the </w:t>
      </w:r>
      <w:r w:rsidR="00D6488E">
        <w:t xml:space="preserve">willingness of employers to support training as additional </w:t>
      </w:r>
      <w:r w:rsidR="007066E0">
        <w:t>factors in contributing to pathway choice</w:t>
      </w:r>
      <w:r w:rsidR="0007566D">
        <w:t xml:space="preserve"> and </w:t>
      </w:r>
      <w:r w:rsidR="002B793E">
        <w:t xml:space="preserve">for many young people </w:t>
      </w:r>
      <w:r w:rsidR="0007566D">
        <w:t>not selecting VET</w:t>
      </w:r>
      <w:r w:rsidR="00AC2ABB">
        <w:t xml:space="preserve"> post-school</w:t>
      </w:r>
      <w:r w:rsidR="007066E0">
        <w:t>.</w:t>
      </w:r>
      <w:r w:rsidR="00D6488E">
        <w:t xml:space="preserve"> </w:t>
      </w:r>
      <w:bookmarkEnd w:id="3"/>
      <w:r w:rsidR="0007566D">
        <w:t>This is further supported by the Department of Education 2019 discussion paper</w:t>
      </w:r>
      <w:r w:rsidR="00416DD9">
        <w:t xml:space="preserve"> supporting this review</w:t>
      </w:r>
      <w:r w:rsidR="0007566D">
        <w:t xml:space="preserve"> that identifies </w:t>
      </w:r>
      <w:r w:rsidR="00B36DFC">
        <w:t>some of these</w:t>
      </w:r>
      <w:r w:rsidR="0007566D">
        <w:t xml:space="preserve"> factors as reasons why young people </w:t>
      </w:r>
      <w:r w:rsidR="00B45220">
        <w:t xml:space="preserve">often </w:t>
      </w:r>
      <w:r w:rsidR="0007566D">
        <w:t>steer away from VET pathways</w:t>
      </w:r>
      <w:r w:rsidR="006F2997">
        <w:t>.</w:t>
      </w:r>
    </w:p>
    <w:p w14:paraId="31BE9BBB" w14:textId="02B7790B" w:rsidR="000B1A3B" w:rsidRDefault="000B1A3B" w:rsidP="00816409">
      <w:pPr>
        <w:pStyle w:val="Text"/>
        <w:spacing w:after="120"/>
      </w:pPr>
      <w:r>
        <w:t>School delivery of VET in Schools is often limited by the availability of suitably qualified staff</w:t>
      </w:r>
      <w:r w:rsidR="00913B8C">
        <w:t xml:space="preserve"> as well</w:t>
      </w:r>
      <w:r>
        <w:t xml:space="preserve">. Only around 14 per cent of secondary teachers </w:t>
      </w:r>
      <w:r w:rsidR="004365D9">
        <w:t xml:space="preserve">in Western Australia, for example, </w:t>
      </w:r>
      <w:r>
        <w:t>actively teach VET subjects, according to</w:t>
      </w:r>
      <w:r w:rsidRPr="000B1A3B">
        <w:t xml:space="preserve"> a review of VET in Schools arrangements in that jurisdiction (Legislative Assembly, Parliament of Western Australia, 2017)</w:t>
      </w:r>
      <w:r>
        <w:t>. In addition to their teaching qualification, the</w:t>
      </w:r>
      <w:r w:rsidR="003D4E16">
        <w:t>se teachers</w:t>
      </w:r>
      <w:r>
        <w:t xml:space="preserve"> require a Certificate IV in Training and Assessment and the VET qualification at or above the level they are teaching, which often </w:t>
      </w:r>
      <w:r w:rsidR="003D4E16">
        <w:t>must</w:t>
      </w:r>
      <w:r>
        <w:t xml:space="preserve"> be completed once they have begun their career.</w:t>
      </w:r>
      <w:r w:rsidR="003D4E16">
        <w:t xml:space="preserve"> A</w:t>
      </w:r>
      <w:r w:rsidR="003D4E16" w:rsidRPr="003D4E16">
        <w:t>mending the accreditation standards for initial teacher education programs (delivered by universities) to ensure they include a vocational teaching component</w:t>
      </w:r>
      <w:r w:rsidR="003D4E16">
        <w:t xml:space="preserve"> was identified as a way of addressing this</w:t>
      </w:r>
      <w:r w:rsidR="009A4C87">
        <w:t xml:space="preserve"> imbalance</w:t>
      </w:r>
      <w:r w:rsidR="003D4E16">
        <w:t xml:space="preserve">. </w:t>
      </w:r>
    </w:p>
    <w:p w14:paraId="2098CF7D" w14:textId="4EA39F12" w:rsidR="00816409" w:rsidRDefault="00816409" w:rsidP="00F73026">
      <w:pPr>
        <w:pStyle w:val="Text"/>
        <w:spacing w:after="120"/>
      </w:pPr>
      <w:r w:rsidRPr="00816409">
        <w:t xml:space="preserve">The </w:t>
      </w:r>
      <w:r w:rsidR="000B1A3B">
        <w:t xml:space="preserve">review also looked at </w:t>
      </w:r>
      <w:r w:rsidR="00BC25B2">
        <w:t xml:space="preserve">access and </w:t>
      </w:r>
      <w:r w:rsidR="000B1A3B">
        <w:t>barriers</w:t>
      </w:r>
      <w:r w:rsidR="003D4E16">
        <w:t xml:space="preserve"> that exist</w:t>
      </w:r>
      <w:r w:rsidR="000B1A3B">
        <w:t xml:space="preserve"> in regional and remote locations and identified</w:t>
      </w:r>
      <w:r w:rsidRPr="00816409">
        <w:t xml:space="preserve"> </w:t>
      </w:r>
      <w:r>
        <w:t xml:space="preserve">addressing </w:t>
      </w:r>
      <w:r w:rsidR="00BC25B2">
        <w:t xml:space="preserve">the </w:t>
      </w:r>
      <w:r>
        <w:t xml:space="preserve">difficulties in getting to work placements for </w:t>
      </w:r>
      <w:r w:rsidR="000B1A3B">
        <w:t>school students</w:t>
      </w:r>
      <w:r w:rsidR="00C01EC7">
        <w:t xml:space="preserve"> as a priority</w:t>
      </w:r>
      <w:r>
        <w:t xml:space="preserve">, for example, by establishing commercial enterprises on school sites and expanding VET offerings so that a student’s choice of courses </w:t>
      </w:r>
      <w:r w:rsidR="006B4D71">
        <w:t>is</w:t>
      </w:r>
      <w:r>
        <w:t xml:space="preserve"> not restricted by the school he or she attends. </w:t>
      </w:r>
      <w:r w:rsidR="00CD4DBD">
        <w:t xml:space="preserve">Education researcher Dr John Halsey </w:t>
      </w:r>
      <w:r w:rsidR="00F73026">
        <w:t xml:space="preserve">further </w:t>
      </w:r>
      <w:r w:rsidR="00522307">
        <w:t>posited</w:t>
      </w:r>
      <w:r w:rsidR="00CD4DBD">
        <w:t xml:space="preserve"> that vocational opportunities in regional </w:t>
      </w:r>
      <w:proofErr w:type="spellStart"/>
      <w:r w:rsidR="00CD4DBD">
        <w:t>centres</w:t>
      </w:r>
      <w:proofErr w:type="spellEnd"/>
      <w:r w:rsidR="00CD4DBD">
        <w:t xml:space="preserve"> would enable young people to stay in the communities where they felt most comfortable (Halsey, 2017).</w:t>
      </w:r>
      <w:r w:rsidR="00F73026">
        <w:t xml:space="preserve"> In this</w:t>
      </w:r>
      <w:r w:rsidR="006B4D71">
        <w:t xml:space="preserve"> regard</w:t>
      </w:r>
      <w:r w:rsidR="00F73026">
        <w:t>, linking VET in Schools qualifications to local needs can provide a useful transition to work in local communities</w:t>
      </w:r>
      <w:r w:rsidR="006B4D71">
        <w:t xml:space="preserve"> where it can be accommodated</w:t>
      </w:r>
      <w:r w:rsidR="00F73026">
        <w:t>.</w:t>
      </w:r>
    </w:p>
    <w:p w14:paraId="13E08ACE" w14:textId="42F3DE02" w:rsidR="00573FD5" w:rsidRDefault="00BE3461" w:rsidP="00A40EC9">
      <w:pPr>
        <w:pStyle w:val="Text"/>
        <w:spacing w:after="120"/>
      </w:pPr>
      <w:r>
        <w:t xml:space="preserve">Osborne et al </w:t>
      </w:r>
      <w:r w:rsidR="00273CF0">
        <w:t xml:space="preserve">further state that </w:t>
      </w:r>
      <w:r w:rsidR="004258FA" w:rsidRPr="004258FA">
        <w:t xml:space="preserve">workers </w:t>
      </w:r>
      <w:r w:rsidR="00273CF0">
        <w:t xml:space="preserve">(in particularly young workers) </w:t>
      </w:r>
      <w:r w:rsidR="004258FA" w:rsidRPr="004258FA">
        <w:t>will need to be supported to acquire the soft skills of adaptability, perseverance, resilience, curiosity, responsiveness, experimentation and initiative</w:t>
      </w:r>
      <w:r w:rsidR="00273CF0">
        <w:t xml:space="preserve"> which are being demanded by employers</w:t>
      </w:r>
      <w:r w:rsidR="004258FA" w:rsidRPr="004258FA">
        <w:t xml:space="preserve">. To enable the transition, it is suggested that </w:t>
      </w:r>
      <w:r w:rsidR="00273CF0">
        <w:t xml:space="preserve">education planners, </w:t>
      </w:r>
      <w:r w:rsidR="004258FA" w:rsidRPr="004258FA">
        <w:t xml:space="preserve">educators and students move beyond thinking about skills training for ‘jobs’, instead formulating training that develops clusters of skills that are portable across multiple jobs and which </w:t>
      </w:r>
      <w:r w:rsidR="00273CF0" w:rsidRPr="004258FA">
        <w:t>open</w:t>
      </w:r>
      <w:r w:rsidR="004258FA" w:rsidRPr="004258FA">
        <w:t xml:space="preserve"> a range of different potential work prospects (Foundation for </w:t>
      </w:r>
      <w:r w:rsidR="00F47214">
        <w:t>Young Australians</w:t>
      </w:r>
      <w:r w:rsidR="004258FA" w:rsidRPr="004258FA">
        <w:t xml:space="preserve"> 2017; Yu, Bretherton and Buchanan 2013).   </w:t>
      </w:r>
      <w:bookmarkStart w:id="4" w:name="_Hlk11849479"/>
    </w:p>
    <w:p w14:paraId="75B1CAD5" w14:textId="578D56AA" w:rsidR="00140C89" w:rsidRDefault="00140C89" w:rsidP="00515077">
      <w:pPr>
        <w:pStyle w:val="Text"/>
      </w:pPr>
      <w:r>
        <w:t xml:space="preserve">In addition, </w:t>
      </w:r>
      <w:r w:rsidR="003D70AE">
        <w:t>an outcome of a recent Australia Institute</w:t>
      </w:r>
      <w:r w:rsidR="00176ADE">
        <w:t xml:space="preserve"> policy</w:t>
      </w:r>
      <w:r w:rsidR="003D70AE">
        <w:t xml:space="preserve"> roundtable (A</w:t>
      </w:r>
      <w:r w:rsidR="009B54FB">
        <w:t xml:space="preserve">ustralia </w:t>
      </w:r>
      <w:r w:rsidR="003D70AE">
        <w:t>I</w:t>
      </w:r>
      <w:r w:rsidR="009B54FB">
        <w:t>nstitute,</w:t>
      </w:r>
      <w:r w:rsidR="003D70AE">
        <w:t xml:space="preserve"> 2019) was that there was a pressing need for greater flexibility in tertiary pathways between VET and higher education which is demand focused, supports equity of opportunity and enhances social mobility</w:t>
      </w:r>
      <w:r w:rsidR="009B54FB">
        <w:t xml:space="preserve"> in Australia – especially for our young people</w:t>
      </w:r>
      <w:r w:rsidR="00B82538">
        <w:t xml:space="preserve"> as they transition from </w:t>
      </w:r>
      <w:r w:rsidR="00B278FD">
        <w:t xml:space="preserve">senior secondary </w:t>
      </w:r>
      <w:r w:rsidR="00B82538">
        <w:t>school</w:t>
      </w:r>
      <w:r w:rsidR="003D70AE">
        <w:t>.</w:t>
      </w:r>
    </w:p>
    <w:bookmarkEnd w:id="4"/>
    <w:p w14:paraId="40BF3634" w14:textId="77777777" w:rsidR="0007566D" w:rsidRDefault="0007566D" w:rsidP="00515077">
      <w:pPr>
        <w:pStyle w:val="Text"/>
      </w:pPr>
    </w:p>
    <w:p w14:paraId="028F473B" w14:textId="5529359B" w:rsidR="0007566D" w:rsidRDefault="0014692D" w:rsidP="00201ED2">
      <w:pPr>
        <w:pStyle w:val="Text"/>
        <w:spacing w:after="120"/>
        <w:rPr>
          <w:b/>
          <w:color w:val="003768"/>
          <w:sz w:val="24"/>
          <w:szCs w:val="24"/>
        </w:rPr>
      </w:pPr>
      <w:r w:rsidRPr="0014692D">
        <w:rPr>
          <w:b/>
          <w:color w:val="003768"/>
          <w:sz w:val="24"/>
          <w:szCs w:val="24"/>
        </w:rPr>
        <w:t>Quality – how can confidence in the quality of VET offered in schools be ensured</w:t>
      </w:r>
    </w:p>
    <w:p w14:paraId="28FA6AA7" w14:textId="21ED164E" w:rsidR="0014692D" w:rsidRDefault="0014692D" w:rsidP="00DE4C89">
      <w:pPr>
        <w:pStyle w:val="Text"/>
        <w:spacing w:after="120"/>
      </w:pPr>
      <w:r>
        <w:t>Quality from a VET perspective has many dimensions. Griffin (2017) identified that ‘quality’ is context and purpose-specific and means different things to different stakeholder groups. For students it is obtaining skills to get a job, or a better job; for employers it is staff with workplace skills; for providers it is optimal outcomes for all clients, along with provider reputation and viability; and for regulators it is all providers meeting and exceeding national standards. The common ground for all, including for governments and funders, is that learners are provided with the skills they are training for.</w:t>
      </w:r>
    </w:p>
    <w:p w14:paraId="35E43616" w14:textId="77777777" w:rsidR="00892FE8" w:rsidRDefault="00892FE8" w:rsidP="00806819">
      <w:pPr>
        <w:pStyle w:val="Text"/>
        <w:spacing w:after="120"/>
      </w:pPr>
    </w:p>
    <w:p w14:paraId="6A9D5F2C" w14:textId="77777777" w:rsidR="00892FE8" w:rsidRDefault="00892FE8" w:rsidP="00806819">
      <w:pPr>
        <w:pStyle w:val="Text"/>
        <w:spacing w:after="120"/>
      </w:pPr>
    </w:p>
    <w:p w14:paraId="1B028553" w14:textId="77777777" w:rsidR="00892FE8" w:rsidRDefault="00892FE8" w:rsidP="00806819">
      <w:pPr>
        <w:pStyle w:val="Text"/>
        <w:spacing w:after="120"/>
      </w:pPr>
    </w:p>
    <w:p w14:paraId="3F74571D" w14:textId="6F67862A" w:rsidR="00E32264" w:rsidRDefault="00806819" w:rsidP="00806819">
      <w:pPr>
        <w:pStyle w:val="Text"/>
        <w:spacing w:after="120"/>
      </w:pPr>
      <w:r>
        <w:t xml:space="preserve">The Western Australian Department of Education VET in Schools Review mentioned </w:t>
      </w:r>
      <w:r w:rsidR="00BB29AA">
        <w:t>earlier in this submission</w:t>
      </w:r>
      <w:r>
        <w:t xml:space="preserve"> identified reducing administrative burden and improving the governance arrangements between schools and RTOs before training is delivered, including developing standardized contracts, as a way of ensuring greater quality and consistency of experience. </w:t>
      </w:r>
    </w:p>
    <w:p w14:paraId="6E02D289" w14:textId="599F7C58" w:rsidR="00806819" w:rsidRDefault="00806819" w:rsidP="00806819">
      <w:pPr>
        <w:pStyle w:val="Text"/>
        <w:spacing w:after="120"/>
      </w:pPr>
      <w:r>
        <w:t xml:space="preserve">The review showed that some </w:t>
      </w:r>
      <w:proofErr w:type="spellStart"/>
      <w:r>
        <w:t>auspicing</w:t>
      </w:r>
      <w:proofErr w:type="spellEnd"/>
      <w:r>
        <w:t xml:space="preserve"> or ‘partnership’ arrangements </w:t>
      </w:r>
      <w:r w:rsidR="00E32264">
        <w:t xml:space="preserve">(which was </w:t>
      </w:r>
      <w:r w:rsidR="00FF3D98">
        <w:t xml:space="preserve">the model </w:t>
      </w:r>
      <w:proofErr w:type="spellStart"/>
      <w:r w:rsidR="00E32264">
        <w:t>favoured</w:t>
      </w:r>
      <w:proofErr w:type="spellEnd"/>
      <w:r w:rsidR="00E32264">
        <w:t xml:space="preserve"> in that state at the time of the review) </w:t>
      </w:r>
      <w:r>
        <w:t>where the school outsource</w:t>
      </w:r>
      <w:r w:rsidR="00CB2A58">
        <w:t>d</w:t>
      </w:r>
      <w:r w:rsidR="00E32264">
        <w:t xml:space="preserve"> </w:t>
      </w:r>
      <w:r>
        <w:t xml:space="preserve">key </w:t>
      </w:r>
      <w:r w:rsidR="00E32264">
        <w:t>quality assurance</w:t>
      </w:r>
      <w:r>
        <w:t xml:space="preserve"> services to an RTO, sometimes to the lowest bidder, ha</w:t>
      </w:r>
      <w:r w:rsidR="00CB2A58">
        <w:t>d</w:t>
      </w:r>
      <w:r>
        <w:t xml:space="preserve"> in some cases resulted in poor outcomes for VET in Schools students and the failure to even receive their intended qualifications at the extremes. </w:t>
      </w:r>
      <w:r w:rsidR="00E32264">
        <w:t xml:space="preserve">The </w:t>
      </w:r>
      <w:r w:rsidR="004A2831">
        <w:t xml:space="preserve">relative </w:t>
      </w:r>
      <w:r w:rsidR="00E32264">
        <w:t xml:space="preserve">cost advantage of this arrangement has sometimes been shown to be outweighed by the risk for schools, especially when </w:t>
      </w:r>
      <w:r w:rsidR="00E938E8">
        <w:t xml:space="preserve">(usually private) </w:t>
      </w:r>
      <w:r w:rsidR="00E32264">
        <w:t xml:space="preserve">RTOs cease operation and </w:t>
      </w:r>
      <w:r w:rsidR="00E32264" w:rsidRPr="00E32264">
        <w:t xml:space="preserve">schools </w:t>
      </w:r>
      <w:r w:rsidR="00E32264">
        <w:t xml:space="preserve">then </w:t>
      </w:r>
      <w:r w:rsidR="003B7C7A" w:rsidRPr="00E32264">
        <w:t>must</w:t>
      </w:r>
      <w:r w:rsidR="00E32264" w:rsidRPr="00E32264">
        <w:t xml:space="preserve"> find new providers partway through the course.</w:t>
      </w:r>
      <w:r w:rsidR="00E938E8">
        <w:t xml:space="preserve"> </w:t>
      </w:r>
      <w:r w:rsidR="00E938E8" w:rsidRPr="00E938E8">
        <w:t xml:space="preserve">The </w:t>
      </w:r>
      <w:r w:rsidR="00E938E8">
        <w:t xml:space="preserve">review recommended that </w:t>
      </w:r>
      <w:r w:rsidR="00E938E8" w:rsidRPr="00E938E8">
        <w:t>consider</w:t>
      </w:r>
      <w:r w:rsidR="00E938E8">
        <w:t>ation be given to</w:t>
      </w:r>
      <w:r w:rsidR="00E938E8" w:rsidRPr="00E938E8">
        <w:t xml:space="preserve"> amending the fee model used by TAFE for </w:t>
      </w:r>
      <w:proofErr w:type="spellStart"/>
      <w:r w:rsidR="00E938E8" w:rsidRPr="00E938E8">
        <w:t>auspicing</w:t>
      </w:r>
      <w:proofErr w:type="spellEnd"/>
      <w:r w:rsidR="00E938E8" w:rsidRPr="00E938E8">
        <w:t xml:space="preserve"> schools to ensure that TAFE can compete with private </w:t>
      </w:r>
      <w:r w:rsidR="004A2831">
        <w:t xml:space="preserve">RTOs </w:t>
      </w:r>
      <w:r w:rsidR="00E938E8" w:rsidRPr="00E938E8">
        <w:t>offering a similar service</w:t>
      </w:r>
      <w:r w:rsidR="00E938E8">
        <w:t>.</w:t>
      </w:r>
    </w:p>
    <w:p w14:paraId="22092B17" w14:textId="097B783E" w:rsidR="003B7C7A" w:rsidRDefault="00E938E8" w:rsidP="00806819">
      <w:pPr>
        <w:pStyle w:val="Text"/>
        <w:spacing w:after="120"/>
      </w:pPr>
      <w:r>
        <w:t>Schools b</w:t>
      </w:r>
      <w:r w:rsidR="003B7C7A" w:rsidRPr="003B7C7A">
        <w:t xml:space="preserve">ecoming a registered training </w:t>
      </w:r>
      <w:r w:rsidR="003B7C7A">
        <w:t>organization in their own right as an alternative model was shown to</w:t>
      </w:r>
      <w:r>
        <w:t xml:space="preserve"> be</w:t>
      </w:r>
      <w:r w:rsidR="003B7C7A" w:rsidRPr="003B7C7A">
        <w:t xml:space="preserve"> a burden for schools</w:t>
      </w:r>
      <w:r w:rsidR="003B7C7A">
        <w:t xml:space="preserve"> and the </w:t>
      </w:r>
      <w:r w:rsidR="003B7C7A" w:rsidRPr="003B7C7A">
        <w:t xml:space="preserve">process to become an </w:t>
      </w:r>
      <w:r w:rsidR="003B7C7A">
        <w:t xml:space="preserve">accredited </w:t>
      </w:r>
      <w:r w:rsidR="003B7C7A" w:rsidRPr="003B7C7A">
        <w:t>RTO school complicated</w:t>
      </w:r>
      <w:r>
        <w:t xml:space="preserve"> in Western Australia. It points out however that in Queensland where this is the dominant model, the provision of </w:t>
      </w:r>
      <w:r w:rsidRPr="00E938E8">
        <w:t>a high level of training and support provided by a national VET professional development group</w:t>
      </w:r>
      <w:r>
        <w:t xml:space="preserve"> and appropriate guidelines can greatly assist schools in achieving</w:t>
      </w:r>
      <w:r w:rsidR="008453F3">
        <w:t xml:space="preserve"> and maintaining</w:t>
      </w:r>
      <w:r>
        <w:t xml:space="preserve"> accreditation</w:t>
      </w:r>
      <w:r w:rsidRPr="00E938E8">
        <w:t>.</w:t>
      </w:r>
    </w:p>
    <w:p w14:paraId="7D53BA5E" w14:textId="4336881C" w:rsidR="00806819" w:rsidRDefault="00806819" w:rsidP="00806819">
      <w:pPr>
        <w:pStyle w:val="Text"/>
        <w:spacing w:after="120"/>
      </w:pPr>
      <w:r>
        <w:t>In addition, other factors that were considered by the</w:t>
      </w:r>
      <w:r w:rsidR="008453F3">
        <w:t xml:space="preserve"> WA</w:t>
      </w:r>
      <w:r>
        <w:t xml:space="preserve"> review (to improve quality) were to cease specifically differentiating ‘VET in Schools’ from ‘VET’ as the former somehow implies lower quality in some observer’s eyes, attracting and retaining qualified VET teachers and imparting to school students valuable transferable skills for use in a range of industries (Legislative Assembly Parliament of Western Australia, 2017).</w:t>
      </w:r>
    </w:p>
    <w:p w14:paraId="3D231F9C" w14:textId="1F78EF01" w:rsidR="00806819" w:rsidRDefault="00806819" w:rsidP="00806819">
      <w:pPr>
        <w:pStyle w:val="Text"/>
        <w:spacing w:after="120"/>
      </w:pPr>
      <w:r>
        <w:t>This last point around gaining transferable skills is important, and Misko et al (2019) in a recent NCVER study on VET in Schools arrangements reported that labour-market focused goals are not the only reasons for secondary schools supporting VET pathways; they are also interested in helping students to develop knowledge and understanding of the world of work in general, explore a range of career options and progress through and complete their other educational subjects.</w:t>
      </w:r>
    </w:p>
    <w:p w14:paraId="7D75B90D" w14:textId="1EF0A69E" w:rsidR="00031D5B" w:rsidRDefault="00031D5B" w:rsidP="00806819">
      <w:pPr>
        <w:pStyle w:val="Text"/>
        <w:spacing w:after="120"/>
      </w:pPr>
      <w:r w:rsidRPr="00031D5B">
        <w:t>A review into VET in Schools arrangements in the ACT identified developing stronger (school) collaboration with key VET stakeholders including industry, employers, training providers (especially TAFE) and other RTOs, and strengthening existing arrangements at the school network level can improve quality and the relevance of VET pathways for young people (Victoria University, 201</w:t>
      </w:r>
      <w:r>
        <w:t>5</w:t>
      </w:r>
      <w:r w:rsidRPr="00031D5B">
        <w:t>).</w:t>
      </w:r>
    </w:p>
    <w:p w14:paraId="200FE49F" w14:textId="7C1199FE" w:rsidR="00FD423D" w:rsidRDefault="00D02EBB" w:rsidP="002C1650">
      <w:pPr>
        <w:pStyle w:val="Text"/>
        <w:spacing w:after="120"/>
      </w:pPr>
      <w:r w:rsidRPr="00D02EBB">
        <w:t>Research by Professor Erica Smith of Federation University has found that exposure to and in many cases acquiring higher level qualifications in VET pedagogy or equivalent professional development make a significant difference to teacher’s confidence and ability in teaching a diversity of learners and in improving the overall quality of VET offerings – both in terms of teaching methodology and training content (Smith and Yasukawa, 2017).</w:t>
      </w:r>
      <w:r w:rsidR="00E3088D">
        <w:t xml:space="preserve"> </w:t>
      </w:r>
      <w:r w:rsidR="009F4F9C">
        <w:t xml:space="preserve">Teacher preparation has been identified as a key factor in the quality of education, so to improve the quality of </w:t>
      </w:r>
      <w:r>
        <w:t>the VET in Schools delivery</w:t>
      </w:r>
      <w:r w:rsidR="009F4F9C">
        <w:t xml:space="preserve">, </w:t>
      </w:r>
    </w:p>
    <w:p w14:paraId="36CD3DE7" w14:textId="62FAF126" w:rsidR="006F2997" w:rsidRDefault="00DE6D90" w:rsidP="002C1650">
      <w:pPr>
        <w:pStyle w:val="Text"/>
        <w:spacing w:after="120"/>
      </w:pPr>
      <w:r>
        <w:t>Smith</w:t>
      </w:r>
      <w:r w:rsidR="00271853">
        <w:t xml:space="preserve"> </w:t>
      </w:r>
      <w:r>
        <w:t xml:space="preserve">believes </w:t>
      </w:r>
      <w:r w:rsidR="009F4F9C">
        <w:t>we need to ensure teachers and trainers are getti</w:t>
      </w:r>
      <w:bookmarkStart w:id="5" w:name="_GoBack"/>
      <w:bookmarkEnd w:id="5"/>
      <w:r w:rsidR="009F4F9C">
        <w:t>ng the right training themselves. Other factors – such as funding – affect VET quality and student success</w:t>
      </w:r>
      <w:r w:rsidR="00DD0DDA">
        <w:t xml:space="preserve"> (Smith in the Conversation, 2018)</w:t>
      </w:r>
      <w:r w:rsidR="009F4F9C">
        <w:t>.</w:t>
      </w:r>
    </w:p>
    <w:p w14:paraId="7D80BAF1" w14:textId="3B7BEC0E" w:rsidR="003A3D7F" w:rsidRDefault="003A3D7F" w:rsidP="00E86E64">
      <w:pPr>
        <w:pStyle w:val="Heading2"/>
      </w:pPr>
    </w:p>
    <w:p w14:paraId="1C1BB7D8" w14:textId="6E689C61" w:rsidR="00632366" w:rsidRDefault="00632366" w:rsidP="00632366"/>
    <w:p w14:paraId="3E4416F2" w14:textId="5531165B" w:rsidR="00632366" w:rsidRDefault="00632366" w:rsidP="00632366"/>
    <w:p w14:paraId="4E90B406" w14:textId="65610AA6" w:rsidR="000B680F" w:rsidRPr="000457D6" w:rsidRDefault="000B680F" w:rsidP="00E86E64">
      <w:pPr>
        <w:pStyle w:val="Heading2"/>
      </w:pPr>
      <w:r w:rsidRPr="000457D6">
        <w:lastRenderedPageBreak/>
        <w:t>References</w:t>
      </w:r>
    </w:p>
    <w:p w14:paraId="2057296A" w14:textId="15F2C998" w:rsidR="00906052" w:rsidRDefault="00906052" w:rsidP="00AB2A20">
      <w:pPr>
        <w:pStyle w:val="References"/>
      </w:pPr>
      <w:r w:rsidRPr="00906052">
        <w:t xml:space="preserve">Australian Bureau of Statistics, Healthcare and Social Assistance our largest industry, media release, ABS, Canberra, 23 October 2017, viewed 08 December 2017, </w:t>
      </w:r>
      <w:hyperlink r:id="rId9" w:history="1">
        <w:r w:rsidRPr="00B65D7E">
          <w:rPr>
            <w:rStyle w:val="Hyperlink"/>
          </w:rPr>
          <w:t>http://www.abs.gov.au/ausstats/abs@.nsf/mediareleasesbyReleaseDate/B611DFF5E8590F8ACA2581BF001F743B?OpenDocument</w:t>
        </w:r>
      </w:hyperlink>
      <w:r>
        <w:t xml:space="preserve"> </w:t>
      </w:r>
    </w:p>
    <w:p w14:paraId="1E2C974D" w14:textId="180D1023" w:rsidR="00016C3B" w:rsidRDefault="00016C3B" w:rsidP="00AB2A20">
      <w:pPr>
        <w:pStyle w:val="References"/>
      </w:pPr>
      <w:r w:rsidRPr="00016C3B">
        <w:t xml:space="preserve">Australian Government Department of Jobs and Small Business, 2019, Australian Jobs 2019, Canberra, </w:t>
      </w:r>
      <w:hyperlink r:id="rId10" w:history="1">
        <w:r w:rsidR="00572B30" w:rsidRPr="000D4224">
          <w:rPr>
            <w:rStyle w:val="Hyperlink"/>
          </w:rPr>
          <w:t>https://docs.employment.gov.au/system/files/doc/other/australianjobs2019.pdf</w:t>
        </w:r>
      </w:hyperlink>
      <w:r w:rsidR="00572B30">
        <w:t xml:space="preserve"> </w:t>
      </w:r>
    </w:p>
    <w:p w14:paraId="4ADC9C2D" w14:textId="77777777" w:rsidR="003D70AE" w:rsidRDefault="003D70AE" w:rsidP="00AB2A20">
      <w:pPr>
        <w:pStyle w:val="References"/>
      </w:pPr>
      <w:r>
        <w:t>Australia Institute, 2019, Degrees North – Vocational and university education in Australia and Nordic countries, Discussion paper</w:t>
      </w:r>
      <w:r w:rsidR="008C0E2E">
        <w:t xml:space="preserve">, </w:t>
      </w:r>
      <w:hyperlink r:id="rId11" w:history="1">
        <w:r w:rsidR="008C0E2E" w:rsidRPr="0014189B">
          <w:rPr>
            <w:rStyle w:val="Hyperlink"/>
          </w:rPr>
          <w:t>http://www.tai.org.au/sites/default/files/Degrees%20North%20-%20Nordic%20education%20briefing%20note%20web.pdf</w:t>
        </w:r>
      </w:hyperlink>
      <w:r w:rsidR="008C0E2E">
        <w:t xml:space="preserve"> </w:t>
      </w:r>
    </w:p>
    <w:p w14:paraId="0C604DEE" w14:textId="77777777" w:rsidR="007B3AA1" w:rsidRDefault="007B3AA1" w:rsidP="00AB2A20">
      <w:pPr>
        <w:pStyle w:val="References"/>
      </w:pPr>
      <w:r w:rsidRPr="007B3AA1">
        <w:t xml:space="preserve">Brotherhood of St Laurence 2017, Generation stalled: young, underemployed and living precariously in Australia, My chance, our future, Brotherhood of St Laurence, Fitzroy, viewed 08 Dec 2017, </w:t>
      </w:r>
      <w:hyperlink r:id="rId12" w:history="1">
        <w:r w:rsidRPr="00B65D7E">
          <w:rPr>
            <w:rStyle w:val="Hyperlink"/>
          </w:rPr>
          <w:t>http://library.bsl.org.au/jspui/bitstream/1/9409/1/BSL_Generation_stalled_young_underemployed_2017.pdf</w:t>
        </w:r>
      </w:hyperlink>
      <w:r w:rsidRPr="007B3AA1">
        <w:t>.</w:t>
      </w:r>
      <w:r>
        <w:t xml:space="preserve"> </w:t>
      </w:r>
    </w:p>
    <w:p w14:paraId="659A664C" w14:textId="5FF88469" w:rsidR="002D0F39" w:rsidRDefault="002D0F39" w:rsidP="00AB2A20">
      <w:pPr>
        <w:pStyle w:val="References"/>
      </w:pPr>
      <w:r w:rsidRPr="002D0F39">
        <w:t xml:space="preserve">Carney, S 2017, ‘In the future, how can apprenticeships be designed to make them more attractive to individuals and employers?’, in The future of Australian apprenticeships: report of the stakeholder forum, NCVER, Adelaide, paper presented at The Future of Australian Apprenticeships Stakeholder Forum, viewed 08 December 2017, </w:t>
      </w:r>
      <w:hyperlink r:id="rId13" w:history="1">
        <w:r w:rsidRPr="00B65D7E">
          <w:rPr>
            <w:rStyle w:val="Hyperlink"/>
          </w:rPr>
          <w:t>https://www.ncver.edu.au/publications/publications/all-publications/the-future-of-australian-apprenticeships-report-of-the-stakeholder-forum</w:t>
        </w:r>
      </w:hyperlink>
      <w:r w:rsidRPr="002D0F39">
        <w:t>.</w:t>
      </w:r>
      <w:r>
        <w:t xml:space="preserve"> </w:t>
      </w:r>
      <w:r w:rsidRPr="002D0F39">
        <w:t xml:space="preserve">  </w:t>
      </w:r>
      <w:r>
        <w:t xml:space="preserve"> </w:t>
      </w:r>
    </w:p>
    <w:p w14:paraId="5BFCA7BB" w14:textId="4EDC6C05" w:rsidR="00BF7E70" w:rsidRDefault="00BF7E70" w:rsidP="00AB2A20">
      <w:pPr>
        <w:pStyle w:val="References"/>
      </w:pPr>
      <w:r>
        <w:t xml:space="preserve">Career Industry Council of Australia, 2012, </w:t>
      </w:r>
      <w:r w:rsidRPr="00BF7E70">
        <w:t>Engaging Parents in the Career Development of Young People</w:t>
      </w:r>
      <w:r>
        <w:t xml:space="preserve">, </w:t>
      </w:r>
      <w:r w:rsidR="00C71447">
        <w:t xml:space="preserve">report </w:t>
      </w:r>
      <w:r>
        <w:t xml:space="preserve">prepared by Miles Morgan Australia, </w:t>
      </w:r>
      <w:r w:rsidRPr="00BF7E70">
        <w:t xml:space="preserve"> </w:t>
      </w:r>
      <w:hyperlink r:id="rId14" w:history="1">
        <w:r w:rsidRPr="00DE1552">
          <w:rPr>
            <w:rStyle w:val="Hyperlink"/>
          </w:rPr>
          <w:t>https://cica.org.au/wp-content/uploads/Parental-Engagement-Report-March-2012-FINAL.pdf</w:t>
        </w:r>
      </w:hyperlink>
      <w:r>
        <w:t xml:space="preserve"> </w:t>
      </w:r>
    </w:p>
    <w:p w14:paraId="6F534C58" w14:textId="0D8F9843" w:rsidR="008953A0" w:rsidRDefault="00AB2A20" w:rsidP="00AB2A20">
      <w:pPr>
        <w:pStyle w:val="References"/>
      </w:pPr>
      <w:proofErr w:type="spellStart"/>
      <w:r w:rsidRPr="00AB2A20">
        <w:t>Couldrey</w:t>
      </w:r>
      <w:proofErr w:type="spellEnd"/>
      <w:r w:rsidRPr="00AB2A20">
        <w:t xml:space="preserve">, M, Loveder, P 2017, The future of Australian apprenticeships: report of the stakeholder forum, NCVER, Adelaide, paper presented at The Future of Australian Apprenticeships Stakeholder Forum, viewed 08 December 2017, </w:t>
      </w:r>
      <w:hyperlink r:id="rId15" w:history="1">
        <w:r w:rsidRPr="00EF4916">
          <w:rPr>
            <w:rStyle w:val="Hyperlink"/>
          </w:rPr>
          <w:t>https://www.ncver.edu.au/publications/publications/all-publications/the-future-of-australian-apprenticeships-report-of-the-stakeholder-forum</w:t>
        </w:r>
      </w:hyperlink>
      <w:r w:rsidRPr="00AB2A20">
        <w:t>.</w:t>
      </w:r>
    </w:p>
    <w:p w14:paraId="58D100AE" w14:textId="31D78303" w:rsidR="00E22DB3" w:rsidRDefault="00E22DB3" w:rsidP="00AB2A20">
      <w:pPr>
        <w:pStyle w:val="References"/>
      </w:pPr>
      <w:r>
        <w:t xml:space="preserve">Department for Education, 2019, Vocational pathways to employment: A review of </w:t>
      </w:r>
      <w:r w:rsidR="00AB5D73">
        <w:t xml:space="preserve">VET for School Students, Adelaide, Government of South Australia, </w:t>
      </w:r>
      <w:hyperlink r:id="rId16" w:history="1">
        <w:r w:rsidR="00AB5D73" w:rsidRPr="003F0DCC">
          <w:rPr>
            <w:rStyle w:val="Hyperlink"/>
          </w:rPr>
          <w:t>https://www.education.sa.gov.au/sites/default/files/vet-issues-paper.pdf</w:t>
        </w:r>
      </w:hyperlink>
      <w:r w:rsidR="00AB5D73">
        <w:t xml:space="preserve"> </w:t>
      </w:r>
    </w:p>
    <w:p w14:paraId="69A4CAE5" w14:textId="77777777" w:rsidR="00BE3461" w:rsidRDefault="00BE3461" w:rsidP="00AB2A20">
      <w:pPr>
        <w:pStyle w:val="References"/>
      </w:pPr>
      <w:r w:rsidRPr="00BE3461">
        <w:t xml:space="preserve">Foundation for Young Australians (FYA) 2017, The new work order: ensuring young Australians have skills and experience for the jobs of the future, not the past, FYA new work order report series, Foundation for Young Australians, Melbourne, viewed 17 April 2019, </w:t>
      </w:r>
      <w:hyperlink r:id="rId17" w:history="1">
        <w:r w:rsidRPr="00B65D7E">
          <w:rPr>
            <w:rStyle w:val="Hyperlink"/>
          </w:rPr>
          <w:t>http://www.fya.org.au/wp-content/uploads/2015/08/The-New-Work-Order-FINAL-low-res-2.pdf</w:t>
        </w:r>
      </w:hyperlink>
      <w:r w:rsidRPr="00BE3461">
        <w:t>.</w:t>
      </w:r>
      <w:r>
        <w:t xml:space="preserve"> </w:t>
      </w:r>
    </w:p>
    <w:p w14:paraId="7208A800" w14:textId="7F94B737" w:rsidR="00AB2A20" w:rsidRDefault="00AB2A20" w:rsidP="00AB2A20">
      <w:pPr>
        <w:pStyle w:val="References"/>
      </w:pPr>
      <w:r w:rsidRPr="00AB2A20">
        <w:t xml:space="preserve">Gore, J, Ellis, H et al. 2017, Choosing VET: investigating the VET aspirations of school students, NCVER, Adelaide, viewed 08 December 2017, https://www.ncver.edu.au/publications/publications/all-publications/choosing-vet-investigating-the-vet-aspirations-of-school-student.  </w:t>
      </w:r>
      <w:hyperlink r:id="rId18" w:history="1">
        <w:r w:rsidR="00F801B1" w:rsidRPr="00EF4916">
          <w:rPr>
            <w:rStyle w:val="Hyperlink"/>
          </w:rPr>
          <w:t>https://www.ncver.edu.au/publications/publications/all-publications/choosing-vet-investigating-the-vet-aspirations-of-school-student</w:t>
        </w:r>
      </w:hyperlink>
      <w:r w:rsidR="00F801B1">
        <w:t xml:space="preserve"> </w:t>
      </w:r>
      <w:r w:rsidR="00F801B1" w:rsidRPr="00F801B1">
        <w:t xml:space="preserve">  </w:t>
      </w:r>
      <w:r w:rsidR="00F801B1">
        <w:t xml:space="preserve"> </w:t>
      </w:r>
    </w:p>
    <w:p w14:paraId="0745BC8F" w14:textId="6996208E" w:rsidR="00932C9F" w:rsidRDefault="00932C9F" w:rsidP="00AB2A20">
      <w:pPr>
        <w:pStyle w:val="References"/>
      </w:pPr>
      <w:r>
        <w:t xml:space="preserve">Griffin, T, 2017, Quality in VET: Are we all speaking the same language? Adelaide, NCVER, </w:t>
      </w:r>
      <w:hyperlink r:id="rId19" w:history="1">
        <w:r w:rsidRPr="00DE1552">
          <w:rPr>
            <w:rStyle w:val="Hyperlink"/>
          </w:rPr>
          <w:t>https://www.ncver.edu.au/research-and-statistics/publications/all-publications/are-we-all-speaking-the-same-language-understanding-quality-in-the-vet-sector</w:t>
        </w:r>
      </w:hyperlink>
      <w:r>
        <w:t xml:space="preserve"> </w:t>
      </w:r>
    </w:p>
    <w:p w14:paraId="3F6BE205" w14:textId="1F021526" w:rsidR="00CD4DBD" w:rsidRDefault="00CD4DBD" w:rsidP="00CD4DBD">
      <w:pPr>
        <w:pStyle w:val="References"/>
      </w:pPr>
      <w:r>
        <w:t xml:space="preserve">Halsey, J, 2017, Interview with Eliza </w:t>
      </w:r>
      <w:proofErr w:type="spellStart"/>
      <w:r>
        <w:t>Borello</w:t>
      </w:r>
      <w:proofErr w:type="spellEnd"/>
      <w:r>
        <w:t>, Is Australia too focused on sending country kids to university? ABC News, AM, 27 September 2017</w:t>
      </w:r>
    </w:p>
    <w:p w14:paraId="28C39E03" w14:textId="609F1D91" w:rsidR="00654C71" w:rsidRDefault="00A71CF6" w:rsidP="00016C3B">
      <w:pPr>
        <w:pStyle w:val="References"/>
      </w:pPr>
      <w:bookmarkStart w:id="6" w:name="_Hlk14073786"/>
      <w:r w:rsidRPr="00A71CF6">
        <w:t>Legislative Assembly Parliament of Western Australia</w:t>
      </w:r>
      <w:r>
        <w:t xml:space="preserve">, 2017, </w:t>
      </w:r>
      <w:bookmarkEnd w:id="6"/>
      <w:r>
        <w:t xml:space="preserve">Putting VET to the Test: </w:t>
      </w:r>
      <w:r w:rsidRPr="00A71CF6">
        <w:t>An assessment of the delivery of Vocational Education and Training in Schools</w:t>
      </w:r>
      <w:r w:rsidR="00830564">
        <w:t>,</w:t>
      </w:r>
      <w:r>
        <w:t xml:space="preserve"> </w:t>
      </w:r>
      <w:hyperlink r:id="rId20" w:history="1">
        <w:r w:rsidRPr="004C0015">
          <w:rPr>
            <w:rStyle w:val="Hyperlink"/>
          </w:rPr>
          <w:t>http://www.parliament.wa.gov.au/Parliament/commit.nsf/(Report+Lookup+by+Com+ID)/548D3E8BBA60DE0B482581E800092D91/$file/EHSC%20Report%203%20FINAL%20WITH%20COVER.pdf</w:t>
        </w:r>
      </w:hyperlink>
      <w:r>
        <w:t xml:space="preserve"> </w:t>
      </w:r>
    </w:p>
    <w:p w14:paraId="3035DD7C" w14:textId="14AA24B0" w:rsidR="007D1F0A" w:rsidRDefault="007D1F0A" w:rsidP="00AB2A20">
      <w:pPr>
        <w:pStyle w:val="References"/>
      </w:pPr>
      <w:r>
        <w:t xml:space="preserve">Misko, J, Ackehurst, M, Polvere, R, Erzinger, T and Korbel, P,  2019, </w:t>
      </w:r>
      <w:r w:rsidRPr="007D1F0A">
        <w:t>VET for secondary school students: acquiring an array of technical and non-technical skills</w:t>
      </w:r>
      <w:r>
        <w:t xml:space="preserve">, </w:t>
      </w:r>
      <w:hyperlink r:id="rId21" w:history="1">
        <w:r w:rsidRPr="003478DA">
          <w:rPr>
            <w:rStyle w:val="Hyperlink"/>
          </w:rPr>
          <w:t>https://www.ncver.edu.au/research-and-statistics/publications/all-publications/vet-for-secondary-school-students-acquiring-an-array-of-technical-and-non-technical-skills</w:t>
        </w:r>
      </w:hyperlink>
      <w:r>
        <w:t xml:space="preserve"> </w:t>
      </w:r>
    </w:p>
    <w:p w14:paraId="42DDD9A4" w14:textId="64D4F81D" w:rsidR="00016C3B" w:rsidRDefault="00016C3B" w:rsidP="00AB2A20">
      <w:pPr>
        <w:pStyle w:val="References"/>
      </w:pPr>
      <w:r w:rsidRPr="00016C3B">
        <w:lastRenderedPageBreak/>
        <w:t>NCVER, 2018</w:t>
      </w:r>
      <w:r w:rsidR="00C12261">
        <w:t>a</w:t>
      </w:r>
      <w:r w:rsidRPr="00016C3B">
        <w:t xml:space="preserve">, Australian vocational education and training statistics: VET in Schools 2017, Adelaide, NCVER, </w:t>
      </w:r>
      <w:hyperlink r:id="rId22" w:history="1">
        <w:r w:rsidR="00C12261" w:rsidRPr="001904DB">
          <w:rPr>
            <w:rStyle w:val="Hyperlink"/>
          </w:rPr>
          <w:t>https://www.ncver.edu.au/__data/assets/pdf_file/0019/3222910/VET-in-Schools-2017.pdf</w:t>
        </w:r>
      </w:hyperlink>
      <w:r w:rsidR="00C12261">
        <w:t xml:space="preserve"> </w:t>
      </w:r>
    </w:p>
    <w:p w14:paraId="51220F05" w14:textId="763A7D5E" w:rsidR="006203CB" w:rsidRDefault="006203CB" w:rsidP="00AB2A20">
      <w:pPr>
        <w:pStyle w:val="References"/>
      </w:pPr>
      <w:r>
        <w:t>NCVER, 2018</w:t>
      </w:r>
      <w:r w:rsidR="00C12261">
        <w:t>b</w:t>
      </w:r>
      <w:r>
        <w:t xml:space="preserve">, </w:t>
      </w:r>
      <w:r w:rsidRPr="006203CB">
        <w:t>VET student outcomes 2018 summary findings</w:t>
      </w:r>
      <w:r>
        <w:t xml:space="preserve">, Adelaide, NCVER </w:t>
      </w:r>
      <w:hyperlink r:id="rId23" w:history="1">
        <w:r w:rsidRPr="00B65D7E">
          <w:rPr>
            <w:rStyle w:val="Hyperlink"/>
          </w:rPr>
          <w:t>https://www.ncver.edu.au/research-and-statistics/data/all-data/vet-student-outcomes-2018-summary-findings</w:t>
        </w:r>
      </w:hyperlink>
      <w:r>
        <w:t xml:space="preserve"> </w:t>
      </w:r>
      <w:r w:rsidR="00AF6BB2">
        <w:t xml:space="preserve"> </w:t>
      </w:r>
    </w:p>
    <w:p w14:paraId="22A718F2" w14:textId="77777777" w:rsidR="00AF6BB2" w:rsidRDefault="00AF6BB2" w:rsidP="00AB2A20">
      <w:pPr>
        <w:pStyle w:val="References"/>
      </w:pPr>
      <w:r w:rsidRPr="00AF6BB2">
        <w:t xml:space="preserve">OECD (Organisation for Economic Co-operation and Development) 2018, OECD labour force statistics 2018, OECD Publishing, Paris, viewed 30 April 2019, </w:t>
      </w:r>
      <w:hyperlink r:id="rId24" w:history="1">
        <w:r w:rsidRPr="00B65D7E">
          <w:rPr>
            <w:rStyle w:val="Hyperlink"/>
          </w:rPr>
          <w:t>https://doi.org/10.1787/oecd_lfs-2018-en</w:t>
        </w:r>
      </w:hyperlink>
      <w:r>
        <w:t xml:space="preserve">   </w:t>
      </w:r>
    </w:p>
    <w:p w14:paraId="7F74C57D" w14:textId="77777777" w:rsidR="00832DE2" w:rsidRDefault="00832DE2" w:rsidP="00832DE2">
      <w:pPr>
        <w:pStyle w:val="References"/>
      </w:pPr>
      <w:r>
        <w:t>Osborne, K, Loveder, P and Knight, G, 2019 (forthcoming), The student journey: skilling for life: Conference paper, Adelaide, NCVER</w:t>
      </w:r>
    </w:p>
    <w:p w14:paraId="1ED9F042" w14:textId="19FD7990" w:rsidR="00932C9F" w:rsidRDefault="00AF6BB2" w:rsidP="00785D9D">
      <w:pPr>
        <w:pStyle w:val="References"/>
      </w:pPr>
      <w:r w:rsidRPr="00AF6BB2">
        <w:t xml:space="preserve">Payton, A &amp; Knight, G 2018, Skills for a global future, NCVER, Adelaide, viewed 14 May 2019, &lt; </w:t>
      </w:r>
      <w:hyperlink r:id="rId25" w:history="1">
        <w:r w:rsidRPr="00B65D7E">
          <w:rPr>
            <w:rStyle w:val="Hyperlink"/>
          </w:rPr>
          <w:t>https://www.ncver.edu.au/research-and-statistics/publications/all-publications/skills-for-a-global-future</w:t>
        </w:r>
      </w:hyperlink>
      <w:r>
        <w:t xml:space="preserve"> </w:t>
      </w:r>
      <w:r w:rsidRPr="00AF6BB2">
        <w:t>.</w:t>
      </w:r>
    </w:p>
    <w:p w14:paraId="70AF1C35" w14:textId="65B10C88" w:rsidR="00E50680" w:rsidRDefault="00E50680" w:rsidP="00AB2A20">
      <w:pPr>
        <w:pStyle w:val="References"/>
      </w:pPr>
      <w:r>
        <w:t>Ranasinghe, R, Chew, E, Knight, G and Siekmann, G, 2019</w:t>
      </w:r>
      <w:r w:rsidR="006203CB">
        <w:t>, School</w:t>
      </w:r>
      <w:r>
        <w:t xml:space="preserve"> to work transitions, Adelaide, NCVER</w:t>
      </w:r>
      <w:r w:rsidR="00854FCE">
        <w:t xml:space="preserve"> </w:t>
      </w:r>
      <w:hyperlink r:id="rId26" w:history="1">
        <w:r w:rsidR="00854FCE" w:rsidRPr="00854FCE">
          <w:rPr>
            <w:rStyle w:val="Hyperlink"/>
          </w:rPr>
          <w:t>https://www.ncver.edu.au/research-and-statistics/publications/all-publications/school-to-work-pathways</w:t>
        </w:r>
      </w:hyperlink>
      <w:r w:rsidR="00854FCE">
        <w:t xml:space="preserve"> </w:t>
      </w:r>
    </w:p>
    <w:p w14:paraId="08DA143E" w14:textId="716327F5" w:rsidR="0013148F" w:rsidRDefault="0013148F" w:rsidP="00AB2A20">
      <w:pPr>
        <w:pStyle w:val="References"/>
      </w:pPr>
      <w:r w:rsidRPr="0013148F">
        <w:t>Smith, L 2017, ‘IT isn’t the most in-demand job: report’, Campus Review, 20 October 2017</w:t>
      </w:r>
      <w:r>
        <w:t xml:space="preserve">  </w:t>
      </w:r>
      <w:hyperlink r:id="rId27" w:history="1">
        <w:r w:rsidRPr="00B65D7E">
          <w:rPr>
            <w:rStyle w:val="Hyperlink"/>
          </w:rPr>
          <w:t>https://www.campusreview.com.au/2017/10/it-isnt-the-most-in-demand-job-report/</w:t>
        </w:r>
      </w:hyperlink>
      <w:r>
        <w:t xml:space="preserve"> </w:t>
      </w:r>
    </w:p>
    <w:p w14:paraId="0400DCD1" w14:textId="1A849EC7" w:rsidR="00173667" w:rsidRDefault="00173667" w:rsidP="00AB2A20">
      <w:pPr>
        <w:pStyle w:val="References"/>
      </w:pPr>
      <w:r w:rsidRPr="00173667">
        <w:t>Smith, E. &amp; Yasukawa, K. 2017</w:t>
      </w:r>
      <w:r>
        <w:t xml:space="preserve">, </w:t>
      </w:r>
      <w:r w:rsidRPr="00173667">
        <w:t xml:space="preserve">What makes a good vocational education and training (VET) teacher? Views of Australian VET students and teachers. International Journal of Training Research, special edition, 15(1), 23-40. </w:t>
      </w:r>
      <w:hyperlink r:id="rId28" w:history="1">
        <w:r w:rsidRPr="00F73FDD">
          <w:rPr>
            <w:rStyle w:val="Hyperlink"/>
          </w:rPr>
          <w:t>https://www.tandfonline.com/doi/abs/10.1080/14480220.2017.1355301</w:t>
        </w:r>
      </w:hyperlink>
      <w:r>
        <w:t xml:space="preserve"> </w:t>
      </w:r>
    </w:p>
    <w:p w14:paraId="6CCBF3DC" w14:textId="0DE46AD2" w:rsidR="00DD0DDA" w:rsidRDefault="00DD0DDA" w:rsidP="00AB2A20">
      <w:pPr>
        <w:pStyle w:val="References"/>
      </w:pPr>
      <w:r>
        <w:t xml:space="preserve">Smith, E, 2018, </w:t>
      </w:r>
      <w:r w:rsidRPr="00DD0DDA">
        <w:t>Teachers and trainers are vital to the quality of the VET sector, and to the success of its learners</w:t>
      </w:r>
      <w:r>
        <w:t xml:space="preserve">, in The Conversation, 5 October 2018, </w:t>
      </w:r>
      <w:hyperlink r:id="rId29" w:history="1">
        <w:r w:rsidRPr="00504D6F">
          <w:rPr>
            <w:rStyle w:val="Hyperlink"/>
          </w:rPr>
          <w:t>https://theconversation.com/teachers-and-trainers-are-vital-to-the-quality-of-the-vet-sector-and-to-the-success-of-its-learners-101384</w:t>
        </w:r>
      </w:hyperlink>
      <w:r>
        <w:t xml:space="preserve"> </w:t>
      </w:r>
    </w:p>
    <w:p w14:paraId="2485A880" w14:textId="29E2DDDC" w:rsidR="00E22DB3" w:rsidRDefault="004703FE" w:rsidP="00932C9F">
      <w:pPr>
        <w:pStyle w:val="References"/>
      </w:pPr>
      <w:r>
        <w:t xml:space="preserve">South Australian Department for Education, 2019, </w:t>
      </w:r>
      <w:r w:rsidRPr="004703FE">
        <w:t xml:space="preserve">Vocational pathways to employment a review of </w:t>
      </w:r>
      <w:r>
        <w:t xml:space="preserve">VET </w:t>
      </w:r>
      <w:r w:rsidRPr="004703FE">
        <w:t>for school students</w:t>
      </w:r>
      <w:r>
        <w:t xml:space="preserve">, </w:t>
      </w:r>
      <w:hyperlink r:id="rId30" w:history="1">
        <w:r w:rsidRPr="00B65D7E">
          <w:rPr>
            <w:rStyle w:val="Hyperlink"/>
          </w:rPr>
          <w:t>https://www.education.sa.gov.au/sites/default/files/vet-issues-paper.pdf</w:t>
        </w:r>
      </w:hyperlink>
      <w:r>
        <w:t xml:space="preserve"> </w:t>
      </w:r>
    </w:p>
    <w:p w14:paraId="4E18F3D5" w14:textId="1FA4B997" w:rsidR="008C0E2E" w:rsidRDefault="001227DB" w:rsidP="00E22DB3">
      <w:pPr>
        <w:pStyle w:val="References"/>
      </w:pPr>
      <w:r>
        <w:t xml:space="preserve">Training and Skills Commission, 2019, </w:t>
      </w:r>
      <w:r w:rsidRPr="001227DB">
        <w:t>Training and Skills Commission ‘Economic Outlook and Industry Demand for Qualifications 2018’</w:t>
      </w:r>
      <w:r>
        <w:t xml:space="preserve"> </w:t>
      </w:r>
      <w:hyperlink r:id="rId31" w:history="1">
        <w:r w:rsidRPr="00B65D7E">
          <w:rPr>
            <w:rStyle w:val="Hyperlink"/>
          </w:rPr>
          <w:t>http://www.tasc.sa.gov.au/DesktopModules/Bring2mind/DMX/Download.aspx?Command=Core_Download&amp;EntryId=811&amp;PortalId=5&amp;TabId=1047</w:t>
        </w:r>
      </w:hyperlink>
      <w:r>
        <w:t xml:space="preserve"> </w:t>
      </w:r>
    </w:p>
    <w:p w14:paraId="0D7096F9" w14:textId="2FC07B0B" w:rsidR="00F6602E" w:rsidRDefault="00F6602E" w:rsidP="00F6602E">
      <w:pPr>
        <w:pStyle w:val="References"/>
      </w:pPr>
      <w:r>
        <w:t>Victoria University, 201</w:t>
      </w:r>
      <w:r w:rsidR="00031D5B">
        <w:t>5</w:t>
      </w:r>
      <w:r>
        <w:t xml:space="preserve">, Review of Vocational Education and Training in ACT Public Schools, </w:t>
      </w:r>
      <w:hyperlink r:id="rId32" w:history="1">
        <w:r w:rsidRPr="00E846BA">
          <w:rPr>
            <w:rStyle w:val="Hyperlink"/>
          </w:rPr>
          <w:t>https://www.education.act.gov.au/__data/assets/pdf_file/0006/772233/Final-Report_Review-of-VET-in-ACT-Public-Schools-2-Dec.pdf</w:t>
        </w:r>
      </w:hyperlink>
      <w:r>
        <w:t xml:space="preserve"> </w:t>
      </w:r>
    </w:p>
    <w:p w14:paraId="2E4F00D5" w14:textId="77777777" w:rsidR="001227DB" w:rsidRDefault="007636E6" w:rsidP="008C0E2E">
      <w:pPr>
        <w:pStyle w:val="References"/>
      </w:pPr>
      <w:r w:rsidRPr="007636E6">
        <w:t xml:space="preserve">Wilkins, R 2017 The Household. Income and Labour Dynamics in Australia Survey: selected findings from waves 1 to 15 The Melbourne Institute Applied Economic and Social Research, University of Melbourne, viewed 1 May 2019, </w:t>
      </w:r>
      <w:hyperlink r:id="rId33" w:history="1">
        <w:r w:rsidRPr="00B65D7E">
          <w:rPr>
            <w:rStyle w:val="Hyperlink"/>
          </w:rPr>
          <w:t>https://melbourneinstitute.unimelb.edu.au/__data/assets/pdf_file/0010/2437426/HILDA-SR-med-res.pdf</w:t>
        </w:r>
      </w:hyperlink>
      <w:r>
        <w:t xml:space="preserve"> </w:t>
      </w:r>
    </w:p>
    <w:p w14:paraId="27DFA5AD" w14:textId="77777777" w:rsidR="00BE3461" w:rsidRDefault="00AB2A20" w:rsidP="001227DB">
      <w:pPr>
        <w:pStyle w:val="References"/>
      </w:pPr>
      <w:r>
        <w:t xml:space="preserve">Winch, </w:t>
      </w:r>
      <w:r w:rsidR="00F801B1">
        <w:t xml:space="preserve">C, 2013, </w:t>
      </w:r>
      <w:r w:rsidR="00F801B1" w:rsidRPr="00F801B1">
        <w:t>Three different conceptions of know-how and their relevance to professional and vocational education</w:t>
      </w:r>
      <w:r w:rsidR="00E913D8">
        <w:t xml:space="preserve">, Journal of philosophy of education, </w:t>
      </w:r>
      <w:r w:rsidR="00E913D8" w:rsidRPr="00E913D8">
        <w:t>Oxford, England]: Blackwell Publishin</w:t>
      </w:r>
      <w:r w:rsidR="00E913D8">
        <w:t xml:space="preserve">g </w:t>
      </w:r>
      <w:hyperlink r:id="rId34" w:history="1">
        <w:r w:rsidR="00E913D8" w:rsidRPr="00EF4916">
          <w:rPr>
            <w:rStyle w:val="Hyperlink"/>
          </w:rPr>
          <w:t>https://onlinelibrary.wiley.com/doi/abs/10.1111/1467-9752.12025</w:t>
        </w:r>
      </w:hyperlink>
      <w:r w:rsidR="00E913D8">
        <w:t xml:space="preserve"> </w:t>
      </w:r>
    </w:p>
    <w:p w14:paraId="49E39D76" w14:textId="77777777" w:rsidR="00832DE2" w:rsidRPr="00AB2A20" w:rsidRDefault="00832DE2" w:rsidP="00AB2A20">
      <w:pPr>
        <w:pStyle w:val="References"/>
      </w:pPr>
      <w:r w:rsidRPr="00832DE2">
        <w:t xml:space="preserve">Yu, S, Bretherton, T &amp; Buchanan, J 2013, Defining vocational streams: insights from the engineering, finance, agriculture and care sectors, NCVER, Adelaide, viewed 14 May 2019,  </w:t>
      </w:r>
      <w:hyperlink r:id="rId35" w:history="1">
        <w:r w:rsidRPr="00B65D7E">
          <w:rPr>
            <w:rStyle w:val="Hyperlink"/>
          </w:rPr>
          <w:t>https://www.ncver.edu.au/research-and-statistics/publications/all-publications/defining-vocational-streams-insights-from-the-engineering,-finance,-agriculture-and-care-sectors</w:t>
        </w:r>
      </w:hyperlink>
      <w:r w:rsidRPr="00832DE2">
        <w:t>.</w:t>
      </w:r>
      <w:r>
        <w:t xml:space="preserve"> </w:t>
      </w:r>
    </w:p>
    <w:sectPr w:rsidR="00832DE2" w:rsidRPr="00AB2A20" w:rsidSect="00F109D1">
      <w:headerReference w:type="default" r:id="rId36"/>
      <w:pgSz w:w="11906" w:h="16838" w:code="9"/>
      <w:pgMar w:top="426" w:right="849" w:bottom="993" w:left="993" w:header="284" w:footer="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1E117" w14:textId="77777777" w:rsidR="00C17949" w:rsidRDefault="00C17949" w:rsidP="009277DD">
      <w:pPr>
        <w:spacing w:before="0" w:line="240" w:lineRule="auto"/>
      </w:pPr>
      <w:r>
        <w:separator/>
      </w:r>
    </w:p>
    <w:p w14:paraId="7AA52909" w14:textId="77777777" w:rsidR="00B935B6" w:rsidRDefault="00B935B6"/>
  </w:endnote>
  <w:endnote w:type="continuationSeparator" w:id="0">
    <w:p w14:paraId="62667ABD" w14:textId="77777777" w:rsidR="00C17949" w:rsidRDefault="00C17949" w:rsidP="009277DD">
      <w:pPr>
        <w:spacing w:before="0" w:line="240" w:lineRule="auto"/>
      </w:pPr>
      <w:r>
        <w:continuationSeparator/>
      </w:r>
    </w:p>
    <w:p w14:paraId="107F7FA0" w14:textId="77777777" w:rsidR="00B935B6" w:rsidRDefault="00B93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0425F" w14:textId="77777777" w:rsidR="00C17949" w:rsidRDefault="00C17949" w:rsidP="009277DD">
      <w:pPr>
        <w:spacing w:before="0" w:line="240" w:lineRule="auto"/>
      </w:pPr>
      <w:r>
        <w:separator/>
      </w:r>
    </w:p>
    <w:p w14:paraId="17DF23C3" w14:textId="77777777" w:rsidR="00B935B6" w:rsidRDefault="00B935B6"/>
  </w:footnote>
  <w:footnote w:type="continuationSeparator" w:id="0">
    <w:p w14:paraId="496DF738" w14:textId="77777777" w:rsidR="00C17949" w:rsidRDefault="00C17949" w:rsidP="009277DD">
      <w:pPr>
        <w:spacing w:before="0" w:line="240" w:lineRule="auto"/>
      </w:pPr>
      <w:r>
        <w:continuationSeparator/>
      </w:r>
    </w:p>
    <w:p w14:paraId="1AB201E1" w14:textId="77777777" w:rsidR="00B935B6" w:rsidRDefault="00B935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5A510" w14:textId="77777777" w:rsidR="00877A41" w:rsidRDefault="0087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F4D9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EACD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123D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CD8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9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E1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2CC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E42C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46A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70DE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95065"/>
    <w:multiLevelType w:val="multilevel"/>
    <w:tmpl w:val="D0F008C8"/>
    <w:numStyleLink w:val="BulletList"/>
  </w:abstractNum>
  <w:abstractNum w:abstractNumId="11" w15:restartNumberingAfterBreak="0">
    <w:nsid w:val="06D832C7"/>
    <w:multiLevelType w:val="multilevel"/>
    <w:tmpl w:val="D0F008C8"/>
    <w:numStyleLink w:val="BulletList"/>
  </w:abstractNum>
  <w:abstractNum w:abstractNumId="12" w15:restartNumberingAfterBreak="0">
    <w:nsid w:val="16311C17"/>
    <w:multiLevelType w:val="multilevel"/>
    <w:tmpl w:val="D0F008C8"/>
    <w:numStyleLink w:val="BulletList"/>
  </w:abstractNum>
  <w:abstractNum w:abstractNumId="13" w15:restartNumberingAfterBreak="0">
    <w:nsid w:val="1CCD25A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1D5C58"/>
    <w:multiLevelType w:val="hybridMultilevel"/>
    <w:tmpl w:val="F0BC0960"/>
    <w:lvl w:ilvl="0" w:tplc="58BEF63C">
      <w:numFmt w:val="bullet"/>
      <w:lvlText w:val="•"/>
      <w:lvlJc w:val="left"/>
      <w:pPr>
        <w:ind w:left="410" w:hanging="360"/>
      </w:pPr>
      <w:rPr>
        <w:rFonts w:ascii="Arial" w:eastAsiaTheme="minorHAnsi" w:hAnsi="Arial" w:cs="Arial" w:hint="default"/>
      </w:rPr>
    </w:lvl>
    <w:lvl w:ilvl="1" w:tplc="0C090003" w:tentative="1">
      <w:start w:val="1"/>
      <w:numFmt w:val="bullet"/>
      <w:lvlText w:val="o"/>
      <w:lvlJc w:val="left"/>
      <w:pPr>
        <w:ind w:left="1130" w:hanging="360"/>
      </w:pPr>
      <w:rPr>
        <w:rFonts w:ascii="Courier New" w:hAnsi="Courier New" w:cs="Courier New" w:hint="default"/>
      </w:rPr>
    </w:lvl>
    <w:lvl w:ilvl="2" w:tplc="0C090005" w:tentative="1">
      <w:start w:val="1"/>
      <w:numFmt w:val="bullet"/>
      <w:lvlText w:val=""/>
      <w:lvlJc w:val="left"/>
      <w:pPr>
        <w:ind w:left="1850" w:hanging="360"/>
      </w:pPr>
      <w:rPr>
        <w:rFonts w:ascii="Wingdings" w:hAnsi="Wingdings" w:hint="default"/>
      </w:rPr>
    </w:lvl>
    <w:lvl w:ilvl="3" w:tplc="0C090001" w:tentative="1">
      <w:start w:val="1"/>
      <w:numFmt w:val="bullet"/>
      <w:lvlText w:val=""/>
      <w:lvlJc w:val="left"/>
      <w:pPr>
        <w:ind w:left="2570" w:hanging="360"/>
      </w:pPr>
      <w:rPr>
        <w:rFonts w:ascii="Symbol" w:hAnsi="Symbol" w:hint="default"/>
      </w:rPr>
    </w:lvl>
    <w:lvl w:ilvl="4" w:tplc="0C090003" w:tentative="1">
      <w:start w:val="1"/>
      <w:numFmt w:val="bullet"/>
      <w:lvlText w:val="o"/>
      <w:lvlJc w:val="left"/>
      <w:pPr>
        <w:ind w:left="3290" w:hanging="360"/>
      </w:pPr>
      <w:rPr>
        <w:rFonts w:ascii="Courier New" w:hAnsi="Courier New" w:cs="Courier New" w:hint="default"/>
      </w:rPr>
    </w:lvl>
    <w:lvl w:ilvl="5" w:tplc="0C090005" w:tentative="1">
      <w:start w:val="1"/>
      <w:numFmt w:val="bullet"/>
      <w:lvlText w:val=""/>
      <w:lvlJc w:val="left"/>
      <w:pPr>
        <w:ind w:left="4010" w:hanging="360"/>
      </w:pPr>
      <w:rPr>
        <w:rFonts w:ascii="Wingdings" w:hAnsi="Wingdings" w:hint="default"/>
      </w:rPr>
    </w:lvl>
    <w:lvl w:ilvl="6" w:tplc="0C090001" w:tentative="1">
      <w:start w:val="1"/>
      <w:numFmt w:val="bullet"/>
      <w:lvlText w:val=""/>
      <w:lvlJc w:val="left"/>
      <w:pPr>
        <w:ind w:left="4730" w:hanging="360"/>
      </w:pPr>
      <w:rPr>
        <w:rFonts w:ascii="Symbol" w:hAnsi="Symbol" w:hint="default"/>
      </w:rPr>
    </w:lvl>
    <w:lvl w:ilvl="7" w:tplc="0C090003" w:tentative="1">
      <w:start w:val="1"/>
      <w:numFmt w:val="bullet"/>
      <w:lvlText w:val="o"/>
      <w:lvlJc w:val="left"/>
      <w:pPr>
        <w:ind w:left="5450" w:hanging="360"/>
      </w:pPr>
      <w:rPr>
        <w:rFonts w:ascii="Courier New" w:hAnsi="Courier New" w:cs="Courier New" w:hint="default"/>
      </w:rPr>
    </w:lvl>
    <w:lvl w:ilvl="8" w:tplc="0C090005" w:tentative="1">
      <w:start w:val="1"/>
      <w:numFmt w:val="bullet"/>
      <w:lvlText w:val=""/>
      <w:lvlJc w:val="left"/>
      <w:pPr>
        <w:ind w:left="6170" w:hanging="360"/>
      </w:pPr>
      <w:rPr>
        <w:rFonts w:ascii="Wingdings" w:hAnsi="Wingdings" w:hint="default"/>
      </w:rPr>
    </w:lvl>
  </w:abstractNum>
  <w:abstractNum w:abstractNumId="15" w15:restartNumberingAfterBreak="0">
    <w:nsid w:val="293A51CF"/>
    <w:multiLevelType w:val="multilevel"/>
    <w:tmpl w:val="D0F008C8"/>
    <w:numStyleLink w:val="BulletList"/>
  </w:abstractNum>
  <w:abstractNum w:abstractNumId="16" w15:restartNumberingAfterBreak="0">
    <w:nsid w:val="35A70002"/>
    <w:multiLevelType w:val="multilevel"/>
    <w:tmpl w:val="726ADEAE"/>
    <w:numStyleLink w:val="NumberList"/>
  </w:abstractNum>
  <w:abstractNum w:abstractNumId="17" w15:restartNumberingAfterBreak="0">
    <w:nsid w:val="3F5858D7"/>
    <w:multiLevelType w:val="hybridMultilevel"/>
    <w:tmpl w:val="5C48A31E"/>
    <w:lvl w:ilvl="0" w:tplc="58BEF63C">
      <w:numFmt w:val="bullet"/>
      <w:lvlText w:val="•"/>
      <w:lvlJc w:val="left"/>
      <w:pPr>
        <w:ind w:left="41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F6219F"/>
    <w:multiLevelType w:val="multilevel"/>
    <w:tmpl w:val="D0F008C8"/>
    <w:numStyleLink w:val="BulletList"/>
  </w:abstractNum>
  <w:abstractNum w:abstractNumId="19" w15:restartNumberingAfterBreak="0">
    <w:nsid w:val="487043CB"/>
    <w:multiLevelType w:val="hybridMultilevel"/>
    <w:tmpl w:val="2BA4A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9E4809"/>
    <w:multiLevelType w:val="hybridMultilevel"/>
    <w:tmpl w:val="AF9A2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E1371DA"/>
    <w:multiLevelType w:val="multilevel"/>
    <w:tmpl w:val="726ADEAE"/>
    <w:numStyleLink w:val="NumberList"/>
  </w:abstractNum>
  <w:abstractNum w:abstractNumId="22" w15:restartNumberingAfterBreak="0">
    <w:nsid w:val="52430BCF"/>
    <w:multiLevelType w:val="hybridMultilevel"/>
    <w:tmpl w:val="502C0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8969A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9751D60"/>
    <w:multiLevelType w:val="hybridMultilevel"/>
    <w:tmpl w:val="8D6848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99859BA"/>
    <w:multiLevelType w:val="multilevel"/>
    <w:tmpl w:val="726ADEAE"/>
    <w:numStyleLink w:val="NumberList"/>
  </w:abstractNum>
  <w:abstractNum w:abstractNumId="26" w15:restartNumberingAfterBreak="0">
    <w:nsid w:val="5EB17309"/>
    <w:multiLevelType w:val="multilevel"/>
    <w:tmpl w:val="726ADEAE"/>
    <w:styleLink w:val="NumberList"/>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641"/>
        </w:tabs>
        <w:ind w:left="641" w:hanging="357"/>
      </w:pPr>
      <w:rPr>
        <w:rFonts w:hint="default"/>
      </w:rPr>
    </w:lvl>
    <w:lvl w:ilvl="2">
      <w:start w:val="1"/>
      <w:numFmt w:val="lowerRoman"/>
      <w:lvlText w:val="%3."/>
      <w:lvlJc w:val="left"/>
      <w:pPr>
        <w:tabs>
          <w:tab w:val="num" w:pos="924"/>
        </w:tabs>
        <w:ind w:left="924" w:hanging="357"/>
      </w:pPr>
      <w:rPr>
        <w:rFonts w:hint="default"/>
      </w:rPr>
    </w:lvl>
    <w:lvl w:ilvl="3">
      <w:start w:val="1"/>
      <w:numFmt w:val="decimal"/>
      <w:lvlText w:val="%4."/>
      <w:lvlJc w:val="left"/>
      <w:pPr>
        <w:tabs>
          <w:tab w:val="num" w:pos="1208"/>
        </w:tabs>
        <w:ind w:left="1208" w:hanging="357"/>
      </w:pPr>
      <w:rPr>
        <w:rFonts w:hint="default"/>
      </w:rPr>
    </w:lvl>
    <w:lvl w:ilvl="4">
      <w:start w:val="1"/>
      <w:numFmt w:val="lowerLetter"/>
      <w:lvlText w:val="%5."/>
      <w:lvlJc w:val="left"/>
      <w:pPr>
        <w:tabs>
          <w:tab w:val="num" w:pos="1491"/>
        </w:tabs>
        <w:ind w:left="1491" w:hanging="357"/>
      </w:pPr>
      <w:rPr>
        <w:rFonts w:hint="default"/>
      </w:rPr>
    </w:lvl>
    <w:lvl w:ilvl="5">
      <w:start w:val="1"/>
      <w:numFmt w:val="lowerRoman"/>
      <w:lvlText w:val="%6."/>
      <w:lvlJc w:val="left"/>
      <w:pPr>
        <w:tabs>
          <w:tab w:val="num" w:pos="1775"/>
        </w:tabs>
        <w:ind w:left="1775" w:hanging="357"/>
      </w:pPr>
      <w:rPr>
        <w:rFonts w:hint="default"/>
      </w:rPr>
    </w:lvl>
    <w:lvl w:ilvl="6">
      <w:start w:val="1"/>
      <w:numFmt w:val="decimal"/>
      <w:lvlText w:val="%7."/>
      <w:lvlJc w:val="left"/>
      <w:pPr>
        <w:tabs>
          <w:tab w:val="num" w:pos="2058"/>
        </w:tabs>
        <w:ind w:left="2058" w:hanging="357"/>
      </w:pPr>
      <w:rPr>
        <w:rFonts w:hint="default"/>
      </w:rPr>
    </w:lvl>
    <w:lvl w:ilvl="7">
      <w:start w:val="1"/>
      <w:numFmt w:val="lowerLetter"/>
      <w:lvlText w:val="%8."/>
      <w:lvlJc w:val="left"/>
      <w:pPr>
        <w:tabs>
          <w:tab w:val="num" w:pos="2342"/>
        </w:tabs>
        <w:ind w:left="2342" w:hanging="357"/>
      </w:pPr>
      <w:rPr>
        <w:rFonts w:hint="default"/>
      </w:rPr>
    </w:lvl>
    <w:lvl w:ilvl="8">
      <w:start w:val="1"/>
      <w:numFmt w:val="lowerRoman"/>
      <w:lvlText w:val="%9."/>
      <w:lvlJc w:val="left"/>
      <w:pPr>
        <w:tabs>
          <w:tab w:val="num" w:pos="2625"/>
        </w:tabs>
        <w:ind w:left="2625" w:hanging="357"/>
      </w:pPr>
      <w:rPr>
        <w:rFonts w:hint="default"/>
      </w:rPr>
    </w:lvl>
  </w:abstractNum>
  <w:abstractNum w:abstractNumId="27" w15:restartNumberingAfterBreak="0">
    <w:nsid w:val="60722E83"/>
    <w:multiLevelType w:val="multilevel"/>
    <w:tmpl w:val="D0F008C8"/>
    <w:styleLink w:val="BulletList"/>
    <w:lvl w:ilvl="0">
      <w:start w:val="1"/>
      <w:numFmt w:val="bullet"/>
      <w:lvlText w:val=""/>
      <w:lvlJc w:val="left"/>
      <w:pPr>
        <w:tabs>
          <w:tab w:val="num" w:pos="357"/>
        </w:tabs>
        <w:ind w:left="360" w:hanging="360"/>
      </w:pPr>
      <w:rPr>
        <w:rFonts w:ascii="Wingdings 2" w:hAnsi="Wingdings 2" w:hint="default"/>
      </w:rPr>
    </w:lvl>
    <w:lvl w:ilvl="1">
      <w:start w:val="1"/>
      <w:numFmt w:val="bullet"/>
      <w:lvlText w:val="‒"/>
      <w:lvlJc w:val="left"/>
      <w:pPr>
        <w:tabs>
          <w:tab w:val="num" w:pos="641"/>
        </w:tabs>
        <w:ind w:left="641" w:hanging="357"/>
      </w:pPr>
      <w:rPr>
        <w:rFonts w:ascii="Arial" w:hAnsi="Arial" w:hint="default"/>
      </w:rPr>
    </w:lvl>
    <w:lvl w:ilvl="2">
      <w:start w:val="1"/>
      <w:numFmt w:val="bullet"/>
      <w:lvlText w:val=""/>
      <w:lvlJc w:val="left"/>
      <w:pPr>
        <w:tabs>
          <w:tab w:val="num" w:pos="924"/>
        </w:tabs>
        <w:ind w:left="924" w:hanging="357"/>
      </w:pPr>
      <w:rPr>
        <w:rFonts w:ascii="Symbol" w:hAnsi="Symbol" w:hint="default"/>
        <w:color w:val="auto"/>
      </w:rPr>
    </w:lvl>
    <w:lvl w:ilvl="3">
      <w:start w:val="1"/>
      <w:numFmt w:val="bullet"/>
      <w:lvlText w:val=""/>
      <w:lvlJc w:val="left"/>
      <w:pPr>
        <w:tabs>
          <w:tab w:val="num" w:pos="1208"/>
        </w:tabs>
        <w:ind w:left="1208" w:hanging="357"/>
      </w:pPr>
      <w:rPr>
        <w:rFonts w:ascii="Symbol" w:hAnsi="Symbol" w:hint="default"/>
        <w:color w:val="auto"/>
      </w:rPr>
    </w:lvl>
    <w:lvl w:ilvl="4">
      <w:start w:val="1"/>
      <w:numFmt w:val="bullet"/>
      <w:lvlText w:val="○"/>
      <w:lvlJc w:val="left"/>
      <w:pPr>
        <w:tabs>
          <w:tab w:val="num" w:pos="1491"/>
        </w:tabs>
        <w:ind w:left="1491" w:hanging="357"/>
      </w:pPr>
      <w:rPr>
        <w:rFonts w:ascii="Arial" w:hAnsi="Arial" w:hint="default"/>
      </w:rPr>
    </w:lvl>
    <w:lvl w:ilvl="5">
      <w:start w:val="1"/>
      <w:numFmt w:val="bullet"/>
      <w:lvlText w:val=""/>
      <w:lvlJc w:val="left"/>
      <w:pPr>
        <w:tabs>
          <w:tab w:val="num" w:pos="1775"/>
        </w:tabs>
        <w:ind w:left="1775" w:hanging="357"/>
      </w:pPr>
      <w:rPr>
        <w:rFonts w:ascii="Wingdings 2" w:hAnsi="Wingdings 2" w:hint="default"/>
      </w:rPr>
    </w:lvl>
    <w:lvl w:ilvl="6">
      <w:start w:val="1"/>
      <w:numFmt w:val="bullet"/>
      <w:lvlText w:val="‒"/>
      <w:lvlJc w:val="left"/>
      <w:pPr>
        <w:tabs>
          <w:tab w:val="num" w:pos="2058"/>
        </w:tabs>
        <w:ind w:left="2058" w:hanging="357"/>
      </w:pPr>
      <w:rPr>
        <w:rFonts w:ascii="Arial" w:hAnsi="Arial" w:hint="default"/>
      </w:rPr>
    </w:lvl>
    <w:lvl w:ilvl="7">
      <w:start w:val="1"/>
      <w:numFmt w:val="bullet"/>
      <w:lvlText w:val=""/>
      <w:lvlJc w:val="left"/>
      <w:pPr>
        <w:tabs>
          <w:tab w:val="num" w:pos="2342"/>
        </w:tabs>
        <w:ind w:left="2342" w:hanging="357"/>
      </w:pPr>
      <w:rPr>
        <w:rFonts w:ascii="Symbol" w:hAnsi="Symbol" w:hint="default"/>
        <w:color w:val="auto"/>
      </w:rPr>
    </w:lvl>
    <w:lvl w:ilvl="8">
      <w:start w:val="1"/>
      <w:numFmt w:val="bullet"/>
      <w:lvlText w:val=""/>
      <w:lvlJc w:val="left"/>
      <w:pPr>
        <w:tabs>
          <w:tab w:val="num" w:pos="2625"/>
        </w:tabs>
        <w:ind w:left="2625" w:hanging="357"/>
      </w:pPr>
      <w:rPr>
        <w:rFonts w:ascii="Symbol" w:hAnsi="Symbol" w:hint="default"/>
        <w:color w:val="auto"/>
      </w:rPr>
    </w:lvl>
  </w:abstractNum>
  <w:abstractNum w:abstractNumId="28"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1E76A6D"/>
    <w:multiLevelType w:val="hybridMultilevel"/>
    <w:tmpl w:val="512EE352"/>
    <w:lvl w:ilvl="0" w:tplc="6E14893A">
      <w:start w:val="1"/>
      <w:numFmt w:val="bullet"/>
      <w:pStyle w:val="Dotpoin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23"/>
  </w:num>
  <w:num w:numId="3">
    <w:abstractNumId w:val="27"/>
  </w:num>
  <w:num w:numId="4">
    <w:abstractNumId w:val="9"/>
  </w:num>
  <w:num w:numId="5">
    <w:abstractNumId w:val="12"/>
  </w:num>
  <w:num w:numId="6">
    <w:abstractNumId w:val="7"/>
  </w:num>
  <w:num w:numId="7">
    <w:abstractNumId w:val="6"/>
  </w:num>
  <w:num w:numId="8">
    <w:abstractNumId w:val="5"/>
  </w:num>
  <w:num w:numId="9">
    <w:abstractNumId w:val="11"/>
  </w:num>
  <w:num w:numId="10">
    <w:abstractNumId w:val="4"/>
  </w:num>
  <w:num w:numId="11">
    <w:abstractNumId w:val="10"/>
  </w:num>
  <w:num w:numId="12">
    <w:abstractNumId w:val="18"/>
  </w:num>
  <w:num w:numId="13">
    <w:abstractNumId w:val="15"/>
  </w:num>
  <w:num w:numId="14">
    <w:abstractNumId w:val="26"/>
  </w:num>
  <w:num w:numId="15">
    <w:abstractNumId w:val="8"/>
  </w:num>
  <w:num w:numId="16">
    <w:abstractNumId w:val="3"/>
  </w:num>
  <w:num w:numId="17">
    <w:abstractNumId w:val="2"/>
  </w:num>
  <w:num w:numId="18">
    <w:abstractNumId w:val="1"/>
  </w:num>
  <w:num w:numId="19">
    <w:abstractNumId w:val="0"/>
  </w:num>
  <w:num w:numId="20">
    <w:abstractNumId w:val="25"/>
  </w:num>
  <w:num w:numId="21">
    <w:abstractNumId w:val="21"/>
  </w:num>
  <w:num w:numId="22">
    <w:abstractNumId w:val="16"/>
  </w:num>
  <w:num w:numId="23">
    <w:abstractNumId w:val="24"/>
  </w:num>
  <w:num w:numId="24">
    <w:abstractNumId w:val="22"/>
  </w:num>
  <w:num w:numId="25">
    <w:abstractNumId w:val="29"/>
  </w:num>
  <w:num w:numId="26">
    <w:abstractNumId w:val="28"/>
  </w:num>
  <w:num w:numId="27">
    <w:abstractNumId w:val="19"/>
  </w:num>
  <w:num w:numId="28">
    <w:abstractNumId w:val="20"/>
  </w:num>
  <w:num w:numId="29">
    <w:abstractNumId w:val="14"/>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49"/>
    <w:rsid w:val="00016C3B"/>
    <w:rsid w:val="0002077B"/>
    <w:rsid w:val="00031151"/>
    <w:rsid w:val="000315F9"/>
    <w:rsid w:val="00031D5B"/>
    <w:rsid w:val="00035B9C"/>
    <w:rsid w:val="000457D6"/>
    <w:rsid w:val="00050111"/>
    <w:rsid w:val="00053807"/>
    <w:rsid w:val="0007566D"/>
    <w:rsid w:val="00083767"/>
    <w:rsid w:val="00091B8D"/>
    <w:rsid w:val="00096C48"/>
    <w:rsid w:val="00097482"/>
    <w:rsid w:val="000A618A"/>
    <w:rsid w:val="000B1A3B"/>
    <w:rsid w:val="000B680F"/>
    <w:rsid w:val="000C06B7"/>
    <w:rsid w:val="000F398A"/>
    <w:rsid w:val="0010183B"/>
    <w:rsid w:val="001150D0"/>
    <w:rsid w:val="00116A25"/>
    <w:rsid w:val="0011759D"/>
    <w:rsid w:val="0011766A"/>
    <w:rsid w:val="001227DB"/>
    <w:rsid w:val="00124C26"/>
    <w:rsid w:val="0013148F"/>
    <w:rsid w:val="001320FC"/>
    <w:rsid w:val="001333D6"/>
    <w:rsid w:val="00140C89"/>
    <w:rsid w:val="0014692D"/>
    <w:rsid w:val="0014785E"/>
    <w:rsid w:val="00150AB7"/>
    <w:rsid w:val="00151DBC"/>
    <w:rsid w:val="0015242A"/>
    <w:rsid w:val="001540D7"/>
    <w:rsid w:val="00165C4B"/>
    <w:rsid w:val="00165F7A"/>
    <w:rsid w:val="0017233E"/>
    <w:rsid w:val="00173667"/>
    <w:rsid w:val="00176ADE"/>
    <w:rsid w:val="001B14CD"/>
    <w:rsid w:val="001B30C8"/>
    <w:rsid w:val="001C20AD"/>
    <w:rsid w:val="001C3D7D"/>
    <w:rsid w:val="001D0445"/>
    <w:rsid w:val="001F4C0A"/>
    <w:rsid w:val="001F7D8E"/>
    <w:rsid w:val="00201ED2"/>
    <w:rsid w:val="002036A5"/>
    <w:rsid w:val="00203B17"/>
    <w:rsid w:val="00210695"/>
    <w:rsid w:val="002140E7"/>
    <w:rsid w:val="002151C6"/>
    <w:rsid w:val="00222425"/>
    <w:rsid w:val="00226ECE"/>
    <w:rsid w:val="00235967"/>
    <w:rsid w:val="00235B93"/>
    <w:rsid w:val="002531B7"/>
    <w:rsid w:val="00254A8F"/>
    <w:rsid w:val="0025700F"/>
    <w:rsid w:val="0025781B"/>
    <w:rsid w:val="00260195"/>
    <w:rsid w:val="00271853"/>
    <w:rsid w:val="00272AD9"/>
    <w:rsid w:val="00272F88"/>
    <w:rsid w:val="00273CF0"/>
    <w:rsid w:val="00276455"/>
    <w:rsid w:val="002764DB"/>
    <w:rsid w:val="00277C4C"/>
    <w:rsid w:val="0029197F"/>
    <w:rsid w:val="002952CC"/>
    <w:rsid w:val="00296218"/>
    <w:rsid w:val="002A164F"/>
    <w:rsid w:val="002B0147"/>
    <w:rsid w:val="002B174D"/>
    <w:rsid w:val="002B6D34"/>
    <w:rsid w:val="002B793E"/>
    <w:rsid w:val="002C1650"/>
    <w:rsid w:val="002D0F39"/>
    <w:rsid w:val="002E290E"/>
    <w:rsid w:val="002E3A39"/>
    <w:rsid w:val="002E6C24"/>
    <w:rsid w:val="002F27F1"/>
    <w:rsid w:val="0030120E"/>
    <w:rsid w:val="003111C7"/>
    <w:rsid w:val="00311A58"/>
    <w:rsid w:val="0034259A"/>
    <w:rsid w:val="00343AE4"/>
    <w:rsid w:val="0035035D"/>
    <w:rsid w:val="003506FE"/>
    <w:rsid w:val="00354665"/>
    <w:rsid w:val="00363292"/>
    <w:rsid w:val="00385F55"/>
    <w:rsid w:val="0039402C"/>
    <w:rsid w:val="00397AF3"/>
    <w:rsid w:val="003A1DB6"/>
    <w:rsid w:val="003A3D7F"/>
    <w:rsid w:val="003A5055"/>
    <w:rsid w:val="003A7362"/>
    <w:rsid w:val="003B13E0"/>
    <w:rsid w:val="003B7C7A"/>
    <w:rsid w:val="003D0315"/>
    <w:rsid w:val="003D19D2"/>
    <w:rsid w:val="003D4E16"/>
    <w:rsid w:val="003D70AE"/>
    <w:rsid w:val="003F0909"/>
    <w:rsid w:val="00400437"/>
    <w:rsid w:val="0040098F"/>
    <w:rsid w:val="004015A7"/>
    <w:rsid w:val="00403AE4"/>
    <w:rsid w:val="0041044B"/>
    <w:rsid w:val="00410751"/>
    <w:rsid w:val="0041302E"/>
    <w:rsid w:val="0041493F"/>
    <w:rsid w:val="00416DD9"/>
    <w:rsid w:val="00417CA3"/>
    <w:rsid w:val="00417F36"/>
    <w:rsid w:val="004251D5"/>
    <w:rsid w:val="004258FA"/>
    <w:rsid w:val="004309A5"/>
    <w:rsid w:val="004310EE"/>
    <w:rsid w:val="00435973"/>
    <w:rsid w:val="004365D9"/>
    <w:rsid w:val="00444BA2"/>
    <w:rsid w:val="004703FE"/>
    <w:rsid w:val="00473C35"/>
    <w:rsid w:val="00490C61"/>
    <w:rsid w:val="004A2831"/>
    <w:rsid w:val="004A462B"/>
    <w:rsid w:val="004A5883"/>
    <w:rsid w:val="004A5E9A"/>
    <w:rsid w:val="004B587D"/>
    <w:rsid w:val="004B6AB7"/>
    <w:rsid w:val="004C12FB"/>
    <w:rsid w:val="004D08D5"/>
    <w:rsid w:val="004D0A79"/>
    <w:rsid w:val="004D7D50"/>
    <w:rsid w:val="004E0656"/>
    <w:rsid w:val="004F53DD"/>
    <w:rsid w:val="00511D7B"/>
    <w:rsid w:val="00513114"/>
    <w:rsid w:val="005131CA"/>
    <w:rsid w:val="00515077"/>
    <w:rsid w:val="00517B27"/>
    <w:rsid w:val="00521C5B"/>
    <w:rsid w:val="00522307"/>
    <w:rsid w:val="00523E5F"/>
    <w:rsid w:val="00530E95"/>
    <w:rsid w:val="00535451"/>
    <w:rsid w:val="00550B15"/>
    <w:rsid w:val="00554361"/>
    <w:rsid w:val="00572B30"/>
    <w:rsid w:val="00573FD5"/>
    <w:rsid w:val="00584BD1"/>
    <w:rsid w:val="005878BB"/>
    <w:rsid w:val="00590213"/>
    <w:rsid w:val="00591F26"/>
    <w:rsid w:val="00596759"/>
    <w:rsid w:val="005A5E11"/>
    <w:rsid w:val="005B561A"/>
    <w:rsid w:val="005C53F4"/>
    <w:rsid w:val="005D02E4"/>
    <w:rsid w:val="005E1B18"/>
    <w:rsid w:val="005E1D12"/>
    <w:rsid w:val="005E4C89"/>
    <w:rsid w:val="005E65BA"/>
    <w:rsid w:val="00605197"/>
    <w:rsid w:val="006203CB"/>
    <w:rsid w:val="00632366"/>
    <w:rsid w:val="00635936"/>
    <w:rsid w:val="00640906"/>
    <w:rsid w:val="0064386E"/>
    <w:rsid w:val="00654C71"/>
    <w:rsid w:val="00657C00"/>
    <w:rsid w:val="00680BEF"/>
    <w:rsid w:val="006822AB"/>
    <w:rsid w:val="00682BC4"/>
    <w:rsid w:val="006909A1"/>
    <w:rsid w:val="006917FC"/>
    <w:rsid w:val="006931F8"/>
    <w:rsid w:val="00694D74"/>
    <w:rsid w:val="00696D45"/>
    <w:rsid w:val="006A0721"/>
    <w:rsid w:val="006A6E3B"/>
    <w:rsid w:val="006B4D71"/>
    <w:rsid w:val="006C0B43"/>
    <w:rsid w:val="006C25E3"/>
    <w:rsid w:val="006F2997"/>
    <w:rsid w:val="007046F5"/>
    <w:rsid w:val="00704DA6"/>
    <w:rsid w:val="007066E0"/>
    <w:rsid w:val="0072062D"/>
    <w:rsid w:val="0072481C"/>
    <w:rsid w:val="00725DAB"/>
    <w:rsid w:val="007309B6"/>
    <w:rsid w:val="00752DA3"/>
    <w:rsid w:val="00753E70"/>
    <w:rsid w:val="0075533F"/>
    <w:rsid w:val="007636E6"/>
    <w:rsid w:val="00785D9D"/>
    <w:rsid w:val="00796C71"/>
    <w:rsid w:val="007A1136"/>
    <w:rsid w:val="007A2BFD"/>
    <w:rsid w:val="007A66F5"/>
    <w:rsid w:val="007B35A5"/>
    <w:rsid w:val="007B3AA1"/>
    <w:rsid w:val="007B3AA2"/>
    <w:rsid w:val="007C1816"/>
    <w:rsid w:val="007C4AFC"/>
    <w:rsid w:val="007D1F0A"/>
    <w:rsid w:val="007E3BDB"/>
    <w:rsid w:val="007E3D83"/>
    <w:rsid w:val="007E416C"/>
    <w:rsid w:val="007E49E2"/>
    <w:rsid w:val="00800707"/>
    <w:rsid w:val="00800740"/>
    <w:rsid w:val="00803ED7"/>
    <w:rsid w:val="00806819"/>
    <w:rsid w:val="00816409"/>
    <w:rsid w:val="00821B41"/>
    <w:rsid w:val="00830564"/>
    <w:rsid w:val="00832DE2"/>
    <w:rsid w:val="008453F3"/>
    <w:rsid w:val="00850E7D"/>
    <w:rsid w:val="00853473"/>
    <w:rsid w:val="00854FCE"/>
    <w:rsid w:val="00863C1A"/>
    <w:rsid w:val="00872858"/>
    <w:rsid w:val="00874D1C"/>
    <w:rsid w:val="00877A41"/>
    <w:rsid w:val="008836A4"/>
    <w:rsid w:val="008911D1"/>
    <w:rsid w:val="00892FE8"/>
    <w:rsid w:val="008953A0"/>
    <w:rsid w:val="00897F23"/>
    <w:rsid w:val="008A4F00"/>
    <w:rsid w:val="008B0707"/>
    <w:rsid w:val="008B142F"/>
    <w:rsid w:val="008B21DC"/>
    <w:rsid w:val="008B6BB6"/>
    <w:rsid w:val="008C0E2E"/>
    <w:rsid w:val="008C3B68"/>
    <w:rsid w:val="008C5210"/>
    <w:rsid w:val="008E363D"/>
    <w:rsid w:val="008E4993"/>
    <w:rsid w:val="008E5F44"/>
    <w:rsid w:val="008F3F0F"/>
    <w:rsid w:val="008F592B"/>
    <w:rsid w:val="00902E34"/>
    <w:rsid w:val="00906052"/>
    <w:rsid w:val="00913B8C"/>
    <w:rsid w:val="00914AA7"/>
    <w:rsid w:val="00916771"/>
    <w:rsid w:val="00917BE3"/>
    <w:rsid w:val="009272AC"/>
    <w:rsid w:val="009277DD"/>
    <w:rsid w:val="00930FED"/>
    <w:rsid w:val="00932C9F"/>
    <w:rsid w:val="0093374B"/>
    <w:rsid w:val="0094348B"/>
    <w:rsid w:val="00943A43"/>
    <w:rsid w:val="0094657A"/>
    <w:rsid w:val="009535F2"/>
    <w:rsid w:val="00955B4A"/>
    <w:rsid w:val="009612C8"/>
    <w:rsid w:val="00983778"/>
    <w:rsid w:val="009856D5"/>
    <w:rsid w:val="00991BD7"/>
    <w:rsid w:val="00996B85"/>
    <w:rsid w:val="009A453A"/>
    <w:rsid w:val="009A4C87"/>
    <w:rsid w:val="009B54FB"/>
    <w:rsid w:val="009C264C"/>
    <w:rsid w:val="009D1E18"/>
    <w:rsid w:val="009E6665"/>
    <w:rsid w:val="009F4F9C"/>
    <w:rsid w:val="00A00AAC"/>
    <w:rsid w:val="00A14063"/>
    <w:rsid w:val="00A40EC9"/>
    <w:rsid w:val="00A71CF6"/>
    <w:rsid w:val="00A82BC8"/>
    <w:rsid w:val="00A86BBB"/>
    <w:rsid w:val="00AA214C"/>
    <w:rsid w:val="00AB2A20"/>
    <w:rsid w:val="00AB3F76"/>
    <w:rsid w:val="00AB4BD4"/>
    <w:rsid w:val="00AB4F90"/>
    <w:rsid w:val="00AB5D73"/>
    <w:rsid w:val="00AC2ABB"/>
    <w:rsid w:val="00AD0F8F"/>
    <w:rsid w:val="00AD52E5"/>
    <w:rsid w:val="00AE124A"/>
    <w:rsid w:val="00AE3532"/>
    <w:rsid w:val="00AE7CAE"/>
    <w:rsid w:val="00AF6BB2"/>
    <w:rsid w:val="00B0449B"/>
    <w:rsid w:val="00B136D7"/>
    <w:rsid w:val="00B152D5"/>
    <w:rsid w:val="00B201E5"/>
    <w:rsid w:val="00B21594"/>
    <w:rsid w:val="00B278FD"/>
    <w:rsid w:val="00B338F0"/>
    <w:rsid w:val="00B36C34"/>
    <w:rsid w:val="00B36DFC"/>
    <w:rsid w:val="00B4310F"/>
    <w:rsid w:val="00B45220"/>
    <w:rsid w:val="00B45A3C"/>
    <w:rsid w:val="00B56F74"/>
    <w:rsid w:val="00B70107"/>
    <w:rsid w:val="00B82538"/>
    <w:rsid w:val="00B8676C"/>
    <w:rsid w:val="00B935B6"/>
    <w:rsid w:val="00B95A1D"/>
    <w:rsid w:val="00B97AD0"/>
    <w:rsid w:val="00BB20FF"/>
    <w:rsid w:val="00BB29AA"/>
    <w:rsid w:val="00BB5D56"/>
    <w:rsid w:val="00BB6B44"/>
    <w:rsid w:val="00BC25B2"/>
    <w:rsid w:val="00BC5E8B"/>
    <w:rsid w:val="00BE3461"/>
    <w:rsid w:val="00BF7E70"/>
    <w:rsid w:val="00C01EC7"/>
    <w:rsid w:val="00C0211E"/>
    <w:rsid w:val="00C12261"/>
    <w:rsid w:val="00C16ADD"/>
    <w:rsid w:val="00C17949"/>
    <w:rsid w:val="00C24752"/>
    <w:rsid w:val="00C267DE"/>
    <w:rsid w:val="00C27618"/>
    <w:rsid w:val="00C32177"/>
    <w:rsid w:val="00C4093F"/>
    <w:rsid w:val="00C40993"/>
    <w:rsid w:val="00C42016"/>
    <w:rsid w:val="00C526D2"/>
    <w:rsid w:val="00C67F45"/>
    <w:rsid w:val="00C71447"/>
    <w:rsid w:val="00C72A8F"/>
    <w:rsid w:val="00C74B1F"/>
    <w:rsid w:val="00C9037A"/>
    <w:rsid w:val="00C9318E"/>
    <w:rsid w:val="00CA0CC5"/>
    <w:rsid w:val="00CB174C"/>
    <w:rsid w:val="00CB2087"/>
    <w:rsid w:val="00CB2A58"/>
    <w:rsid w:val="00CB2E69"/>
    <w:rsid w:val="00CC0FE1"/>
    <w:rsid w:val="00CC0FEE"/>
    <w:rsid w:val="00CC4559"/>
    <w:rsid w:val="00CD4DBD"/>
    <w:rsid w:val="00CD6674"/>
    <w:rsid w:val="00CD68F5"/>
    <w:rsid w:val="00CE3E00"/>
    <w:rsid w:val="00CF1ED2"/>
    <w:rsid w:val="00CF44CE"/>
    <w:rsid w:val="00D02EBB"/>
    <w:rsid w:val="00D0561F"/>
    <w:rsid w:val="00D141DE"/>
    <w:rsid w:val="00D1752A"/>
    <w:rsid w:val="00D17B20"/>
    <w:rsid w:val="00D357D5"/>
    <w:rsid w:val="00D374B7"/>
    <w:rsid w:val="00D456C4"/>
    <w:rsid w:val="00D6488E"/>
    <w:rsid w:val="00D9391A"/>
    <w:rsid w:val="00DA0A6B"/>
    <w:rsid w:val="00DA5D02"/>
    <w:rsid w:val="00DA6E25"/>
    <w:rsid w:val="00DC6F64"/>
    <w:rsid w:val="00DD0DDA"/>
    <w:rsid w:val="00DE448C"/>
    <w:rsid w:val="00DE4C89"/>
    <w:rsid w:val="00DE6D90"/>
    <w:rsid w:val="00DF4CA2"/>
    <w:rsid w:val="00E00791"/>
    <w:rsid w:val="00E02FB2"/>
    <w:rsid w:val="00E06C98"/>
    <w:rsid w:val="00E13283"/>
    <w:rsid w:val="00E1342D"/>
    <w:rsid w:val="00E17368"/>
    <w:rsid w:val="00E21883"/>
    <w:rsid w:val="00E22DB3"/>
    <w:rsid w:val="00E3088D"/>
    <w:rsid w:val="00E32264"/>
    <w:rsid w:val="00E4374A"/>
    <w:rsid w:val="00E44EB2"/>
    <w:rsid w:val="00E50680"/>
    <w:rsid w:val="00E51764"/>
    <w:rsid w:val="00E517D0"/>
    <w:rsid w:val="00E56BDE"/>
    <w:rsid w:val="00E57E84"/>
    <w:rsid w:val="00E86E64"/>
    <w:rsid w:val="00E913D8"/>
    <w:rsid w:val="00E9320F"/>
    <w:rsid w:val="00E938E8"/>
    <w:rsid w:val="00EB68E8"/>
    <w:rsid w:val="00EC517C"/>
    <w:rsid w:val="00ED6D20"/>
    <w:rsid w:val="00EE3BC9"/>
    <w:rsid w:val="00EE52A4"/>
    <w:rsid w:val="00EF5743"/>
    <w:rsid w:val="00F02006"/>
    <w:rsid w:val="00F0230E"/>
    <w:rsid w:val="00F109D1"/>
    <w:rsid w:val="00F134D9"/>
    <w:rsid w:val="00F21FBF"/>
    <w:rsid w:val="00F42879"/>
    <w:rsid w:val="00F45189"/>
    <w:rsid w:val="00F45512"/>
    <w:rsid w:val="00F47214"/>
    <w:rsid w:val="00F571A6"/>
    <w:rsid w:val="00F60A38"/>
    <w:rsid w:val="00F6602E"/>
    <w:rsid w:val="00F73026"/>
    <w:rsid w:val="00F741A0"/>
    <w:rsid w:val="00F76AED"/>
    <w:rsid w:val="00F801B1"/>
    <w:rsid w:val="00F8025A"/>
    <w:rsid w:val="00F908C3"/>
    <w:rsid w:val="00F92CEA"/>
    <w:rsid w:val="00F946D8"/>
    <w:rsid w:val="00F94F70"/>
    <w:rsid w:val="00F96BC5"/>
    <w:rsid w:val="00FA24AC"/>
    <w:rsid w:val="00FA65C5"/>
    <w:rsid w:val="00FB7586"/>
    <w:rsid w:val="00FD423D"/>
    <w:rsid w:val="00FD5328"/>
    <w:rsid w:val="00FD5426"/>
    <w:rsid w:val="00FD6CF8"/>
    <w:rsid w:val="00FF3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662AA883"/>
  <w15:chartTrackingRefBased/>
  <w15:docId w15:val="{AB7493C0-E2DF-4A20-8607-E815F55F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9"/>
        <w:szCs w:val="19"/>
        <w:lang w:val="en-US" w:eastAsia="en-US" w:bidi="ar-SA"/>
      </w:rPr>
    </w:rPrDefault>
    <w:pPrDefault>
      <w:pPr>
        <w:spacing w:before="160" w:line="324" w:lineRule="auto"/>
      </w:pPr>
    </w:pPrDefault>
  </w:docDefaults>
  <w:latentStyles w:defLockedState="0" w:defUIPriority="99" w:defSemiHidden="0" w:defUnhideWhenUsed="0" w:defQFormat="0" w:count="377">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semiHidden="1" w:uiPriority="32"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3"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4"/>
    <w:qFormat/>
    <w:rsid w:val="0064386E"/>
  </w:style>
  <w:style w:type="paragraph" w:styleId="Heading1">
    <w:name w:val="heading 1"/>
    <w:basedOn w:val="Normal"/>
    <w:next w:val="Normal"/>
    <w:link w:val="Heading1Char"/>
    <w:uiPriority w:val="9"/>
    <w:qFormat/>
    <w:rsid w:val="00E86E64"/>
    <w:pPr>
      <w:spacing w:before="0" w:line="276" w:lineRule="auto"/>
      <w:outlineLvl w:val="0"/>
    </w:pPr>
    <w:rPr>
      <w:rFonts w:ascii="Arial" w:hAnsi="Arial" w:cs="Arial"/>
      <w:b/>
      <w:color w:val="003768"/>
      <w:sz w:val="32"/>
      <w:szCs w:val="32"/>
    </w:rPr>
  </w:style>
  <w:style w:type="paragraph" w:styleId="Heading2">
    <w:name w:val="heading 2"/>
    <w:basedOn w:val="Normal"/>
    <w:next w:val="Normal"/>
    <w:link w:val="Heading2Char"/>
    <w:uiPriority w:val="9"/>
    <w:unhideWhenUsed/>
    <w:qFormat/>
    <w:rsid w:val="00E86E64"/>
    <w:pPr>
      <w:tabs>
        <w:tab w:val="left" w:pos="1134"/>
      </w:tabs>
      <w:spacing w:before="0" w:line="360" w:lineRule="auto"/>
      <w:outlineLvl w:val="1"/>
    </w:pPr>
    <w:rPr>
      <w:rFonts w:ascii="Arial" w:hAnsi="Arial" w:cs="Arial"/>
      <w:b/>
      <w:color w:val="003768"/>
      <w:sz w:val="24"/>
      <w:szCs w:val="24"/>
    </w:rPr>
  </w:style>
  <w:style w:type="paragraph" w:styleId="Heading3">
    <w:name w:val="heading 3"/>
    <w:basedOn w:val="Normal"/>
    <w:next w:val="Normal"/>
    <w:link w:val="Heading3Char"/>
    <w:uiPriority w:val="9"/>
    <w:unhideWhenUsed/>
    <w:qFormat/>
    <w:rsid w:val="00E86E64"/>
    <w:pPr>
      <w:tabs>
        <w:tab w:val="left" w:pos="1134"/>
      </w:tabs>
      <w:spacing w:before="0" w:line="360" w:lineRule="auto"/>
      <w:outlineLvl w:val="2"/>
    </w:pPr>
    <w:rPr>
      <w:rFonts w:ascii="Arial" w:hAnsi="Arial" w:cs="Arial"/>
      <w:b/>
      <w:color w:val="003768"/>
    </w:rPr>
  </w:style>
  <w:style w:type="paragraph" w:styleId="Heading4">
    <w:name w:val="heading 4"/>
    <w:basedOn w:val="Normal"/>
    <w:next w:val="Normal"/>
    <w:link w:val="Heading4Char"/>
    <w:uiPriority w:val="9"/>
    <w:semiHidden/>
    <w:unhideWhenUsed/>
    <w:qFormat/>
    <w:rsid w:val="00E17368"/>
    <w:pPr>
      <w:keepNext/>
      <w:keepLines/>
      <w:spacing w:before="240" w:line="240" w:lineRule="auto"/>
      <w:outlineLvl w:val="3"/>
    </w:pPr>
    <w:rPr>
      <w:rFonts w:asciiTheme="majorHAnsi" w:eastAsiaTheme="majorEastAsia" w:hAnsiTheme="majorHAnsi" w:cstheme="majorBidi"/>
      <w:i/>
      <w:iCs/>
      <w:sz w:val="24"/>
    </w:rPr>
  </w:style>
  <w:style w:type="paragraph" w:styleId="Heading5">
    <w:name w:val="heading 5"/>
    <w:basedOn w:val="Normal"/>
    <w:next w:val="Normal"/>
    <w:link w:val="Heading5Char"/>
    <w:uiPriority w:val="9"/>
    <w:semiHidden/>
    <w:unhideWhenUsed/>
    <w:qFormat/>
    <w:rsid w:val="00E17368"/>
    <w:pPr>
      <w:keepNext/>
      <w:keepLines/>
      <w:outlineLvl w:val="4"/>
    </w:pPr>
    <w:rPr>
      <w:rFonts w:ascii="Tahoma" w:eastAsiaTheme="majorEastAsia" w:hAnsi="Tahoma" w:cstheme="majorBidi"/>
      <w:b/>
    </w:rPr>
  </w:style>
  <w:style w:type="paragraph" w:styleId="Heading6">
    <w:name w:val="heading 6"/>
    <w:basedOn w:val="Normal"/>
    <w:next w:val="Normal"/>
    <w:link w:val="Heading6Char"/>
    <w:uiPriority w:val="9"/>
    <w:semiHidden/>
    <w:unhideWhenUsed/>
    <w:qFormat/>
    <w:rsid w:val="00E17368"/>
    <w:pPr>
      <w:keepNext/>
      <w:keepLines/>
      <w:spacing w:line="312" w:lineRule="auto"/>
      <w:ind w:left="2977"/>
      <w:outlineLvl w:val="5"/>
    </w:pPr>
    <w:rPr>
      <w:rFonts w:ascii="Tahoma" w:eastAsiaTheme="majorEastAsia" w:hAnsi="Tahoma" w:cstheme="majorBidi"/>
      <w:sz w:val="20"/>
    </w:rPr>
  </w:style>
  <w:style w:type="paragraph" w:styleId="Heading7">
    <w:name w:val="heading 7"/>
    <w:basedOn w:val="Normal"/>
    <w:next w:val="Normal"/>
    <w:link w:val="Heading7Char"/>
    <w:uiPriority w:val="9"/>
    <w:semiHidden/>
    <w:unhideWhenUsed/>
    <w:qFormat/>
    <w:rsid w:val="00E17368"/>
    <w:pPr>
      <w:keepNext/>
      <w:keepLines/>
      <w:spacing w:line="312" w:lineRule="auto"/>
      <w:jc w:val="center"/>
      <w:outlineLvl w:val="6"/>
    </w:pPr>
    <w:rPr>
      <w:rFonts w:ascii="Tahoma" w:eastAsiaTheme="majorEastAsia" w:hAnsi="Tahoma" w:cstheme="majorBidi"/>
      <w:iCs/>
      <w:sz w:val="20"/>
    </w:rPr>
  </w:style>
  <w:style w:type="paragraph" w:styleId="Heading8">
    <w:name w:val="heading 8"/>
    <w:basedOn w:val="Normal"/>
    <w:next w:val="Normal"/>
    <w:link w:val="Heading8Char"/>
    <w:uiPriority w:val="9"/>
    <w:semiHidden/>
    <w:unhideWhenUsed/>
    <w:qFormat/>
    <w:rsid w:val="002952CC"/>
    <w:pPr>
      <w:keepNext/>
      <w:keepLines/>
      <w:spacing w:line="312" w:lineRule="auto"/>
      <w:jc w:val="center"/>
      <w:outlineLvl w:val="7"/>
    </w:pPr>
    <w:rPr>
      <w:rFonts w:ascii="Tahoma" w:eastAsiaTheme="majorEastAsia" w:hAnsi="Tahoma" w:cstheme="majorBidi"/>
      <w:color w:val="BFBFBF" w:themeColor="background1" w:themeShade="BF"/>
      <w:spacing w:val="60"/>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6E64"/>
    <w:rPr>
      <w:rFonts w:ascii="Arial" w:hAnsi="Arial" w:cs="Arial"/>
      <w:b/>
      <w:color w:val="003768"/>
      <w:sz w:val="24"/>
      <w:szCs w:val="24"/>
    </w:rPr>
  </w:style>
  <w:style w:type="character" w:customStyle="1" w:styleId="Heading1Char">
    <w:name w:val="Heading 1 Char"/>
    <w:basedOn w:val="DefaultParagraphFont"/>
    <w:link w:val="Heading1"/>
    <w:uiPriority w:val="9"/>
    <w:rsid w:val="00E86E64"/>
    <w:rPr>
      <w:rFonts w:ascii="Arial" w:hAnsi="Arial" w:cs="Arial"/>
      <w:b/>
      <w:color w:val="003768"/>
      <w:sz w:val="32"/>
      <w:szCs w:val="32"/>
    </w:rPr>
  </w:style>
  <w:style w:type="paragraph" w:styleId="Title">
    <w:name w:val="Title"/>
    <w:basedOn w:val="Normal"/>
    <w:next w:val="Normal"/>
    <w:link w:val="TitleChar"/>
    <w:uiPriority w:val="17"/>
    <w:qFormat/>
    <w:rsid w:val="002952CC"/>
    <w:pPr>
      <w:spacing w:before="0" w:after="120" w:line="240" w:lineRule="auto"/>
    </w:pPr>
    <w:rPr>
      <w:rFonts w:asciiTheme="majorHAnsi" w:eastAsiaTheme="majorEastAsia" w:hAnsiTheme="majorHAnsi" w:cstheme="majorBidi"/>
      <w:color w:val="0081C6" w:themeColor="accent4"/>
      <w:spacing w:val="-10"/>
      <w:kern w:val="28"/>
      <w:sz w:val="55"/>
      <w:szCs w:val="56"/>
    </w:rPr>
  </w:style>
  <w:style w:type="character" w:customStyle="1" w:styleId="Heading3Char">
    <w:name w:val="Heading 3 Char"/>
    <w:basedOn w:val="DefaultParagraphFont"/>
    <w:link w:val="Heading3"/>
    <w:uiPriority w:val="9"/>
    <w:rsid w:val="00E86E64"/>
    <w:rPr>
      <w:rFonts w:ascii="Arial" w:hAnsi="Arial" w:cs="Arial"/>
      <w:b/>
      <w:color w:val="003768"/>
    </w:rPr>
  </w:style>
  <w:style w:type="character" w:customStyle="1" w:styleId="Heading4Char">
    <w:name w:val="Heading 4 Char"/>
    <w:basedOn w:val="DefaultParagraphFont"/>
    <w:link w:val="Heading4"/>
    <w:uiPriority w:val="9"/>
    <w:semiHidden/>
    <w:rsid w:val="00E17368"/>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semiHidden/>
    <w:rsid w:val="00E17368"/>
    <w:rPr>
      <w:rFonts w:ascii="Tahoma" w:eastAsiaTheme="majorEastAsia" w:hAnsi="Tahoma" w:cstheme="majorBidi"/>
      <w:b/>
    </w:rPr>
  </w:style>
  <w:style w:type="character" w:customStyle="1" w:styleId="Heading6Char">
    <w:name w:val="Heading 6 Char"/>
    <w:basedOn w:val="DefaultParagraphFont"/>
    <w:link w:val="Heading6"/>
    <w:uiPriority w:val="9"/>
    <w:semiHidden/>
    <w:rsid w:val="00E17368"/>
    <w:rPr>
      <w:rFonts w:ascii="Tahoma" w:eastAsiaTheme="majorEastAsia" w:hAnsi="Tahoma" w:cstheme="majorBidi"/>
      <w:sz w:val="20"/>
    </w:rPr>
  </w:style>
  <w:style w:type="character" w:customStyle="1" w:styleId="Heading7Char">
    <w:name w:val="Heading 7 Char"/>
    <w:basedOn w:val="DefaultParagraphFont"/>
    <w:link w:val="Heading7"/>
    <w:uiPriority w:val="9"/>
    <w:semiHidden/>
    <w:rsid w:val="00E17368"/>
    <w:rPr>
      <w:rFonts w:ascii="Tahoma" w:eastAsiaTheme="majorEastAsia" w:hAnsi="Tahoma" w:cstheme="majorBidi"/>
      <w:iCs/>
      <w:sz w:val="20"/>
    </w:rPr>
  </w:style>
  <w:style w:type="character" w:customStyle="1" w:styleId="Heading8Char">
    <w:name w:val="Heading 8 Char"/>
    <w:basedOn w:val="DefaultParagraphFont"/>
    <w:link w:val="Heading8"/>
    <w:uiPriority w:val="9"/>
    <w:semiHidden/>
    <w:rsid w:val="002952CC"/>
    <w:rPr>
      <w:rFonts w:ascii="Tahoma" w:eastAsiaTheme="majorEastAsia" w:hAnsi="Tahoma" w:cstheme="majorBidi"/>
      <w:color w:val="BFBFBF" w:themeColor="background1" w:themeShade="BF"/>
      <w:spacing w:val="60"/>
      <w:sz w:val="20"/>
      <w:szCs w:val="21"/>
    </w:rPr>
  </w:style>
  <w:style w:type="character" w:customStyle="1" w:styleId="TitleChar">
    <w:name w:val="Title Char"/>
    <w:basedOn w:val="DefaultParagraphFont"/>
    <w:link w:val="Title"/>
    <w:uiPriority w:val="17"/>
    <w:rsid w:val="00F908C3"/>
    <w:rPr>
      <w:rFonts w:asciiTheme="majorHAnsi" w:eastAsiaTheme="majorEastAsia" w:hAnsiTheme="majorHAnsi" w:cstheme="majorBidi"/>
      <w:color w:val="0081C6" w:themeColor="accent4"/>
      <w:spacing w:val="-10"/>
      <w:kern w:val="28"/>
      <w:sz w:val="55"/>
      <w:szCs w:val="56"/>
    </w:rPr>
  </w:style>
  <w:style w:type="paragraph" w:styleId="Subtitle">
    <w:name w:val="Subtitle"/>
    <w:basedOn w:val="Normal"/>
    <w:next w:val="Normal"/>
    <w:link w:val="SubtitleChar"/>
    <w:uiPriority w:val="18"/>
    <w:qFormat/>
    <w:rsid w:val="002952CC"/>
    <w:pPr>
      <w:numPr>
        <w:ilvl w:val="1"/>
      </w:numPr>
      <w:spacing w:before="0" w:after="120" w:line="240" w:lineRule="auto"/>
    </w:pPr>
    <w:rPr>
      <w:rFonts w:asciiTheme="majorHAnsi" w:eastAsiaTheme="minorEastAsia" w:hAnsiTheme="majorHAnsi"/>
      <w:color w:val="0081C6" w:themeColor="accent4"/>
      <w:kern w:val="28"/>
      <w:sz w:val="44"/>
      <w:szCs w:val="22"/>
    </w:rPr>
  </w:style>
  <w:style w:type="character" w:customStyle="1" w:styleId="SubtitleChar">
    <w:name w:val="Subtitle Char"/>
    <w:basedOn w:val="DefaultParagraphFont"/>
    <w:link w:val="Subtitle"/>
    <w:uiPriority w:val="18"/>
    <w:rsid w:val="00F908C3"/>
    <w:rPr>
      <w:rFonts w:asciiTheme="majorHAnsi" w:eastAsiaTheme="minorEastAsia" w:hAnsiTheme="majorHAnsi"/>
      <w:color w:val="0081C6" w:themeColor="accent4"/>
      <w:kern w:val="28"/>
      <w:sz w:val="44"/>
      <w:szCs w:val="22"/>
    </w:rPr>
  </w:style>
  <w:style w:type="character" w:styleId="IntenseEmphasis">
    <w:name w:val="Intense Emphasis"/>
    <w:basedOn w:val="DefaultParagraphFont"/>
    <w:uiPriority w:val="21"/>
    <w:qFormat/>
    <w:rsid w:val="00EE52A4"/>
    <w:rPr>
      <w:i/>
      <w:iCs/>
      <w:color w:val="0081C6" w:themeColor="accent4"/>
    </w:rPr>
  </w:style>
  <w:style w:type="paragraph" w:styleId="IntenseQuote">
    <w:name w:val="Intense Quote"/>
    <w:basedOn w:val="Normal"/>
    <w:next w:val="Normal"/>
    <w:link w:val="IntenseQuoteChar"/>
    <w:uiPriority w:val="30"/>
    <w:qFormat/>
    <w:rsid w:val="00EE52A4"/>
    <w:pPr>
      <w:pBdr>
        <w:top w:val="single" w:sz="4" w:space="10" w:color="0081C6" w:themeColor="accent4"/>
        <w:bottom w:val="single" w:sz="4" w:space="10" w:color="0081C6" w:themeColor="accent4"/>
      </w:pBdr>
      <w:spacing w:before="360" w:after="360"/>
      <w:ind w:left="864" w:right="864"/>
      <w:jc w:val="center"/>
    </w:pPr>
    <w:rPr>
      <w:i/>
      <w:iCs/>
      <w:color w:val="0081C6" w:themeColor="accent4"/>
    </w:rPr>
  </w:style>
  <w:style w:type="character" w:customStyle="1" w:styleId="IntenseQuoteChar">
    <w:name w:val="Intense Quote Char"/>
    <w:basedOn w:val="DefaultParagraphFont"/>
    <w:link w:val="IntenseQuote"/>
    <w:uiPriority w:val="30"/>
    <w:rsid w:val="00EE52A4"/>
    <w:rPr>
      <w:i/>
      <w:iCs/>
      <w:color w:val="0081C6" w:themeColor="accent4"/>
    </w:rPr>
  </w:style>
  <w:style w:type="paragraph" w:customStyle="1" w:styleId="Tabletext">
    <w:name w:val="Table text"/>
    <w:basedOn w:val="Normal"/>
    <w:uiPriority w:val="39"/>
    <w:unhideWhenUsed/>
    <w:qFormat/>
    <w:rsid w:val="00385F55"/>
    <w:pPr>
      <w:spacing w:before="0" w:line="240" w:lineRule="auto"/>
    </w:pPr>
    <w:rPr>
      <w:rFonts w:ascii="Arial" w:hAnsi="Arial"/>
      <w:sz w:val="17"/>
    </w:rPr>
  </w:style>
  <w:style w:type="paragraph" w:customStyle="1" w:styleId="Text">
    <w:name w:val="Text"/>
    <w:basedOn w:val="Normal"/>
    <w:link w:val="TextChar"/>
    <w:qFormat/>
    <w:rsid w:val="00E86E64"/>
    <w:pPr>
      <w:tabs>
        <w:tab w:val="left" w:pos="1134"/>
      </w:tabs>
      <w:spacing w:before="0" w:line="360" w:lineRule="auto"/>
    </w:pPr>
    <w:rPr>
      <w:rFonts w:ascii="Arial" w:hAnsi="Arial" w:cs="Arial"/>
    </w:rPr>
  </w:style>
  <w:style w:type="paragraph" w:customStyle="1" w:styleId="HiddenText">
    <w:name w:val="Hidden Text"/>
    <w:basedOn w:val="Normal"/>
    <w:uiPriority w:val="10"/>
    <w:qFormat/>
    <w:rsid w:val="002151C6"/>
    <w:rPr>
      <w:i/>
      <w:vanish/>
      <w:color w:val="0A8CFF" w:themeColor="accent1" w:themeTint="99"/>
    </w:rPr>
  </w:style>
  <w:style w:type="paragraph" w:customStyle="1" w:styleId="Citation">
    <w:name w:val="Citation"/>
    <w:basedOn w:val="Normal"/>
    <w:uiPriority w:val="13"/>
    <w:qFormat/>
    <w:rsid w:val="002151C6"/>
    <w:pPr>
      <w:spacing w:before="40" w:line="240" w:lineRule="auto"/>
      <w:ind w:left="567" w:hanging="567"/>
    </w:pPr>
    <w:rPr>
      <w:rFonts w:ascii="Arial" w:hAnsi="Arial"/>
      <w:sz w:val="15"/>
    </w:rPr>
  </w:style>
  <w:style w:type="paragraph" w:customStyle="1" w:styleId="Submissiontoandfrom">
    <w:name w:val="Submission to and from"/>
    <w:basedOn w:val="Text"/>
    <w:uiPriority w:val="4"/>
    <w:qFormat/>
    <w:rsid w:val="00E86E64"/>
    <w:pPr>
      <w:jc w:val="center"/>
    </w:pPr>
  </w:style>
  <w:style w:type="paragraph" w:styleId="TOCHeading">
    <w:name w:val="TOC Heading"/>
    <w:basedOn w:val="Heading1"/>
    <w:next w:val="Normal"/>
    <w:uiPriority w:val="39"/>
    <w:qFormat/>
    <w:rsid w:val="002531B7"/>
    <w:pPr>
      <w:spacing w:after="360"/>
      <w:outlineLvl w:val="9"/>
    </w:pPr>
    <w:rPr>
      <w:sz w:val="56"/>
    </w:rPr>
  </w:style>
  <w:style w:type="paragraph" w:styleId="FootnoteText">
    <w:name w:val="footnote text"/>
    <w:basedOn w:val="Normal"/>
    <w:link w:val="FootnoteTextChar"/>
    <w:uiPriority w:val="99"/>
    <w:semiHidden/>
    <w:unhideWhenUsed/>
    <w:rsid w:val="00260195"/>
    <w:pPr>
      <w:tabs>
        <w:tab w:val="left" w:pos="1418"/>
      </w:tabs>
      <w:spacing w:before="0" w:line="312" w:lineRule="auto"/>
      <w:ind w:left="170" w:hanging="170"/>
    </w:pPr>
    <w:rPr>
      <w:sz w:val="16"/>
      <w:szCs w:val="20"/>
    </w:rPr>
  </w:style>
  <w:style w:type="character" w:customStyle="1" w:styleId="FootnoteTextChar">
    <w:name w:val="Footnote Text Char"/>
    <w:basedOn w:val="DefaultParagraphFont"/>
    <w:link w:val="FootnoteText"/>
    <w:uiPriority w:val="99"/>
    <w:semiHidden/>
    <w:rsid w:val="00260195"/>
    <w:rPr>
      <w:sz w:val="16"/>
      <w:szCs w:val="20"/>
    </w:rPr>
  </w:style>
  <w:style w:type="character" w:styleId="FootnoteReference">
    <w:name w:val="footnote reference"/>
    <w:basedOn w:val="DefaultParagraphFont"/>
    <w:uiPriority w:val="99"/>
    <w:semiHidden/>
    <w:unhideWhenUsed/>
    <w:rsid w:val="0093374B"/>
    <w:rPr>
      <w:rFonts w:asciiTheme="minorHAnsi" w:hAnsiTheme="minorHAnsi"/>
      <w:b w:val="0"/>
      <w:i w:val="0"/>
      <w:sz w:val="16"/>
      <w:vertAlign w:val="baseline"/>
    </w:rPr>
  </w:style>
  <w:style w:type="paragraph" w:styleId="TOC1">
    <w:name w:val="toc 1"/>
    <w:basedOn w:val="Normal"/>
    <w:next w:val="Normal"/>
    <w:autoRedefine/>
    <w:uiPriority w:val="39"/>
    <w:semiHidden/>
    <w:unhideWhenUsed/>
    <w:rsid w:val="00226ECE"/>
    <w:pPr>
      <w:tabs>
        <w:tab w:val="left" w:pos="6804"/>
      </w:tabs>
      <w:spacing w:before="120"/>
      <w:ind w:right="1985"/>
    </w:pPr>
  </w:style>
  <w:style w:type="paragraph" w:styleId="TOC2">
    <w:name w:val="toc 2"/>
    <w:basedOn w:val="Normal"/>
    <w:next w:val="Normal"/>
    <w:autoRedefine/>
    <w:uiPriority w:val="39"/>
    <w:semiHidden/>
    <w:unhideWhenUsed/>
    <w:rsid w:val="00226ECE"/>
    <w:pPr>
      <w:tabs>
        <w:tab w:val="left" w:pos="6804"/>
      </w:tabs>
      <w:spacing w:before="20" w:after="20"/>
      <w:ind w:left="284"/>
    </w:pPr>
  </w:style>
  <w:style w:type="paragraph" w:styleId="TOC3">
    <w:name w:val="toc 3"/>
    <w:basedOn w:val="Normal"/>
    <w:next w:val="Normal"/>
    <w:autoRedefine/>
    <w:uiPriority w:val="39"/>
    <w:semiHidden/>
    <w:unhideWhenUsed/>
    <w:rsid w:val="00226ECE"/>
    <w:pPr>
      <w:tabs>
        <w:tab w:val="left" w:pos="6804"/>
      </w:tabs>
      <w:spacing w:before="20" w:after="20"/>
      <w:ind w:left="442"/>
    </w:pPr>
  </w:style>
  <w:style w:type="paragraph" w:styleId="TOC4">
    <w:name w:val="toc 4"/>
    <w:basedOn w:val="Normal"/>
    <w:next w:val="Normal"/>
    <w:autoRedefine/>
    <w:uiPriority w:val="39"/>
    <w:semiHidden/>
    <w:unhideWhenUsed/>
    <w:rsid w:val="00C74B1F"/>
    <w:pPr>
      <w:tabs>
        <w:tab w:val="left" w:pos="6804"/>
      </w:tabs>
      <w:spacing w:before="20" w:after="20"/>
      <w:ind w:left="658"/>
    </w:pPr>
  </w:style>
  <w:style w:type="paragraph" w:styleId="TOC6">
    <w:name w:val="toc 6"/>
    <w:basedOn w:val="Normal"/>
    <w:next w:val="Normal"/>
    <w:autoRedefine/>
    <w:uiPriority w:val="39"/>
    <w:semiHidden/>
    <w:unhideWhenUsed/>
    <w:rsid w:val="00226ECE"/>
    <w:pPr>
      <w:tabs>
        <w:tab w:val="left" w:pos="6804"/>
      </w:tabs>
      <w:spacing w:before="20" w:after="20"/>
      <w:ind w:left="760"/>
    </w:pPr>
  </w:style>
  <w:style w:type="paragraph" w:styleId="TOC7">
    <w:name w:val="toc 7"/>
    <w:basedOn w:val="Normal"/>
    <w:next w:val="Normal"/>
    <w:autoRedefine/>
    <w:uiPriority w:val="39"/>
    <w:semiHidden/>
    <w:unhideWhenUsed/>
    <w:rsid w:val="00C74B1F"/>
    <w:pPr>
      <w:tabs>
        <w:tab w:val="left" w:pos="6804"/>
      </w:tabs>
      <w:spacing w:before="20" w:after="20"/>
      <w:ind w:left="1140"/>
    </w:pPr>
  </w:style>
  <w:style w:type="paragraph" w:styleId="TOC8">
    <w:name w:val="toc 8"/>
    <w:basedOn w:val="Normal"/>
    <w:next w:val="Normal"/>
    <w:autoRedefine/>
    <w:uiPriority w:val="39"/>
    <w:semiHidden/>
    <w:unhideWhenUsed/>
    <w:rsid w:val="00C74B1F"/>
    <w:pPr>
      <w:tabs>
        <w:tab w:val="left" w:pos="6804"/>
      </w:tabs>
      <w:spacing w:before="20" w:after="20"/>
      <w:ind w:left="1332"/>
    </w:pPr>
  </w:style>
  <w:style w:type="paragraph" w:styleId="TOC5">
    <w:name w:val="toc 5"/>
    <w:basedOn w:val="Normal"/>
    <w:next w:val="Normal"/>
    <w:autoRedefine/>
    <w:uiPriority w:val="39"/>
    <w:semiHidden/>
    <w:unhideWhenUsed/>
    <w:rsid w:val="00C74B1F"/>
    <w:pPr>
      <w:tabs>
        <w:tab w:val="left" w:pos="6804"/>
      </w:tabs>
      <w:spacing w:before="20" w:after="20"/>
      <w:ind w:left="760"/>
    </w:pPr>
  </w:style>
  <w:style w:type="numbering" w:customStyle="1" w:styleId="BulletList">
    <w:name w:val="BulletList"/>
    <w:uiPriority w:val="99"/>
    <w:rsid w:val="008B0707"/>
    <w:pPr>
      <w:numPr>
        <w:numId w:val="3"/>
      </w:numPr>
    </w:pPr>
  </w:style>
  <w:style w:type="numbering" w:customStyle="1" w:styleId="NumberList">
    <w:name w:val="NumberList"/>
    <w:uiPriority w:val="99"/>
    <w:rsid w:val="004D0A79"/>
    <w:pPr>
      <w:numPr>
        <w:numId w:val="14"/>
      </w:numPr>
    </w:pPr>
  </w:style>
  <w:style w:type="table" w:customStyle="1" w:styleId="NCVERTable">
    <w:name w:val="NCVER Table"/>
    <w:basedOn w:val="TableNormal"/>
    <w:uiPriority w:val="99"/>
    <w:rsid w:val="005E1B18"/>
    <w:pPr>
      <w:spacing w:before="0" w:line="240" w:lineRule="auto"/>
    </w:pPr>
    <w:rPr>
      <w:rFonts w:ascii="Arial" w:hAnsi="Arial"/>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
    <w:name w:val="Table Grid"/>
    <w:basedOn w:val="TableNormal"/>
    <w:uiPriority w:val="39"/>
    <w:rsid w:val="00A1406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7D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277DD"/>
  </w:style>
  <w:style w:type="paragraph" w:styleId="Footer">
    <w:name w:val="footer"/>
    <w:basedOn w:val="Normal"/>
    <w:link w:val="FooterChar"/>
    <w:uiPriority w:val="99"/>
    <w:unhideWhenUsed/>
    <w:rsid w:val="00694D74"/>
    <w:pPr>
      <w:tabs>
        <w:tab w:val="center" w:pos="4513"/>
        <w:tab w:val="right" w:pos="9026"/>
      </w:tabs>
      <w:spacing w:before="0" w:line="367" w:lineRule="auto"/>
    </w:pPr>
    <w:rPr>
      <w:rFonts w:ascii="Arial" w:hAnsi="Arial"/>
      <w:sz w:val="17"/>
    </w:rPr>
  </w:style>
  <w:style w:type="character" w:customStyle="1" w:styleId="FooterChar">
    <w:name w:val="Footer Char"/>
    <w:basedOn w:val="DefaultParagraphFont"/>
    <w:link w:val="Footer"/>
    <w:uiPriority w:val="99"/>
    <w:rsid w:val="00694D74"/>
    <w:rPr>
      <w:rFonts w:ascii="Arial" w:hAnsi="Arial"/>
      <w:sz w:val="17"/>
    </w:rPr>
  </w:style>
  <w:style w:type="paragraph" w:styleId="Quote">
    <w:name w:val="Quote"/>
    <w:basedOn w:val="Normal"/>
    <w:next w:val="Normal"/>
    <w:link w:val="QuoteChar"/>
    <w:uiPriority w:val="29"/>
    <w:qFormat/>
    <w:rsid w:val="006C0B43"/>
    <w:pPr>
      <w:tabs>
        <w:tab w:val="right" w:pos="7853"/>
      </w:tabs>
      <w:spacing w:before="80"/>
      <w:ind w:left="567" w:right="652"/>
    </w:pPr>
    <w:rPr>
      <w:iCs/>
      <w:sz w:val="17"/>
    </w:rPr>
  </w:style>
  <w:style w:type="character" w:customStyle="1" w:styleId="QuoteChar">
    <w:name w:val="Quote Char"/>
    <w:basedOn w:val="DefaultParagraphFont"/>
    <w:link w:val="Quote"/>
    <w:uiPriority w:val="29"/>
    <w:rsid w:val="006C0B43"/>
    <w:rPr>
      <w:iCs/>
      <w:sz w:val="17"/>
    </w:rPr>
  </w:style>
  <w:style w:type="paragraph" w:customStyle="1" w:styleId="Tableheading1">
    <w:name w:val="Table heading 1"/>
    <w:basedOn w:val="Normal"/>
    <w:uiPriority w:val="39"/>
    <w:rsid w:val="00B201E5"/>
    <w:pPr>
      <w:spacing w:before="0" w:line="240" w:lineRule="auto"/>
    </w:pPr>
    <w:rPr>
      <w:rFonts w:ascii="Arial Bold" w:hAnsi="Arial Bold"/>
      <w:b/>
      <w:sz w:val="17"/>
    </w:rPr>
  </w:style>
  <w:style w:type="paragraph" w:customStyle="1" w:styleId="Tableheading2">
    <w:name w:val="Table heading 2"/>
    <w:basedOn w:val="Tableheading1"/>
    <w:uiPriority w:val="39"/>
    <w:qFormat/>
    <w:rsid w:val="00B201E5"/>
    <w:pPr>
      <w:jc w:val="center"/>
    </w:pPr>
    <w:rPr>
      <w:rFonts w:ascii="Arial" w:hAnsi="Arial"/>
      <w:b w:val="0"/>
    </w:rPr>
  </w:style>
  <w:style w:type="paragraph" w:customStyle="1" w:styleId="Tableheading3">
    <w:name w:val="Table heading 3"/>
    <w:basedOn w:val="Tableheading2"/>
    <w:uiPriority w:val="39"/>
    <w:qFormat/>
    <w:rsid w:val="00B201E5"/>
    <w:pPr>
      <w:jc w:val="left"/>
    </w:pPr>
    <w:rPr>
      <w:i/>
    </w:rPr>
  </w:style>
  <w:style w:type="character" w:styleId="Hyperlink">
    <w:name w:val="Hyperlink"/>
    <w:basedOn w:val="DefaultParagraphFont"/>
    <w:uiPriority w:val="99"/>
    <w:unhideWhenUsed/>
    <w:rsid w:val="008953A0"/>
    <w:rPr>
      <w:color w:val="0563C1" w:themeColor="hyperlink"/>
      <w:u w:val="single"/>
    </w:rPr>
  </w:style>
  <w:style w:type="character" w:styleId="UnresolvedMention">
    <w:name w:val="Unresolved Mention"/>
    <w:basedOn w:val="DefaultParagraphFont"/>
    <w:uiPriority w:val="99"/>
    <w:semiHidden/>
    <w:unhideWhenUsed/>
    <w:rsid w:val="008953A0"/>
    <w:rPr>
      <w:color w:val="808080"/>
      <w:shd w:val="clear" w:color="auto" w:fill="E6E6E6"/>
    </w:rPr>
  </w:style>
  <w:style w:type="paragraph" w:styleId="ListParagraph">
    <w:name w:val="List Paragraph"/>
    <w:basedOn w:val="Normal"/>
    <w:uiPriority w:val="33"/>
    <w:unhideWhenUsed/>
    <w:qFormat/>
    <w:rsid w:val="007309B6"/>
    <w:pPr>
      <w:ind w:left="720"/>
      <w:contextualSpacing/>
    </w:pPr>
  </w:style>
  <w:style w:type="paragraph" w:customStyle="1" w:styleId="AboutNCVERtextbox">
    <w:name w:val="About NCVER text box"/>
    <w:basedOn w:val="Normal"/>
    <w:uiPriority w:val="4"/>
    <w:rsid w:val="00F109D1"/>
    <w:pPr>
      <w:spacing w:line="360" w:lineRule="auto"/>
      <w:ind w:left="142"/>
    </w:pPr>
    <w:rPr>
      <w:rFonts w:asciiTheme="majorHAnsi" w:hAnsiTheme="majorHAnsi" w:cstheme="majorHAnsi"/>
    </w:rPr>
  </w:style>
  <w:style w:type="paragraph" w:customStyle="1" w:styleId="References">
    <w:name w:val="References"/>
    <w:basedOn w:val="Normal"/>
    <w:uiPriority w:val="4"/>
    <w:rsid w:val="00FA65C5"/>
    <w:pPr>
      <w:autoSpaceDE w:val="0"/>
      <w:autoSpaceDN w:val="0"/>
      <w:adjustRightInd w:val="0"/>
      <w:ind w:left="567" w:hanging="567"/>
    </w:pPr>
    <w:rPr>
      <w:rFonts w:asciiTheme="majorHAnsi" w:hAnsiTheme="majorHAnsi" w:cstheme="majorHAnsi"/>
      <w:sz w:val="18"/>
      <w:szCs w:val="18"/>
    </w:rPr>
  </w:style>
  <w:style w:type="paragraph" w:customStyle="1" w:styleId="Dotpoint">
    <w:name w:val="Dot point"/>
    <w:basedOn w:val="Text"/>
    <w:uiPriority w:val="4"/>
    <w:qFormat/>
    <w:rsid w:val="00515077"/>
    <w:pPr>
      <w:numPr>
        <w:numId w:val="25"/>
      </w:numPr>
    </w:pPr>
  </w:style>
  <w:style w:type="character" w:customStyle="1" w:styleId="TextChar">
    <w:name w:val="Text Char"/>
    <w:link w:val="Text"/>
    <w:rsid w:val="0064386E"/>
    <w:rPr>
      <w:rFonts w:ascii="Arial" w:hAnsi="Arial" w:cs="Arial"/>
    </w:rPr>
  </w:style>
  <w:style w:type="paragraph" w:customStyle="1" w:styleId="TermsofReferenceheading">
    <w:name w:val="Terms of Reference heading"/>
    <w:basedOn w:val="Normal"/>
    <w:rsid w:val="0064386E"/>
    <w:pPr>
      <w:spacing w:before="0" w:line="240" w:lineRule="auto"/>
    </w:pPr>
    <w:rPr>
      <w:rFonts w:ascii="Verdana" w:eastAsia="Times New Roman" w:hAnsi="Verdana" w:cs="Times New Roman"/>
      <w:b/>
      <w:bCs/>
      <w:sz w:val="24"/>
      <w:szCs w:val="24"/>
      <w:lang w:val="en-AU" w:eastAsia="en-AU"/>
    </w:rPr>
  </w:style>
  <w:style w:type="paragraph" w:styleId="BalloonText">
    <w:name w:val="Balloon Text"/>
    <w:basedOn w:val="Normal"/>
    <w:link w:val="BalloonTextChar"/>
    <w:uiPriority w:val="99"/>
    <w:semiHidden/>
    <w:unhideWhenUsed/>
    <w:rsid w:val="00F741A0"/>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1A0"/>
    <w:rPr>
      <w:rFonts w:ascii="Segoe UI" w:hAnsi="Segoe UI" w:cs="Segoe UI"/>
      <w:sz w:val="18"/>
      <w:szCs w:val="18"/>
    </w:rPr>
  </w:style>
  <w:style w:type="paragraph" w:customStyle="1" w:styleId="Dotpoint1">
    <w:name w:val="Dotpoint1"/>
    <w:rsid w:val="009612C8"/>
    <w:pPr>
      <w:numPr>
        <w:numId w:val="26"/>
      </w:numPr>
      <w:tabs>
        <w:tab w:val="left" w:pos="284"/>
      </w:tabs>
      <w:spacing w:before="120" w:line="300" w:lineRule="exact"/>
      <w:ind w:left="284" w:hanging="284"/>
    </w:pPr>
    <w:rPr>
      <w:rFonts w:ascii="Trebuchet MS" w:eastAsia="Times New Roman" w:hAnsi="Trebuchet MS" w:cs="Times New Roman"/>
      <w:color w:val="000000"/>
      <w:szCs w:val="20"/>
      <w:lang w:val="en-AU"/>
    </w:rPr>
  </w:style>
  <w:style w:type="character" w:styleId="FollowedHyperlink">
    <w:name w:val="FollowedHyperlink"/>
    <w:basedOn w:val="DefaultParagraphFont"/>
    <w:uiPriority w:val="99"/>
    <w:semiHidden/>
    <w:unhideWhenUsed/>
    <w:rsid w:val="00517B27"/>
    <w:rPr>
      <w:color w:val="954F72" w:themeColor="followedHyperlink"/>
      <w:u w:val="single"/>
    </w:rPr>
  </w:style>
  <w:style w:type="character" w:styleId="CommentReference">
    <w:name w:val="annotation reference"/>
    <w:basedOn w:val="DefaultParagraphFont"/>
    <w:uiPriority w:val="99"/>
    <w:semiHidden/>
    <w:unhideWhenUsed/>
    <w:rsid w:val="000C06B7"/>
    <w:rPr>
      <w:sz w:val="16"/>
      <w:szCs w:val="16"/>
    </w:rPr>
  </w:style>
  <w:style w:type="paragraph" w:styleId="CommentText">
    <w:name w:val="annotation text"/>
    <w:basedOn w:val="Normal"/>
    <w:link w:val="CommentTextChar"/>
    <w:uiPriority w:val="99"/>
    <w:semiHidden/>
    <w:unhideWhenUsed/>
    <w:rsid w:val="000C06B7"/>
    <w:pPr>
      <w:spacing w:line="240" w:lineRule="auto"/>
    </w:pPr>
    <w:rPr>
      <w:sz w:val="20"/>
      <w:szCs w:val="20"/>
    </w:rPr>
  </w:style>
  <w:style w:type="character" w:customStyle="1" w:styleId="CommentTextChar">
    <w:name w:val="Comment Text Char"/>
    <w:basedOn w:val="DefaultParagraphFont"/>
    <w:link w:val="CommentText"/>
    <w:uiPriority w:val="99"/>
    <w:semiHidden/>
    <w:rsid w:val="000C06B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cver.edu.au/publications/publications/all-publications/the-future-of-australian-apprenticeships-report-of-the-stakeholder-forum" TargetMode="External"/><Relationship Id="rId18" Type="http://schemas.openxmlformats.org/officeDocument/2006/relationships/hyperlink" Target="https://www.ncver.edu.au/publications/publications/all-publications/choosing-vet-investigating-the-vet-aspirations-of-school-student" TargetMode="External"/><Relationship Id="rId26" Type="http://schemas.openxmlformats.org/officeDocument/2006/relationships/hyperlink" Target="https://www.ncver.edu.au/research-and-statistics/publications/all-publications/school-to-work-pathways" TargetMode="External"/><Relationship Id="rId3" Type="http://schemas.openxmlformats.org/officeDocument/2006/relationships/styles" Target="styles.xml"/><Relationship Id="rId21" Type="http://schemas.openxmlformats.org/officeDocument/2006/relationships/hyperlink" Target="https://www.ncver.edu.au/research-and-statistics/publications/all-publications/vet-for-secondary-school-students-acquiring-an-array-of-technical-and-non-technical-skills" TargetMode="External"/><Relationship Id="rId34" Type="http://schemas.openxmlformats.org/officeDocument/2006/relationships/hyperlink" Target="https://onlinelibrary.wiley.com/doi/abs/10.1111/1467-9752.12025" TargetMode="External"/><Relationship Id="rId7" Type="http://schemas.openxmlformats.org/officeDocument/2006/relationships/endnotes" Target="endnotes.xml"/><Relationship Id="rId12" Type="http://schemas.openxmlformats.org/officeDocument/2006/relationships/hyperlink" Target="http://library.bsl.org.au/jspui/bitstream/1/9409/1/BSL_Generation_stalled_young_underemployed_2017.pdf" TargetMode="External"/><Relationship Id="rId17" Type="http://schemas.openxmlformats.org/officeDocument/2006/relationships/hyperlink" Target="http://www.fya.org.au/wp-content/uploads/2015/08/The-New-Work-Order-FINAL-low-res-2.pdf" TargetMode="External"/><Relationship Id="rId25" Type="http://schemas.openxmlformats.org/officeDocument/2006/relationships/hyperlink" Target="https://www.ncver.edu.au/research-and-statistics/publications/all-publications/skills-for-a-global-future" TargetMode="External"/><Relationship Id="rId33" Type="http://schemas.openxmlformats.org/officeDocument/2006/relationships/hyperlink" Target="https://melbourneinstitute.unimelb.edu.au/__data/assets/pdf_file/0010/2437426/HILDA-SR-med-res.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ducation.sa.gov.au/sites/default/files/vet-issues-paper.pdf" TargetMode="External"/><Relationship Id="rId20" Type="http://schemas.openxmlformats.org/officeDocument/2006/relationships/hyperlink" Target="http://www.parliament.wa.gov.au/Parliament/commit.nsf/(Report+Lookup+by+Com+ID)/548D3E8BBA60DE0B482581E800092D91/$file/EHSC%20Report%203%20FINAL%20WITH%20COVER.pdf" TargetMode="External"/><Relationship Id="rId29" Type="http://schemas.openxmlformats.org/officeDocument/2006/relationships/hyperlink" Target="https://theconversation.com/teachers-and-trainers-are-vital-to-the-quality-of-the-vet-sector-and-to-the-success-of-its-learners-1013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i.org.au/sites/default/files/Degrees%20North%20-%20Nordic%20education%20briefing%20note%20web.pdf" TargetMode="External"/><Relationship Id="rId24" Type="http://schemas.openxmlformats.org/officeDocument/2006/relationships/hyperlink" Target="https://doi.org/10.1787/oecd_lfs-2018-en" TargetMode="External"/><Relationship Id="rId32" Type="http://schemas.openxmlformats.org/officeDocument/2006/relationships/hyperlink" Target="https://www.education.act.gov.au/__data/assets/pdf_file/0006/772233/Final-Report_Review-of-VET-in-ACT-Public-Schools-2-Dec.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cver.edu.au/publications/publications/all-publications/the-future-of-australian-apprenticeships-report-of-the-stakeholder-forum" TargetMode="External"/><Relationship Id="rId23" Type="http://schemas.openxmlformats.org/officeDocument/2006/relationships/hyperlink" Target="https://www.ncver.edu.au/research-and-statistics/data/all-data/vet-student-outcomes-2018-summary-findings" TargetMode="External"/><Relationship Id="rId28" Type="http://schemas.openxmlformats.org/officeDocument/2006/relationships/hyperlink" Target="https://www.tandfonline.com/doi/abs/10.1080/14480220.2017.1355301" TargetMode="External"/><Relationship Id="rId36" Type="http://schemas.openxmlformats.org/officeDocument/2006/relationships/header" Target="header1.xml"/><Relationship Id="rId10" Type="http://schemas.openxmlformats.org/officeDocument/2006/relationships/hyperlink" Target="https://docs.employment.gov.au/system/files/doc/other/australianjobs2019.pdf" TargetMode="External"/><Relationship Id="rId19" Type="http://schemas.openxmlformats.org/officeDocument/2006/relationships/hyperlink" Target="https://www.ncver.edu.au/research-and-statistics/publications/all-publications/are-we-all-speaking-the-same-language-understanding-quality-in-the-vet-sector" TargetMode="External"/><Relationship Id="rId31" Type="http://schemas.openxmlformats.org/officeDocument/2006/relationships/hyperlink" Target="http://www.tasc.sa.gov.au/DesktopModules/Bring2mind/DMX/Download.aspx?Command=Core_Download&amp;EntryId=811&amp;PortalId=5&amp;TabId=1047" TargetMode="External"/><Relationship Id="rId4" Type="http://schemas.openxmlformats.org/officeDocument/2006/relationships/settings" Target="settings.xml"/><Relationship Id="rId9" Type="http://schemas.openxmlformats.org/officeDocument/2006/relationships/hyperlink" Target="http://www.abs.gov.au/ausstats/abs@.nsf/mediareleasesbyReleaseDate/B611DFF5E8590F8ACA2581BF001F743B?OpenDocument" TargetMode="External"/><Relationship Id="rId14" Type="http://schemas.openxmlformats.org/officeDocument/2006/relationships/hyperlink" Target="https://cica.org.au/wp-content/uploads/Parental-Engagement-Report-March-2012-FINAL.pdf" TargetMode="External"/><Relationship Id="rId22" Type="http://schemas.openxmlformats.org/officeDocument/2006/relationships/hyperlink" Target="https://www.ncver.edu.au/__data/assets/pdf_file/0019/3222910/VET-in-Schools-2017.pdf" TargetMode="External"/><Relationship Id="rId27" Type="http://schemas.openxmlformats.org/officeDocument/2006/relationships/hyperlink" Target="https://www.campusreview.com.au/2017/10/it-isnt-the-most-in-demand-job-report/" TargetMode="External"/><Relationship Id="rId30" Type="http://schemas.openxmlformats.org/officeDocument/2006/relationships/hyperlink" Target="https://www.education.sa.gov.au/sites/default/files/vet-issues-paper.pdf" TargetMode="External"/><Relationship Id="rId35" Type="http://schemas.openxmlformats.org/officeDocument/2006/relationships/hyperlink" Target="https://www.ncver.edu.au/research-and-statistics/publications/all-publications/defining-vocational-streams-insights-from-the-engineering,-finance,-agriculture-and-care-sectors" TargetMode="External"/></Relationships>
</file>

<file path=word/theme/theme1.xml><?xml version="1.0" encoding="utf-8"?>
<a:theme xmlns:a="http://schemas.openxmlformats.org/drawingml/2006/main" name="Office Theme">
  <a:themeElements>
    <a:clrScheme name="NCVER">
      <a:dk1>
        <a:sysClr val="windowText" lastClr="000000"/>
      </a:dk1>
      <a:lt1>
        <a:sysClr val="window" lastClr="FFFFFF"/>
      </a:lt1>
      <a:dk2>
        <a:srgbClr val="003767"/>
      </a:dk2>
      <a:lt2>
        <a:srgbClr val="E8F6E6"/>
      </a:lt2>
      <a:accent1>
        <a:srgbClr val="003767"/>
      </a:accent1>
      <a:accent2>
        <a:srgbClr val="439539"/>
      </a:accent2>
      <a:accent3>
        <a:srgbClr val="8414B5"/>
      </a:accent3>
      <a:accent4>
        <a:srgbClr val="0081C6"/>
      </a:accent4>
      <a:accent5>
        <a:srgbClr val="ED7D31"/>
      </a:accent5>
      <a:accent6>
        <a:srgbClr val="403B71"/>
      </a:accent6>
      <a:hlink>
        <a:srgbClr val="0563C1"/>
      </a:hlink>
      <a:folHlink>
        <a:srgbClr val="954F72"/>
      </a:folHlink>
    </a:clrScheme>
    <a:fontScheme name="NCVER">
      <a:majorFont>
        <a:latin typeface="Arial"/>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EDC10-D549-4BC2-9A00-B40FE9B2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7</Pages>
  <Words>4316</Words>
  <Characters>24607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 Evans</dc:creator>
  <cp:keywords/>
  <dc:description/>
  <cp:lastModifiedBy>Anna Payton</cp:lastModifiedBy>
  <cp:revision>2</cp:revision>
  <cp:lastPrinted>2019-07-16T23:08:00Z</cp:lastPrinted>
  <dcterms:created xsi:type="dcterms:W3CDTF">2020-01-29T01:56:00Z</dcterms:created>
  <dcterms:modified xsi:type="dcterms:W3CDTF">2020-01-29T01:56:00Z</dcterms:modified>
</cp:coreProperties>
</file>