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5364" w:rsidRPr="00582C0D" w:rsidRDefault="00825364" w:rsidP="0084051F">
      <w:pPr>
        <w:spacing w:before="480" w:after="0"/>
        <w:rPr>
          <w:b/>
          <w:color w:val="522761" w:themeColor="accent4"/>
          <w:sz w:val="32"/>
          <w:szCs w:val="32"/>
        </w:rPr>
      </w:pPr>
      <w:bookmarkStart w:id="0" w:name="_GoBack"/>
      <w:bookmarkEnd w:id="0"/>
      <w:r w:rsidRPr="00582C0D">
        <w:rPr>
          <w:b/>
          <w:color w:val="522761" w:themeColor="accent4"/>
          <w:sz w:val="32"/>
          <w:szCs w:val="32"/>
        </w:rPr>
        <w:t>Review</w:t>
      </w:r>
      <w:r w:rsidR="00D6650A" w:rsidRPr="00582C0D">
        <w:rPr>
          <w:b/>
          <w:color w:val="522761" w:themeColor="accent4"/>
          <w:sz w:val="32"/>
          <w:szCs w:val="32"/>
        </w:rPr>
        <w:t xml:space="preserve"> </w:t>
      </w:r>
      <w:r w:rsidRPr="00582C0D">
        <w:rPr>
          <w:b/>
          <w:color w:val="522761" w:themeColor="accent4"/>
          <w:sz w:val="32"/>
          <w:szCs w:val="32"/>
        </w:rPr>
        <w:t>of</w:t>
      </w:r>
      <w:r w:rsidR="00D6650A" w:rsidRPr="00582C0D">
        <w:rPr>
          <w:b/>
          <w:color w:val="522761" w:themeColor="accent4"/>
          <w:sz w:val="32"/>
          <w:szCs w:val="32"/>
        </w:rPr>
        <w:t xml:space="preserve"> </w:t>
      </w:r>
      <w:r w:rsidRPr="00582C0D">
        <w:rPr>
          <w:b/>
          <w:color w:val="522761" w:themeColor="accent4"/>
          <w:sz w:val="32"/>
          <w:szCs w:val="32"/>
        </w:rPr>
        <w:t>the</w:t>
      </w:r>
      <w:r w:rsidR="00D6650A" w:rsidRPr="00582C0D">
        <w:rPr>
          <w:b/>
          <w:color w:val="522761" w:themeColor="accent4"/>
          <w:sz w:val="32"/>
          <w:szCs w:val="32"/>
        </w:rPr>
        <w:t xml:space="preserve"> </w:t>
      </w:r>
      <w:r w:rsidRPr="00582C0D">
        <w:rPr>
          <w:b/>
          <w:color w:val="522761" w:themeColor="accent4"/>
          <w:sz w:val="32"/>
          <w:szCs w:val="32"/>
        </w:rPr>
        <w:t>National</w:t>
      </w:r>
      <w:r w:rsidR="00D6650A" w:rsidRPr="00582C0D">
        <w:rPr>
          <w:b/>
          <w:color w:val="522761" w:themeColor="accent4"/>
          <w:sz w:val="32"/>
          <w:szCs w:val="32"/>
        </w:rPr>
        <w:t xml:space="preserve"> </w:t>
      </w:r>
      <w:r w:rsidRPr="00582C0D">
        <w:rPr>
          <w:b/>
          <w:color w:val="522761" w:themeColor="accent4"/>
          <w:sz w:val="32"/>
          <w:szCs w:val="32"/>
        </w:rPr>
        <w:t>VET</w:t>
      </w:r>
      <w:r w:rsidR="00167389" w:rsidRPr="00582C0D">
        <w:rPr>
          <w:b/>
          <w:color w:val="522761" w:themeColor="accent4"/>
          <w:sz w:val="32"/>
          <w:szCs w:val="32"/>
        </w:rPr>
        <w:t xml:space="preserve"> </w:t>
      </w:r>
      <w:r w:rsidRPr="00582C0D">
        <w:rPr>
          <w:b/>
          <w:color w:val="522761" w:themeColor="accent4"/>
          <w:sz w:val="32"/>
          <w:szCs w:val="32"/>
        </w:rPr>
        <w:t>Provider</w:t>
      </w:r>
      <w:r w:rsidR="00D6650A" w:rsidRPr="00582C0D">
        <w:rPr>
          <w:b/>
          <w:color w:val="522761" w:themeColor="accent4"/>
          <w:sz w:val="32"/>
          <w:szCs w:val="32"/>
        </w:rPr>
        <w:t xml:space="preserve"> </w:t>
      </w:r>
      <w:r w:rsidRPr="00582C0D">
        <w:rPr>
          <w:b/>
          <w:color w:val="522761" w:themeColor="accent4"/>
          <w:sz w:val="32"/>
          <w:szCs w:val="32"/>
        </w:rPr>
        <w:t>Collection</w:t>
      </w:r>
      <w:r w:rsidR="00D6650A" w:rsidRPr="00582C0D">
        <w:rPr>
          <w:b/>
          <w:color w:val="522761" w:themeColor="accent4"/>
          <w:sz w:val="32"/>
          <w:szCs w:val="32"/>
        </w:rPr>
        <w:t xml:space="preserve"> </w:t>
      </w:r>
      <w:r w:rsidRPr="00582C0D">
        <w:rPr>
          <w:b/>
          <w:color w:val="522761" w:themeColor="accent4"/>
          <w:sz w:val="32"/>
          <w:szCs w:val="32"/>
        </w:rPr>
        <w:t>Data</w:t>
      </w:r>
      <w:r w:rsidR="00D6650A" w:rsidRPr="00582C0D">
        <w:rPr>
          <w:b/>
          <w:color w:val="522761" w:themeColor="accent4"/>
          <w:sz w:val="32"/>
          <w:szCs w:val="32"/>
        </w:rPr>
        <w:t xml:space="preserve"> </w:t>
      </w:r>
      <w:r w:rsidRPr="00582C0D">
        <w:rPr>
          <w:b/>
          <w:color w:val="522761" w:themeColor="accent4"/>
          <w:sz w:val="32"/>
          <w:szCs w:val="32"/>
        </w:rPr>
        <w:t>Requirements</w:t>
      </w:r>
      <w:r w:rsidR="00D6650A" w:rsidRPr="00582C0D">
        <w:rPr>
          <w:b/>
          <w:color w:val="522761" w:themeColor="accent4"/>
          <w:sz w:val="32"/>
          <w:szCs w:val="32"/>
        </w:rPr>
        <w:t xml:space="preserve"> </w:t>
      </w:r>
      <w:r w:rsidRPr="00582C0D">
        <w:rPr>
          <w:b/>
          <w:color w:val="522761" w:themeColor="accent4"/>
          <w:sz w:val="32"/>
          <w:szCs w:val="32"/>
        </w:rPr>
        <w:t>Policy</w:t>
      </w:r>
    </w:p>
    <w:p w:rsidR="00825364" w:rsidRPr="00A54BCD" w:rsidRDefault="00825364" w:rsidP="00D96355">
      <w:pPr>
        <w:spacing w:after="120"/>
        <w:rPr>
          <w:color w:val="522761" w:themeColor="accent4"/>
          <w:sz w:val="36"/>
        </w:rPr>
      </w:pPr>
      <w:r w:rsidRPr="00A54BCD">
        <w:rPr>
          <w:color w:val="522761" w:themeColor="accent4"/>
          <w:sz w:val="36"/>
        </w:rPr>
        <w:t>SUBMISSION</w:t>
      </w:r>
    </w:p>
    <w:p w:rsidR="00D6650A" w:rsidRPr="00E3662A" w:rsidRDefault="00825364" w:rsidP="0084051F">
      <w:pPr>
        <w:pStyle w:val="Heading1"/>
        <w:spacing w:before="240"/>
        <w:rPr>
          <w:sz w:val="20"/>
          <w:szCs w:val="20"/>
        </w:rPr>
      </w:pPr>
      <w:r w:rsidRPr="00E3662A">
        <w:rPr>
          <w:sz w:val="20"/>
          <w:szCs w:val="20"/>
        </w:rPr>
        <w:t>NAME</w:t>
      </w:r>
      <w:r w:rsidR="00D6650A" w:rsidRPr="00E3662A">
        <w:rPr>
          <w:sz w:val="20"/>
          <w:szCs w:val="20"/>
        </w:rPr>
        <w:t xml:space="preserve"> </w:t>
      </w:r>
      <w:r w:rsidRPr="00E3662A">
        <w:rPr>
          <w:sz w:val="20"/>
          <w:szCs w:val="20"/>
        </w:rPr>
        <w:t>OF</w:t>
      </w:r>
      <w:r w:rsidR="00D6650A" w:rsidRPr="00E3662A">
        <w:rPr>
          <w:sz w:val="20"/>
          <w:szCs w:val="20"/>
        </w:rPr>
        <w:t xml:space="preserve"> </w:t>
      </w:r>
      <w:r w:rsidRPr="00E3662A">
        <w:rPr>
          <w:sz w:val="20"/>
          <w:szCs w:val="20"/>
        </w:rPr>
        <w:t>ORGANISATION</w:t>
      </w:r>
      <w:r w:rsidR="00D6650A" w:rsidRPr="00E3662A">
        <w:rPr>
          <w:sz w:val="20"/>
          <w:szCs w:val="20"/>
        </w:rPr>
        <w:t xml:space="preserve"> </w:t>
      </w:r>
      <w:r w:rsidRPr="00E3662A">
        <w:rPr>
          <w:sz w:val="20"/>
          <w:szCs w:val="20"/>
        </w:rPr>
        <w:t>OR</w:t>
      </w:r>
      <w:r w:rsidR="00D6650A" w:rsidRPr="00E3662A">
        <w:rPr>
          <w:sz w:val="20"/>
          <w:szCs w:val="20"/>
        </w:rPr>
        <w:t xml:space="preserve"> </w:t>
      </w:r>
      <w:r w:rsidRPr="00E3662A">
        <w:rPr>
          <w:sz w:val="20"/>
          <w:szCs w:val="20"/>
        </w:rPr>
        <w:t>INDIVIDUAL</w:t>
      </w:r>
      <w:r w:rsidR="00D6650A" w:rsidRPr="00E3662A">
        <w:rPr>
          <w:sz w:val="20"/>
          <w:szCs w:val="20"/>
        </w:rPr>
        <w:t xml:space="preserve"> </w:t>
      </w:r>
      <w:r w:rsidRPr="00E3662A">
        <w:rPr>
          <w:sz w:val="20"/>
          <w:szCs w:val="20"/>
        </w:rPr>
        <w:t>MAKING</w:t>
      </w:r>
      <w:r w:rsidR="00D6650A" w:rsidRPr="00E3662A">
        <w:rPr>
          <w:sz w:val="20"/>
          <w:szCs w:val="20"/>
        </w:rPr>
        <w:t xml:space="preserve"> </w:t>
      </w:r>
      <w:r w:rsidRPr="00E3662A">
        <w:rPr>
          <w:sz w:val="20"/>
          <w:szCs w:val="20"/>
        </w:rPr>
        <w:t>SUBMISSION</w:t>
      </w:r>
    </w:p>
    <w:sdt>
      <w:sdtPr>
        <w:rPr>
          <w:b/>
          <w:u w:val="single"/>
        </w:rPr>
        <w:alias w:val="Author"/>
        <w:tag w:val=""/>
        <w:id w:val="-407763144"/>
        <w:placeholder>
          <w:docPart w:val="4198FFD212CD40D48DE428B59D45F044"/>
        </w:placeholder>
        <w:dataBinding w:prefixMappings="xmlns:ns0='http://purl.org/dc/elements/1.1/' xmlns:ns1='http://schemas.openxmlformats.org/package/2006/metadata/core-properties' " w:xpath="/ns1:coreProperties[1]/ns0:creator[1]" w:storeItemID="{6C3C8BC8-F283-45AE-878A-BAB7291924A1}"/>
        <w:text/>
      </w:sdtPr>
      <w:sdtEndPr/>
      <w:sdtContent>
        <w:p w:rsidR="004F4CAC" w:rsidRPr="00BA404A" w:rsidRDefault="009A260D" w:rsidP="004F4CAC">
          <w:pPr>
            <w:rPr>
              <w:b/>
              <w:u w:val="single"/>
            </w:rPr>
          </w:pPr>
          <w:r>
            <w:rPr>
              <w:b/>
              <w:u w:val="single"/>
            </w:rPr>
            <w:t>National Centre for Vocational Education Research (NCVER)</w:t>
          </w:r>
        </w:p>
      </w:sdtContent>
    </w:sdt>
    <w:p w:rsidR="00825364" w:rsidRPr="0084051F" w:rsidRDefault="00825364" w:rsidP="0084051F">
      <w:pPr>
        <w:pStyle w:val="Heading1"/>
        <w:spacing w:before="240"/>
        <w:rPr>
          <w:sz w:val="22"/>
        </w:rPr>
      </w:pPr>
      <w:r w:rsidRPr="0084051F">
        <w:rPr>
          <w:sz w:val="22"/>
        </w:rPr>
        <w:t>AREAS</w:t>
      </w:r>
      <w:r w:rsidR="00D6650A" w:rsidRPr="0084051F">
        <w:rPr>
          <w:sz w:val="22"/>
        </w:rPr>
        <w:t xml:space="preserve"> </w:t>
      </w:r>
      <w:r w:rsidRPr="0084051F">
        <w:rPr>
          <w:sz w:val="22"/>
        </w:rPr>
        <w:t>FOR</w:t>
      </w:r>
      <w:r w:rsidR="00D6650A" w:rsidRPr="0084051F">
        <w:rPr>
          <w:sz w:val="22"/>
        </w:rPr>
        <w:t xml:space="preserve"> </w:t>
      </w:r>
      <w:r w:rsidRPr="0084051F">
        <w:rPr>
          <w:sz w:val="22"/>
        </w:rPr>
        <w:t>RESPONSE</w:t>
      </w:r>
    </w:p>
    <w:p w:rsidR="006D48C3" w:rsidRPr="00A54BCD" w:rsidRDefault="006D48C3" w:rsidP="00E23541">
      <w:pPr>
        <w:pStyle w:val="Heading2"/>
        <w:pageBreakBefore w:val="0"/>
      </w:pPr>
      <w:r w:rsidRPr="00A54BCD">
        <w:t>Term of Reference One</w:t>
      </w:r>
    </w:p>
    <w:p w:rsidR="00D6650A" w:rsidRPr="00192579" w:rsidRDefault="00825364" w:rsidP="006D48C3">
      <w:pPr>
        <w:pStyle w:val="Question"/>
        <w:ind w:left="0" w:firstLine="0"/>
      </w:pPr>
      <w:r w:rsidRPr="00CF3737">
        <w:t>T</w:t>
      </w:r>
      <w:r w:rsidRPr="00192579">
        <w:t>he</w:t>
      </w:r>
      <w:r w:rsidR="00D6650A" w:rsidRPr="00192579">
        <w:t xml:space="preserve"> </w:t>
      </w:r>
      <w:r w:rsidRPr="00192579">
        <w:t>extent</w:t>
      </w:r>
      <w:r w:rsidR="00D6650A" w:rsidRPr="00192579">
        <w:t xml:space="preserve"> </w:t>
      </w:r>
      <w:r w:rsidRPr="00192579">
        <w:t>to</w:t>
      </w:r>
      <w:r w:rsidR="00D6650A" w:rsidRPr="00192579">
        <w:t xml:space="preserve"> </w:t>
      </w:r>
      <w:r w:rsidRPr="00192579">
        <w:t>which</w:t>
      </w:r>
      <w:r w:rsidR="00D6650A" w:rsidRPr="00192579">
        <w:t xml:space="preserve"> </w:t>
      </w:r>
      <w:r w:rsidRPr="00192579">
        <w:t>current</w:t>
      </w:r>
      <w:r w:rsidR="00D6650A" w:rsidRPr="00192579">
        <w:t xml:space="preserve"> </w:t>
      </w:r>
      <w:r w:rsidRPr="00192579">
        <w:t>administration</w:t>
      </w:r>
      <w:r w:rsidR="00D6650A" w:rsidRPr="00192579">
        <w:t xml:space="preserve"> </w:t>
      </w:r>
      <w:r w:rsidRPr="00192579">
        <w:t>and</w:t>
      </w:r>
      <w:r w:rsidR="00D6650A" w:rsidRPr="00192579">
        <w:t xml:space="preserve"> </w:t>
      </w:r>
      <w:r w:rsidRPr="00192579">
        <w:t>implementation</w:t>
      </w:r>
      <w:r w:rsidR="00D6650A" w:rsidRPr="00192579">
        <w:t xml:space="preserve"> </w:t>
      </w:r>
      <w:r w:rsidRPr="00192579">
        <w:t>arrangements</w:t>
      </w:r>
      <w:r w:rsidR="00D6650A" w:rsidRPr="00192579">
        <w:t xml:space="preserve"> </w:t>
      </w:r>
      <w:r w:rsidRPr="00192579">
        <w:t>of</w:t>
      </w:r>
      <w:r w:rsidR="00D6650A" w:rsidRPr="00192579">
        <w:t xml:space="preserve"> </w:t>
      </w:r>
      <w:r w:rsidRPr="00192579">
        <w:t>the</w:t>
      </w:r>
      <w:r w:rsidR="00D6650A" w:rsidRPr="00192579">
        <w:t xml:space="preserve"> </w:t>
      </w:r>
      <w:r w:rsidRPr="00192579">
        <w:t>Policy</w:t>
      </w:r>
      <w:r w:rsidR="00D6650A" w:rsidRPr="00192579">
        <w:t xml:space="preserve"> </w:t>
      </w:r>
      <w:r w:rsidRPr="00192579">
        <w:t>are</w:t>
      </w:r>
      <w:r w:rsidR="00D6650A" w:rsidRPr="00192579">
        <w:t xml:space="preserve"> </w:t>
      </w:r>
      <w:r w:rsidRPr="00192579">
        <w:t>contributing</w:t>
      </w:r>
      <w:r w:rsidR="00D6650A" w:rsidRPr="00192579">
        <w:t xml:space="preserve"> </w:t>
      </w:r>
      <w:r w:rsidRPr="00192579">
        <w:t>to</w:t>
      </w:r>
      <w:r w:rsidR="00D6650A" w:rsidRPr="00192579">
        <w:t xml:space="preserve"> </w:t>
      </w:r>
      <w:r w:rsidRPr="00192579">
        <w:t>its</w:t>
      </w:r>
      <w:r w:rsidR="00D6650A" w:rsidRPr="00192579">
        <w:t xml:space="preserve"> </w:t>
      </w:r>
      <w:r w:rsidRPr="00192579">
        <w:t>intended</w:t>
      </w:r>
      <w:r w:rsidR="00D6650A" w:rsidRPr="00192579">
        <w:t xml:space="preserve"> </w:t>
      </w:r>
      <w:r w:rsidRPr="00192579">
        <w:t>outcomes</w:t>
      </w:r>
      <w:r w:rsidR="00D6650A" w:rsidRPr="00192579">
        <w:t xml:space="preserve"> </w:t>
      </w:r>
      <w:r w:rsidRPr="00192579">
        <w:t>and</w:t>
      </w:r>
      <w:r w:rsidR="00D6650A" w:rsidRPr="00192579">
        <w:t xml:space="preserve"> </w:t>
      </w:r>
      <w:r w:rsidRPr="00192579">
        <w:t>results.</w:t>
      </w:r>
    </w:p>
    <w:p w:rsidR="00D6650A" w:rsidRDefault="00825364" w:rsidP="006D48C3">
      <w:pPr>
        <w:pStyle w:val="Instructions"/>
        <w:ind w:left="0"/>
      </w:pPr>
      <w:r>
        <w:t>Questions</w:t>
      </w:r>
      <w:r w:rsidR="00D6650A">
        <w:t xml:space="preserve"> </w:t>
      </w:r>
      <w:r>
        <w:t>for</w:t>
      </w:r>
      <w:r w:rsidR="00D6650A">
        <w:t xml:space="preserve"> </w:t>
      </w:r>
      <w:r>
        <w:t>consideration</w:t>
      </w:r>
      <w:r w:rsidR="00D6650A">
        <w:t xml:space="preserve"> </w:t>
      </w:r>
      <w:r>
        <w:t>–</w:t>
      </w:r>
      <w:r w:rsidR="00D6650A">
        <w:t xml:space="preserve"> </w:t>
      </w:r>
      <w:r>
        <w:t>supporting</w:t>
      </w:r>
      <w:r w:rsidR="00D6650A">
        <w:t xml:space="preserve"> </w:t>
      </w:r>
      <w:r>
        <w:t>the</w:t>
      </w:r>
      <w:r w:rsidR="00D6650A">
        <w:t xml:space="preserve"> </w:t>
      </w:r>
      <w:r>
        <w:t>collection</w:t>
      </w:r>
      <w:r w:rsidR="00D6650A">
        <w:t xml:space="preserve"> </w:t>
      </w:r>
      <w:r>
        <w:t>and</w:t>
      </w:r>
      <w:r w:rsidR="00D6650A">
        <w:t xml:space="preserve"> </w:t>
      </w:r>
      <w:r>
        <w:t>use</w:t>
      </w:r>
      <w:r w:rsidR="00D6650A">
        <w:t xml:space="preserve"> </w:t>
      </w:r>
      <w:r>
        <w:t>of</w:t>
      </w:r>
      <w:r w:rsidR="00D6650A">
        <w:t xml:space="preserve"> </w:t>
      </w:r>
      <w:r>
        <w:t>data</w:t>
      </w:r>
      <w:r w:rsidR="00D6650A">
        <w:t xml:space="preserve"> </w:t>
      </w:r>
      <w:r>
        <w:t>that</w:t>
      </w:r>
      <w:r w:rsidR="00D6650A">
        <w:t xml:space="preserve"> </w:t>
      </w:r>
      <w:r>
        <w:t>increases</w:t>
      </w:r>
      <w:r w:rsidR="00D6650A">
        <w:t xml:space="preserve"> </w:t>
      </w:r>
      <w:r>
        <w:t>understanding</w:t>
      </w:r>
      <w:r w:rsidR="00D6650A">
        <w:t xml:space="preserve"> </w:t>
      </w:r>
      <w:r>
        <w:t>of</w:t>
      </w:r>
      <w:r w:rsidR="00D6650A">
        <w:t xml:space="preserve"> </w:t>
      </w:r>
      <w:r>
        <w:t>the</w:t>
      </w:r>
      <w:r w:rsidR="00D6650A">
        <w:t xml:space="preserve"> </w:t>
      </w:r>
      <w:r>
        <w:t>national</w:t>
      </w:r>
      <w:r w:rsidR="00D6650A">
        <w:t xml:space="preserve"> </w:t>
      </w:r>
      <w:r>
        <w:t>VET</w:t>
      </w:r>
      <w:r w:rsidR="00D6650A">
        <w:t xml:space="preserve"> </w:t>
      </w:r>
      <w:r>
        <w:t>market.</w:t>
      </w:r>
    </w:p>
    <w:p w:rsidR="00D6650A" w:rsidRPr="00236056" w:rsidRDefault="00825364" w:rsidP="006D48C3">
      <w:pPr>
        <w:pStyle w:val="ListNumber"/>
        <w:spacing w:after="120"/>
        <w:ind w:left="426" w:hanging="357"/>
      </w:pPr>
      <w:r w:rsidRPr="00236056">
        <w:t>How</w:t>
      </w:r>
      <w:r w:rsidR="00D6650A" w:rsidRPr="00236056">
        <w:t xml:space="preserve"> </w:t>
      </w:r>
      <w:r w:rsidRPr="00236056">
        <w:t>well</w:t>
      </w:r>
      <w:r w:rsidR="00D6650A" w:rsidRPr="00236056">
        <w:t xml:space="preserve"> </w:t>
      </w:r>
      <w:r w:rsidRPr="00236056">
        <w:t>do</w:t>
      </w:r>
      <w:r w:rsidR="00D6650A" w:rsidRPr="00236056">
        <w:t xml:space="preserve"> </w:t>
      </w:r>
      <w:r w:rsidRPr="00236056">
        <w:t>the</w:t>
      </w:r>
      <w:r w:rsidR="00D6650A" w:rsidRPr="00236056">
        <w:t xml:space="preserve"> </w:t>
      </w:r>
      <w:r w:rsidRPr="00236056">
        <w:t>arrangements</w:t>
      </w:r>
      <w:r w:rsidR="00D6650A" w:rsidRPr="00236056">
        <w:t xml:space="preserve"> </w:t>
      </w:r>
      <w:r w:rsidRPr="00236056">
        <w:t>for</w:t>
      </w:r>
      <w:r w:rsidR="00D6650A" w:rsidRPr="00236056">
        <w:t xml:space="preserve"> </w:t>
      </w:r>
      <w:r w:rsidRPr="00CF3737">
        <w:rPr>
          <w:u w:val="single"/>
        </w:rPr>
        <w:t>data</w:t>
      </w:r>
      <w:r w:rsidR="00D6650A" w:rsidRPr="00CF3737">
        <w:rPr>
          <w:u w:val="single"/>
        </w:rPr>
        <w:t xml:space="preserve"> </w:t>
      </w:r>
      <w:r w:rsidRPr="00CF3737">
        <w:rPr>
          <w:u w:val="single"/>
        </w:rPr>
        <w:t>collection</w:t>
      </w:r>
      <w:r w:rsidR="00D6650A" w:rsidRPr="00CF3737">
        <w:rPr>
          <w:u w:val="single"/>
        </w:rPr>
        <w:t xml:space="preserve"> </w:t>
      </w:r>
      <w:r w:rsidRPr="00236056">
        <w:t>help</w:t>
      </w:r>
      <w:r w:rsidR="00D6650A" w:rsidRPr="00236056">
        <w:t xml:space="preserve"> </w:t>
      </w:r>
      <w:r w:rsidRPr="00236056">
        <w:t>achieve</w:t>
      </w:r>
      <w:r w:rsidR="00D6650A" w:rsidRPr="00236056">
        <w:t xml:space="preserve"> </w:t>
      </w:r>
      <w:r w:rsidRPr="00236056">
        <w:t>the</w:t>
      </w:r>
      <w:r w:rsidR="00D6650A" w:rsidRPr="00236056">
        <w:t xml:space="preserve"> </w:t>
      </w:r>
      <w:r w:rsidRPr="00236056">
        <w:t>objectives</w:t>
      </w:r>
      <w:r w:rsidR="00D6650A" w:rsidRPr="00236056">
        <w:t xml:space="preserve"> </w:t>
      </w:r>
      <w:r w:rsidRPr="00236056">
        <w:t>set</w:t>
      </w:r>
      <w:r w:rsidR="00D6650A" w:rsidRPr="00236056">
        <w:t xml:space="preserve"> </w:t>
      </w:r>
      <w:r w:rsidRPr="00236056">
        <w:t>out</w:t>
      </w:r>
      <w:r w:rsidR="00D6650A" w:rsidRPr="00236056">
        <w:t xml:space="preserve"> </w:t>
      </w:r>
      <w:r w:rsidRPr="00236056">
        <w:t>in</w:t>
      </w:r>
      <w:r w:rsidR="00D6650A" w:rsidRPr="00236056">
        <w:t xml:space="preserve"> </w:t>
      </w:r>
      <w:r w:rsidRPr="00236056">
        <w:t>the</w:t>
      </w:r>
      <w:r w:rsidR="00D6650A" w:rsidRPr="00236056">
        <w:t xml:space="preserve"> </w:t>
      </w:r>
      <w:r w:rsidRPr="00236056">
        <w:t>Policy?</w:t>
      </w:r>
      <w:r w:rsidR="00167389" w:rsidRPr="00236056">
        <w:t xml:space="preserve"> </w:t>
      </w:r>
      <w:r w:rsidRPr="00236056">
        <w:t>(Increase</w:t>
      </w:r>
      <w:r w:rsidR="00D6650A" w:rsidRPr="00236056">
        <w:t xml:space="preserve"> </w:t>
      </w:r>
      <w:r w:rsidRPr="00236056">
        <w:t>efficiency</w:t>
      </w:r>
      <w:r w:rsidR="00D6650A" w:rsidRPr="00236056">
        <w:t xml:space="preserve"> </w:t>
      </w:r>
      <w:r w:rsidRPr="00236056">
        <w:t>and</w:t>
      </w:r>
      <w:r w:rsidR="00D6650A" w:rsidRPr="00236056">
        <w:t xml:space="preserve"> </w:t>
      </w:r>
      <w:r w:rsidRPr="00236056">
        <w:t>transparency</w:t>
      </w:r>
      <w:r w:rsidR="00D6650A" w:rsidRPr="00236056">
        <w:t xml:space="preserve"> </w:t>
      </w:r>
      <w:r w:rsidRPr="00236056">
        <w:t>of</w:t>
      </w:r>
      <w:r w:rsidR="00D6650A" w:rsidRPr="00236056">
        <w:t xml:space="preserve"> </w:t>
      </w:r>
      <w:r w:rsidRPr="00236056">
        <w:t>the</w:t>
      </w:r>
      <w:r w:rsidR="00D6650A" w:rsidRPr="00236056">
        <w:t xml:space="preserve"> </w:t>
      </w:r>
      <w:r w:rsidRPr="00236056">
        <w:t>VET</w:t>
      </w:r>
      <w:r w:rsidR="00D6650A" w:rsidRPr="00236056">
        <w:t xml:space="preserve"> </w:t>
      </w:r>
      <w:r w:rsidRPr="00236056">
        <w:t>sector,</w:t>
      </w:r>
      <w:r w:rsidR="00D6650A" w:rsidRPr="00236056">
        <w:t xml:space="preserve"> </w:t>
      </w:r>
      <w:r w:rsidRPr="00236056">
        <w:t>to</w:t>
      </w:r>
      <w:r w:rsidR="00D6650A" w:rsidRPr="00236056">
        <w:t xml:space="preserve"> </w:t>
      </w:r>
      <w:r w:rsidRPr="00236056">
        <w:t>support</w:t>
      </w:r>
      <w:r w:rsidR="00D6650A" w:rsidRPr="00236056">
        <w:t xml:space="preserve"> </w:t>
      </w:r>
      <w:r w:rsidRPr="00236056">
        <w:t>understanding</w:t>
      </w:r>
      <w:r w:rsidR="00D6650A" w:rsidRPr="00236056">
        <w:t xml:space="preserve"> </w:t>
      </w:r>
      <w:r w:rsidRPr="00236056">
        <w:t>of</w:t>
      </w:r>
      <w:r w:rsidR="00D6650A" w:rsidRPr="00236056">
        <w:t xml:space="preserve"> </w:t>
      </w:r>
      <w:r w:rsidRPr="00236056">
        <w:t>Australia’s</w:t>
      </w:r>
      <w:r w:rsidR="00D6650A" w:rsidRPr="00236056">
        <w:t xml:space="preserve"> </w:t>
      </w:r>
      <w:r w:rsidRPr="00236056">
        <w:t>VET</w:t>
      </w:r>
      <w:r w:rsidR="00167389" w:rsidRPr="00236056">
        <w:t xml:space="preserve"> </w:t>
      </w:r>
      <w:r w:rsidRPr="00236056">
        <w:t>market</w:t>
      </w:r>
      <w:r w:rsidR="00D6650A" w:rsidRPr="00236056">
        <w:t xml:space="preserve"> </w:t>
      </w:r>
      <w:r w:rsidRPr="00236056">
        <w:t>and</w:t>
      </w:r>
      <w:r w:rsidR="00D6650A" w:rsidRPr="00236056">
        <w:t xml:space="preserve"> </w:t>
      </w:r>
      <w:r w:rsidRPr="00236056">
        <w:t>management</w:t>
      </w:r>
      <w:r w:rsidR="00D6650A" w:rsidRPr="00236056">
        <w:t xml:space="preserve"> </w:t>
      </w:r>
      <w:r w:rsidRPr="00236056">
        <w:t>of</w:t>
      </w:r>
      <w:r w:rsidR="00D6650A" w:rsidRPr="00236056">
        <w:t xml:space="preserve"> </w:t>
      </w:r>
      <w:r w:rsidRPr="00236056">
        <w:t>the</w:t>
      </w:r>
      <w:r w:rsidR="00D6650A" w:rsidRPr="00236056">
        <w:t xml:space="preserve"> </w:t>
      </w:r>
      <w:r w:rsidRPr="00236056">
        <w:t>national</w:t>
      </w:r>
      <w:r w:rsidR="00D6650A" w:rsidRPr="00236056">
        <w:t xml:space="preserve"> </w:t>
      </w:r>
      <w:r w:rsidRPr="00236056">
        <w:t>training</w:t>
      </w:r>
      <w:r w:rsidR="00D6650A" w:rsidRPr="00236056">
        <w:t xml:space="preserve"> </w:t>
      </w:r>
      <w:r w:rsidRPr="00236056">
        <w:t>system).</w:t>
      </w:r>
    </w:p>
    <w:p w:rsidR="00D6650A" w:rsidRPr="00236056" w:rsidRDefault="00825364" w:rsidP="006D48C3">
      <w:pPr>
        <w:pStyle w:val="ListNumber"/>
        <w:spacing w:after="120"/>
        <w:ind w:left="426" w:hanging="357"/>
      </w:pPr>
      <w:r w:rsidRPr="00236056">
        <w:t>How</w:t>
      </w:r>
      <w:r w:rsidR="00D6650A" w:rsidRPr="00236056">
        <w:t xml:space="preserve"> </w:t>
      </w:r>
      <w:r w:rsidRPr="00236056">
        <w:t>well</w:t>
      </w:r>
      <w:r w:rsidR="00D6650A" w:rsidRPr="00236056">
        <w:t xml:space="preserve"> </w:t>
      </w:r>
      <w:r w:rsidRPr="00236056">
        <w:t>do</w:t>
      </w:r>
      <w:r w:rsidR="00D6650A" w:rsidRPr="00236056">
        <w:t xml:space="preserve"> </w:t>
      </w:r>
      <w:r w:rsidRPr="00236056">
        <w:t>the</w:t>
      </w:r>
      <w:r w:rsidR="00D6650A" w:rsidRPr="00236056">
        <w:t xml:space="preserve"> </w:t>
      </w:r>
      <w:r w:rsidRPr="00236056">
        <w:t>arrangements</w:t>
      </w:r>
      <w:r w:rsidR="00D6650A" w:rsidRPr="00236056">
        <w:t xml:space="preserve"> </w:t>
      </w:r>
      <w:r w:rsidRPr="00236056">
        <w:t>for</w:t>
      </w:r>
      <w:r w:rsidR="00D6650A" w:rsidRPr="00236056">
        <w:t xml:space="preserve"> </w:t>
      </w:r>
      <w:r w:rsidRPr="005072B1">
        <w:rPr>
          <w:u w:val="single"/>
        </w:rPr>
        <w:t>data</w:t>
      </w:r>
      <w:r w:rsidR="00D6650A" w:rsidRPr="005072B1">
        <w:rPr>
          <w:u w:val="single"/>
        </w:rPr>
        <w:t xml:space="preserve"> </w:t>
      </w:r>
      <w:r w:rsidRPr="005072B1">
        <w:rPr>
          <w:u w:val="single"/>
        </w:rPr>
        <w:t>use</w:t>
      </w:r>
      <w:r w:rsidR="00D6650A" w:rsidRPr="00236056">
        <w:t xml:space="preserve"> </w:t>
      </w:r>
      <w:r w:rsidRPr="00236056">
        <w:t>set</w:t>
      </w:r>
      <w:r w:rsidR="00D6650A" w:rsidRPr="00236056">
        <w:t xml:space="preserve"> </w:t>
      </w:r>
      <w:r w:rsidRPr="00236056">
        <w:t>out</w:t>
      </w:r>
      <w:r w:rsidR="00D6650A" w:rsidRPr="00236056">
        <w:t xml:space="preserve"> </w:t>
      </w:r>
      <w:r w:rsidRPr="00236056">
        <w:t>in</w:t>
      </w:r>
      <w:r w:rsidR="00D6650A" w:rsidRPr="00236056">
        <w:t xml:space="preserve"> </w:t>
      </w:r>
      <w:r w:rsidRPr="00236056">
        <w:t>the</w:t>
      </w:r>
      <w:r w:rsidR="00D6650A" w:rsidRPr="00236056">
        <w:t xml:space="preserve"> </w:t>
      </w:r>
      <w:r w:rsidRPr="00236056">
        <w:t>Protocol</w:t>
      </w:r>
      <w:r w:rsidR="00D6650A" w:rsidRPr="00236056">
        <w:t xml:space="preserve"> </w:t>
      </w:r>
      <w:r w:rsidRPr="00236056">
        <w:t>help</w:t>
      </w:r>
      <w:r w:rsidR="00D6650A" w:rsidRPr="00236056">
        <w:t xml:space="preserve"> </w:t>
      </w:r>
      <w:r w:rsidRPr="00236056">
        <w:t>achieve</w:t>
      </w:r>
      <w:r w:rsidR="00D6650A" w:rsidRPr="00236056">
        <w:t xml:space="preserve"> </w:t>
      </w:r>
      <w:r w:rsidRPr="00236056">
        <w:t>the</w:t>
      </w:r>
      <w:r w:rsidR="00D6650A" w:rsidRPr="00236056">
        <w:t xml:space="preserve"> </w:t>
      </w:r>
      <w:r w:rsidRPr="00236056">
        <w:t>objectives</w:t>
      </w:r>
      <w:r w:rsidR="00D6650A" w:rsidRPr="00236056">
        <w:t xml:space="preserve"> </w:t>
      </w:r>
      <w:r w:rsidRPr="00236056">
        <w:t>set</w:t>
      </w:r>
      <w:r w:rsidR="00D6650A" w:rsidRPr="00236056">
        <w:t xml:space="preserve"> </w:t>
      </w:r>
      <w:r w:rsidRPr="00236056">
        <w:t>out</w:t>
      </w:r>
      <w:r w:rsidR="00167389" w:rsidRPr="00236056">
        <w:t xml:space="preserve"> </w:t>
      </w:r>
      <w:r w:rsidRPr="00236056">
        <w:t>in</w:t>
      </w:r>
      <w:r w:rsidR="00D6650A" w:rsidRPr="00236056">
        <w:t xml:space="preserve"> </w:t>
      </w:r>
      <w:r w:rsidRPr="00236056">
        <w:t>the</w:t>
      </w:r>
      <w:r w:rsidR="00D6650A" w:rsidRPr="00236056">
        <w:t xml:space="preserve"> </w:t>
      </w:r>
      <w:r w:rsidRPr="00236056">
        <w:t>Policy?</w:t>
      </w:r>
    </w:p>
    <w:p w:rsidR="00D6650A" w:rsidRPr="00236056" w:rsidRDefault="00825364" w:rsidP="006D48C3">
      <w:pPr>
        <w:pStyle w:val="ListNumber"/>
        <w:spacing w:after="120"/>
        <w:ind w:left="426" w:hanging="357"/>
      </w:pPr>
      <w:r w:rsidRPr="00236056">
        <w:t>Is</w:t>
      </w:r>
      <w:r w:rsidR="00D6650A" w:rsidRPr="00236056">
        <w:t xml:space="preserve"> </w:t>
      </w:r>
      <w:r w:rsidRPr="00236056">
        <w:t>the</w:t>
      </w:r>
      <w:r w:rsidR="00D6650A" w:rsidRPr="00236056">
        <w:t xml:space="preserve"> </w:t>
      </w:r>
      <w:r w:rsidRPr="00236056">
        <w:t>right</w:t>
      </w:r>
      <w:r w:rsidR="00D6650A" w:rsidRPr="00236056">
        <w:t xml:space="preserve"> </w:t>
      </w:r>
      <w:r w:rsidRPr="00236056">
        <w:t>data</w:t>
      </w:r>
      <w:r w:rsidR="00D6650A" w:rsidRPr="00236056">
        <w:t xml:space="preserve"> </w:t>
      </w:r>
      <w:r w:rsidRPr="00236056">
        <w:t>being</w:t>
      </w:r>
      <w:r w:rsidR="00D6650A" w:rsidRPr="00236056">
        <w:t xml:space="preserve"> </w:t>
      </w:r>
      <w:r w:rsidRPr="00236056">
        <w:t>collected</w:t>
      </w:r>
      <w:r w:rsidR="00D6650A" w:rsidRPr="00236056">
        <w:t xml:space="preserve"> </w:t>
      </w:r>
      <w:r w:rsidRPr="00236056">
        <w:t>and</w:t>
      </w:r>
      <w:r w:rsidR="00D6650A" w:rsidRPr="00236056">
        <w:t xml:space="preserve"> </w:t>
      </w:r>
      <w:r w:rsidRPr="00236056">
        <w:t>reported</w:t>
      </w:r>
      <w:r w:rsidR="00D6650A" w:rsidRPr="00236056">
        <w:t xml:space="preserve"> </w:t>
      </w:r>
      <w:r w:rsidRPr="00236056">
        <w:t>to</w:t>
      </w:r>
      <w:r w:rsidR="00D6650A" w:rsidRPr="00236056">
        <w:t xml:space="preserve"> </w:t>
      </w:r>
      <w:r w:rsidRPr="00236056">
        <w:t>meet</w:t>
      </w:r>
      <w:r w:rsidR="00D6650A" w:rsidRPr="00236056">
        <w:t xml:space="preserve"> </w:t>
      </w:r>
      <w:r w:rsidRPr="00236056">
        <w:t>your</w:t>
      </w:r>
      <w:r w:rsidR="00D6650A" w:rsidRPr="00236056">
        <w:t xml:space="preserve"> </w:t>
      </w:r>
      <w:r w:rsidRPr="00236056">
        <w:t>needs?</w:t>
      </w:r>
      <w:r w:rsidR="00D6650A" w:rsidRPr="00236056">
        <w:t xml:space="preserve"> </w:t>
      </w:r>
      <w:r w:rsidRPr="00236056">
        <w:t>If</w:t>
      </w:r>
      <w:r w:rsidR="00D6650A" w:rsidRPr="00236056">
        <w:t xml:space="preserve"> </w:t>
      </w:r>
      <w:r w:rsidRPr="00236056">
        <w:t>not,</w:t>
      </w:r>
      <w:r w:rsidR="00D6650A" w:rsidRPr="00236056">
        <w:t xml:space="preserve"> </w:t>
      </w:r>
      <w:r w:rsidRPr="00236056">
        <w:t>what</w:t>
      </w:r>
      <w:r w:rsidR="00D6650A" w:rsidRPr="00236056">
        <w:t xml:space="preserve"> </w:t>
      </w:r>
      <w:r w:rsidRPr="00236056">
        <w:t>alternative</w:t>
      </w:r>
      <w:r w:rsidR="00D6650A" w:rsidRPr="00236056">
        <w:t xml:space="preserve"> </w:t>
      </w:r>
      <w:r w:rsidRPr="00236056">
        <w:t>data</w:t>
      </w:r>
      <w:r w:rsidR="00D6650A" w:rsidRPr="00236056">
        <w:t xml:space="preserve"> </w:t>
      </w:r>
      <w:r w:rsidRPr="00236056">
        <w:t>would</w:t>
      </w:r>
      <w:r w:rsidR="00167389" w:rsidRPr="00236056">
        <w:t xml:space="preserve"> </w:t>
      </w:r>
      <w:r w:rsidRPr="00236056">
        <w:t>benefit</w:t>
      </w:r>
      <w:r w:rsidR="00D6650A" w:rsidRPr="00236056">
        <w:t xml:space="preserve"> </w:t>
      </w:r>
      <w:r w:rsidRPr="00236056">
        <w:t>your</w:t>
      </w:r>
      <w:r w:rsidR="00D6650A" w:rsidRPr="00236056">
        <w:t xml:space="preserve"> </w:t>
      </w:r>
      <w:r w:rsidRPr="00236056">
        <w:t>organisation?</w:t>
      </w:r>
    </w:p>
    <w:p w:rsidR="00D6650A" w:rsidRPr="00236056" w:rsidRDefault="00825364" w:rsidP="006D48C3">
      <w:pPr>
        <w:pStyle w:val="ListNumber"/>
        <w:spacing w:after="120"/>
        <w:ind w:left="426" w:hanging="357"/>
      </w:pPr>
      <w:r w:rsidRPr="00236056">
        <w:t>Does</w:t>
      </w:r>
      <w:r w:rsidR="00D6650A" w:rsidRPr="00236056">
        <w:t xml:space="preserve"> </w:t>
      </w:r>
      <w:r w:rsidRPr="00236056">
        <w:t>the</w:t>
      </w:r>
      <w:r w:rsidR="00D6650A" w:rsidRPr="00236056">
        <w:t xml:space="preserve"> </w:t>
      </w:r>
      <w:r w:rsidRPr="00236056">
        <w:t>Data</w:t>
      </w:r>
      <w:r w:rsidR="00D6650A" w:rsidRPr="00236056">
        <w:t xml:space="preserve"> </w:t>
      </w:r>
      <w:r w:rsidRPr="00236056">
        <w:t>Policy</w:t>
      </w:r>
      <w:r w:rsidR="00D6650A" w:rsidRPr="00236056">
        <w:t xml:space="preserve"> </w:t>
      </w:r>
      <w:r w:rsidRPr="00236056">
        <w:t>provide</w:t>
      </w:r>
      <w:r w:rsidR="00D6650A" w:rsidRPr="00236056">
        <w:t xml:space="preserve"> </w:t>
      </w:r>
      <w:r w:rsidRPr="00236056">
        <w:t>sufficient</w:t>
      </w:r>
      <w:r w:rsidR="00D6650A" w:rsidRPr="00236056">
        <w:t xml:space="preserve"> </w:t>
      </w:r>
      <w:r w:rsidRPr="00236056">
        <w:t>guidance</w:t>
      </w:r>
      <w:r w:rsidR="00D6650A" w:rsidRPr="00236056">
        <w:t xml:space="preserve"> </w:t>
      </w:r>
      <w:r w:rsidRPr="00236056">
        <w:t>on</w:t>
      </w:r>
      <w:r w:rsidR="00D6650A" w:rsidRPr="00236056">
        <w:t xml:space="preserve"> </w:t>
      </w:r>
      <w:r w:rsidRPr="00236056">
        <w:t>the</w:t>
      </w:r>
      <w:r w:rsidR="00D6650A" w:rsidRPr="00236056">
        <w:t xml:space="preserve"> </w:t>
      </w:r>
      <w:r w:rsidRPr="00236056">
        <w:t>administration</w:t>
      </w:r>
      <w:r w:rsidR="00D6650A" w:rsidRPr="00236056">
        <w:t xml:space="preserve"> </w:t>
      </w:r>
      <w:r w:rsidRPr="00236056">
        <w:t>or</w:t>
      </w:r>
      <w:r w:rsidR="00D6650A" w:rsidRPr="00236056">
        <w:t xml:space="preserve"> </w:t>
      </w:r>
      <w:r w:rsidRPr="00236056">
        <w:t>implementation</w:t>
      </w:r>
      <w:r w:rsidR="00D6650A" w:rsidRPr="00236056">
        <w:t xml:space="preserve"> </w:t>
      </w:r>
      <w:r w:rsidRPr="00236056">
        <w:t>of</w:t>
      </w:r>
      <w:r w:rsidR="00D6650A" w:rsidRPr="00236056">
        <w:t xml:space="preserve"> </w:t>
      </w:r>
      <w:r w:rsidRPr="00236056">
        <w:t>its</w:t>
      </w:r>
      <w:r w:rsidR="00D6650A" w:rsidRPr="00236056">
        <w:t xml:space="preserve"> </w:t>
      </w:r>
      <w:r w:rsidRPr="00236056">
        <w:t>provisions?</w:t>
      </w:r>
      <w:r w:rsidR="00D6650A" w:rsidRPr="00236056">
        <w:t xml:space="preserve"> </w:t>
      </w:r>
      <w:r w:rsidRPr="00236056">
        <w:t>What</w:t>
      </w:r>
      <w:r w:rsidR="00D6650A" w:rsidRPr="00236056">
        <w:t xml:space="preserve"> </w:t>
      </w:r>
      <w:r w:rsidRPr="00236056">
        <w:t>–</w:t>
      </w:r>
      <w:r w:rsidR="00D6650A" w:rsidRPr="00236056">
        <w:t xml:space="preserve"> </w:t>
      </w:r>
      <w:r w:rsidRPr="00236056">
        <w:t>if</w:t>
      </w:r>
      <w:r w:rsidR="00D6650A" w:rsidRPr="00236056">
        <w:t xml:space="preserve"> </w:t>
      </w:r>
      <w:r w:rsidRPr="00236056">
        <w:t>any</w:t>
      </w:r>
      <w:r w:rsidR="00D6650A" w:rsidRPr="00236056">
        <w:t xml:space="preserve"> </w:t>
      </w:r>
      <w:r w:rsidRPr="00236056">
        <w:t>–</w:t>
      </w:r>
      <w:r w:rsidR="00D6650A" w:rsidRPr="00236056">
        <w:t xml:space="preserve"> </w:t>
      </w:r>
      <w:r w:rsidRPr="00236056">
        <w:t>are</w:t>
      </w:r>
      <w:r w:rsidR="00D6650A" w:rsidRPr="00236056">
        <w:t xml:space="preserve"> </w:t>
      </w:r>
      <w:r w:rsidRPr="00236056">
        <w:t>the</w:t>
      </w:r>
      <w:r w:rsidR="00D6650A" w:rsidRPr="00236056">
        <w:t xml:space="preserve"> </w:t>
      </w:r>
      <w:r w:rsidRPr="00236056">
        <w:t>concerns?</w:t>
      </w:r>
    </w:p>
    <w:p w:rsidR="00D6650A" w:rsidRDefault="00825364" w:rsidP="006D48C3">
      <w:pPr>
        <w:pStyle w:val="ListNumber"/>
        <w:spacing w:after="120"/>
        <w:ind w:left="426" w:hanging="357"/>
      </w:pPr>
      <w:r w:rsidRPr="00236056">
        <w:t>Can</w:t>
      </w:r>
      <w:r w:rsidR="00D6650A" w:rsidRPr="00236056">
        <w:t xml:space="preserve"> </w:t>
      </w:r>
      <w:r w:rsidRPr="00236056">
        <w:t>you</w:t>
      </w:r>
      <w:r w:rsidR="00D6650A" w:rsidRPr="00236056">
        <w:t xml:space="preserve"> </w:t>
      </w:r>
      <w:r w:rsidRPr="00236056">
        <w:t>identify</w:t>
      </w:r>
      <w:r w:rsidR="00D6650A" w:rsidRPr="00236056">
        <w:t xml:space="preserve"> </w:t>
      </w:r>
      <w:r w:rsidRPr="00236056">
        <w:t>tangible</w:t>
      </w:r>
      <w:r w:rsidR="00D6650A" w:rsidRPr="00236056">
        <w:t xml:space="preserve"> </w:t>
      </w:r>
      <w:r w:rsidRPr="00236056">
        <w:t>benefits</w:t>
      </w:r>
      <w:r w:rsidR="00D6650A" w:rsidRPr="00236056">
        <w:t xml:space="preserve"> </w:t>
      </w:r>
      <w:r w:rsidRPr="00236056">
        <w:t>for</w:t>
      </w:r>
      <w:r w:rsidR="00D6650A" w:rsidRPr="00236056">
        <w:t xml:space="preserve"> </w:t>
      </w:r>
      <w:r w:rsidRPr="00236056">
        <w:t>your</w:t>
      </w:r>
      <w:r w:rsidR="00D6650A" w:rsidRPr="00236056">
        <w:t xml:space="preserve"> </w:t>
      </w:r>
      <w:r w:rsidRPr="00236056">
        <w:t>organisation</w:t>
      </w:r>
      <w:r w:rsidR="00D6650A" w:rsidRPr="00236056">
        <w:t xml:space="preserve"> </w:t>
      </w:r>
      <w:r w:rsidRPr="00236056">
        <w:t>from</w:t>
      </w:r>
      <w:r w:rsidR="00D6650A" w:rsidRPr="00236056">
        <w:t xml:space="preserve"> </w:t>
      </w:r>
      <w:r w:rsidRPr="00236056">
        <w:t>the</w:t>
      </w:r>
      <w:r w:rsidR="00D6650A" w:rsidRPr="00236056">
        <w:t xml:space="preserve"> </w:t>
      </w:r>
      <w:r w:rsidRPr="00236056">
        <w:t>current</w:t>
      </w:r>
      <w:r w:rsidR="00D6650A" w:rsidRPr="00236056">
        <w:t xml:space="preserve"> </w:t>
      </w:r>
      <w:r w:rsidRPr="00236056">
        <w:t>Data</w:t>
      </w:r>
      <w:r w:rsidR="00D6650A" w:rsidRPr="00236056">
        <w:t xml:space="preserve"> </w:t>
      </w:r>
      <w:r w:rsidRPr="00236056">
        <w:t>Policy?</w:t>
      </w:r>
      <w:r w:rsidR="00D6650A" w:rsidRPr="00236056">
        <w:t xml:space="preserve"> </w:t>
      </w:r>
      <w:r w:rsidRPr="00236056">
        <w:t>What</w:t>
      </w:r>
      <w:r w:rsidR="00D6650A" w:rsidRPr="00236056">
        <w:t xml:space="preserve"> </w:t>
      </w:r>
      <w:r w:rsidRPr="00236056">
        <w:t>are</w:t>
      </w:r>
      <w:r w:rsidR="00D6650A" w:rsidRPr="00236056">
        <w:t xml:space="preserve"> </w:t>
      </w:r>
      <w:r w:rsidRPr="00236056">
        <w:t>they?</w:t>
      </w:r>
      <w:r w:rsidR="00167389" w:rsidRPr="00236056">
        <w:t xml:space="preserve"> </w:t>
      </w:r>
      <w:r w:rsidRPr="00236056">
        <w:t>Could</w:t>
      </w:r>
      <w:r w:rsidR="00D6650A" w:rsidRPr="00236056">
        <w:t xml:space="preserve"> </w:t>
      </w:r>
      <w:r w:rsidRPr="00236056">
        <w:t>further</w:t>
      </w:r>
      <w:r w:rsidR="00D6650A" w:rsidRPr="00236056">
        <w:t xml:space="preserve"> </w:t>
      </w:r>
      <w:r w:rsidRPr="00236056">
        <w:t>benefits</w:t>
      </w:r>
      <w:r w:rsidR="00D6650A" w:rsidRPr="00236056">
        <w:t xml:space="preserve"> </w:t>
      </w:r>
      <w:r w:rsidRPr="00236056">
        <w:t>be</w:t>
      </w:r>
      <w:r w:rsidR="00D6650A" w:rsidRPr="00236056">
        <w:t xml:space="preserve"> </w:t>
      </w:r>
      <w:r w:rsidRPr="00236056">
        <w:t>realised</w:t>
      </w:r>
      <w:r w:rsidR="00D6650A" w:rsidRPr="00236056">
        <w:t xml:space="preserve"> </w:t>
      </w:r>
      <w:r w:rsidRPr="00236056">
        <w:t>through</w:t>
      </w:r>
      <w:r w:rsidR="00D6650A" w:rsidRPr="00236056">
        <w:t xml:space="preserve"> </w:t>
      </w:r>
      <w:r w:rsidRPr="00236056">
        <w:t>improvements</w:t>
      </w:r>
      <w:r w:rsidR="00D6650A" w:rsidRPr="00236056">
        <w:t xml:space="preserve"> </w:t>
      </w:r>
      <w:r w:rsidRPr="00236056">
        <w:t>to</w:t>
      </w:r>
      <w:r w:rsidR="00D6650A" w:rsidRPr="00236056">
        <w:t xml:space="preserve"> </w:t>
      </w:r>
      <w:r w:rsidRPr="00236056">
        <w:t>the</w:t>
      </w:r>
      <w:r w:rsidR="00D6650A" w:rsidRPr="00236056">
        <w:t xml:space="preserve"> </w:t>
      </w:r>
      <w:r w:rsidRPr="00236056">
        <w:t>Data</w:t>
      </w:r>
      <w:r w:rsidR="00D6650A" w:rsidRPr="00236056">
        <w:t xml:space="preserve"> </w:t>
      </w:r>
      <w:r w:rsidRPr="00236056">
        <w:t>Policy?</w:t>
      </w:r>
      <w:r w:rsidR="00D6650A" w:rsidRPr="00236056">
        <w:t xml:space="preserve"> </w:t>
      </w:r>
      <w:r w:rsidRPr="00236056">
        <w:t>What</w:t>
      </w:r>
      <w:r w:rsidR="00D6650A" w:rsidRPr="00236056">
        <w:t xml:space="preserve"> </w:t>
      </w:r>
      <w:r w:rsidRPr="00236056">
        <w:t>would</w:t>
      </w:r>
      <w:r w:rsidR="00D6650A" w:rsidRPr="00236056">
        <w:t xml:space="preserve"> </w:t>
      </w:r>
      <w:r w:rsidRPr="00236056">
        <w:t>these</w:t>
      </w:r>
      <w:r w:rsidR="00D6650A" w:rsidRPr="00236056">
        <w:t xml:space="preserve"> </w:t>
      </w:r>
      <w:r w:rsidRPr="00236056">
        <w:t>be?</w:t>
      </w:r>
    </w:p>
    <w:tbl>
      <w:tblPr>
        <w:tblStyle w:val="TableGrid"/>
        <w:tblW w:w="0" w:type="auto"/>
        <w:tblInd w:w="108" w:type="dxa"/>
        <w:shd w:val="clear" w:color="auto" w:fill="DDE4FF"/>
        <w:tblLook w:val="04A0" w:firstRow="1" w:lastRow="0" w:firstColumn="1" w:lastColumn="0" w:noHBand="0" w:noVBand="1"/>
      </w:tblPr>
      <w:tblGrid>
        <w:gridCol w:w="9134"/>
      </w:tblGrid>
      <w:tr w:rsidR="00CF3737" w:rsidTr="006E64C7">
        <w:trPr>
          <w:trHeight w:val="3676"/>
        </w:trPr>
        <w:tc>
          <w:tcPr>
            <w:tcW w:w="9134" w:type="dxa"/>
            <w:shd w:val="clear" w:color="auto" w:fill="FBEDCF" w:themeFill="accent3" w:themeFillTint="33"/>
          </w:tcPr>
          <w:p w:rsidR="00295E37" w:rsidRDefault="00295E37" w:rsidP="00295E37">
            <w:pPr>
              <w:pStyle w:val="ListNumber"/>
              <w:numPr>
                <w:ilvl w:val="0"/>
                <w:numId w:val="0"/>
              </w:numPr>
            </w:pPr>
            <w:r>
              <w:t xml:space="preserve">Administration and implementation arrangements of the National VET Provider Collection Data Requirements Policy were previously governed by the former Standing Council for Tertiary Education Skills and Employment (SCOTESE) committee structures.  At that time, such structures were critical to framing policy and practical establishment of arrangements for mandatory reporting of nationally recognised training activity by all registered training organisations, known as Total VET Activity, and the introduction of the Unique Student Identifier initiative. </w:t>
            </w:r>
          </w:p>
          <w:p w:rsidR="00295E37" w:rsidRDefault="00295E37" w:rsidP="00295E37">
            <w:pPr>
              <w:pStyle w:val="ListNumber"/>
              <w:numPr>
                <w:ilvl w:val="0"/>
                <w:numId w:val="0"/>
              </w:numPr>
            </w:pPr>
          </w:p>
          <w:p w:rsidR="00295E37" w:rsidRDefault="00295E37" w:rsidP="00295E37">
            <w:pPr>
              <w:pStyle w:val="ListNumber"/>
              <w:numPr>
                <w:ilvl w:val="0"/>
                <w:numId w:val="0"/>
              </w:numPr>
            </w:pPr>
            <w:r>
              <w:t xml:space="preserve">The policy initiatives of Australian governments covering Total VET Activity (TVA) and the Unique Student Identifier (USI) initiative have created significant and transformational changes to the methods in which vocational education and training data are collected, managed and reported. </w:t>
            </w:r>
          </w:p>
          <w:p w:rsidR="00295E37" w:rsidRDefault="00295E37" w:rsidP="00295E37">
            <w:pPr>
              <w:pStyle w:val="ListNumber"/>
              <w:numPr>
                <w:ilvl w:val="0"/>
                <w:numId w:val="0"/>
              </w:numPr>
            </w:pPr>
          </w:p>
          <w:p w:rsidR="00295E37" w:rsidRDefault="00295E37" w:rsidP="00295E37">
            <w:pPr>
              <w:pStyle w:val="ListNumber"/>
              <w:numPr>
                <w:ilvl w:val="0"/>
                <w:numId w:val="0"/>
              </w:numPr>
            </w:pPr>
            <w:r>
              <w:t>Whilst NCVER convenes a number of national technical advisory committees to discuss and agree such changes for the national VET data standards, there are many parties now involved in the expanded National VET Provider Collection, and it is becoming increasingly challenging to bring all relevant parties together to discuss the development and future opportunities for the National VET Provider Collection and other significant data collections for VET. As an example, with the introduction of TVA, NCVER’s data collection role expanded considerably from approximately 50 submissions from state training authorities (STAs), agricultural colleges, community education providers and Boards of Studies to submissions from approximately 4500 organisations.</w:t>
            </w:r>
          </w:p>
          <w:p w:rsidR="00295E37" w:rsidRDefault="00295E37" w:rsidP="00295E37">
            <w:pPr>
              <w:pStyle w:val="ListNumber"/>
              <w:numPr>
                <w:ilvl w:val="0"/>
                <w:numId w:val="0"/>
              </w:numPr>
            </w:pPr>
          </w:p>
          <w:p w:rsidR="00295E37" w:rsidRDefault="00295E37" w:rsidP="00295E37">
            <w:pPr>
              <w:pStyle w:val="ListNumber"/>
              <w:numPr>
                <w:ilvl w:val="0"/>
                <w:numId w:val="0"/>
              </w:numPr>
            </w:pPr>
            <w:r>
              <w:lastRenderedPageBreak/>
              <w:t xml:space="preserve">There is presently no national coordinating and advisory group representative of all such interests to continuously assess and advise on policy amendments and operational improvements in order to help inform decision makers on this area of national VET policy. </w:t>
            </w:r>
          </w:p>
          <w:p w:rsidR="00295E37" w:rsidRDefault="00295E37" w:rsidP="00295E37">
            <w:pPr>
              <w:pStyle w:val="ListNumber"/>
              <w:numPr>
                <w:ilvl w:val="0"/>
                <w:numId w:val="0"/>
              </w:numPr>
            </w:pPr>
          </w:p>
          <w:p w:rsidR="00295E37" w:rsidRDefault="00295E37" w:rsidP="00295E37">
            <w:pPr>
              <w:pStyle w:val="ListNumber"/>
              <w:numPr>
                <w:ilvl w:val="0"/>
                <w:numId w:val="0"/>
              </w:numPr>
            </w:pPr>
            <w:r>
              <w:t>The key objectives of the TVA policy initiative were to enable consumers to make informed choices about their training options; support policy development and guide direct funding to training; and to ensure that industry had a greater awareness of skills being developed in the training sector</w:t>
            </w:r>
            <w:r w:rsidR="006E64C7">
              <w:rPr>
                <w:rStyle w:val="FootnoteReference"/>
              </w:rPr>
              <w:footnoteReference w:id="1"/>
            </w:r>
            <w:r>
              <w:t>. To achieve these objectives, transparency of information is required without compromising the privacy of individuals. The current Protocol specifies that data that includes “</w:t>
            </w:r>
            <w:r w:rsidRPr="006E64C7">
              <w:rPr>
                <w:i/>
              </w:rPr>
              <w:t>identifiable RTO information will not be available to potential users without the permission of that RTO</w:t>
            </w:r>
            <w:r>
              <w:t xml:space="preserve">” with specified exceptions, for example, for government departments responsible for VET and regulators.  </w:t>
            </w:r>
          </w:p>
          <w:p w:rsidR="00295E37" w:rsidRDefault="00295E37" w:rsidP="00295E37">
            <w:pPr>
              <w:pStyle w:val="ListNumber"/>
              <w:numPr>
                <w:ilvl w:val="0"/>
                <w:numId w:val="0"/>
              </w:numPr>
            </w:pPr>
          </w:p>
          <w:p w:rsidR="00295E37" w:rsidRDefault="00295E37" w:rsidP="00295E37">
            <w:pPr>
              <w:pStyle w:val="ListNumber"/>
              <w:numPr>
                <w:ilvl w:val="0"/>
                <w:numId w:val="0"/>
              </w:numPr>
            </w:pPr>
            <w:r>
              <w:t>Other than the content on MySkills, this inhibits the delivery of enhanced and informed consumer choice in selection of training</w:t>
            </w:r>
            <w:r w:rsidR="006E64C7">
              <w:rPr>
                <w:rStyle w:val="FootnoteReference"/>
              </w:rPr>
              <w:footnoteReference w:id="2"/>
            </w:r>
            <w:r>
              <w:t xml:space="preserve">. NCVER notes that since reporting TVA data, numerous requests for identified information on registered training organisations (RTOs) have been received, but in accordance with the guidance on the Protocol NCVER has, out of necessity, refused such requests unless requested by government departments responsible for VET or other specified parties such as regulators. </w:t>
            </w:r>
          </w:p>
          <w:p w:rsidR="00BA404A" w:rsidRDefault="00BA404A" w:rsidP="00295E37">
            <w:pPr>
              <w:pStyle w:val="ListNumber"/>
              <w:numPr>
                <w:ilvl w:val="0"/>
                <w:numId w:val="0"/>
              </w:numPr>
            </w:pPr>
          </w:p>
          <w:p w:rsidR="00295E37" w:rsidRDefault="00295E37" w:rsidP="00295E37">
            <w:pPr>
              <w:pStyle w:val="ListNumber"/>
              <w:numPr>
                <w:ilvl w:val="0"/>
                <w:numId w:val="0"/>
              </w:numPr>
            </w:pPr>
            <w:r>
              <w:t xml:space="preserve">It is suggested that the benefits that were aspired to with the introduction of TVA, could be better realised by allowing access to information at an identified provider level, without any compromise of privacy obligations to students. There would also be greater capacity for the Policy to achieve its intended aim of providing broad access to VET data to a range of stakeholders and researchers if the restrictions were reviewed and expanded to provide a more comprehensive level of access to data. This would significantly increase the value of the data to public and policy communities, research, as well transparency of training objectives and deliveries. </w:t>
            </w:r>
          </w:p>
          <w:p w:rsidR="00295E37" w:rsidRDefault="00295E37" w:rsidP="00295E37">
            <w:pPr>
              <w:pStyle w:val="ListNumber"/>
              <w:numPr>
                <w:ilvl w:val="0"/>
                <w:numId w:val="0"/>
              </w:numPr>
            </w:pPr>
          </w:p>
          <w:p w:rsidR="00295E37" w:rsidRDefault="00295E37" w:rsidP="00295E37">
            <w:pPr>
              <w:pStyle w:val="ListNumber"/>
              <w:numPr>
                <w:ilvl w:val="0"/>
                <w:numId w:val="0"/>
              </w:numPr>
            </w:pPr>
            <w:r>
              <w:t>Allowing comparisons between different providers is currently permissible in the university sector through QILT (www.qilt.edu.au) and the capacity to explore issues such as completion and attrition in training would considerably improve a student’s or employer’s capacity to make informed choices in their educational goals. In addition, this less restrictive approach in the Policy could provide a more detailed level of analysis that could also identify providers that are excelling in particular areas. Examples are available from other international applications where transparent and accountable training organisations are included in appropriate legislative and policy frameworks.</w:t>
            </w:r>
          </w:p>
          <w:p w:rsidR="00295E37" w:rsidRDefault="00295E37" w:rsidP="00295E37">
            <w:pPr>
              <w:pStyle w:val="ListNumber"/>
              <w:numPr>
                <w:ilvl w:val="0"/>
                <w:numId w:val="0"/>
              </w:numPr>
            </w:pPr>
          </w:p>
          <w:p w:rsidR="00295E37" w:rsidRDefault="00295E37" w:rsidP="00295E37">
            <w:pPr>
              <w:pStyle w:val="ListNumber"/>
              <w:numPr>
                <w:ilvl w:val="0"/>
                <w:numId w:val="0"/>
              </w:numPr>
            </w:pPr>
            <w:r>
              <w:t xml:space="preserve">The quality and completeness of the information collected are significant for data users, be they using data for informing decisions or better understanding the VET sector.  The current Policy states that “from 1 January 2015, each </w:t>
            </w:r>
            <w:r w:rsidRPr="006E64C7">
              <w:rPr>
                <w:i/>
              </w:rPr>
              <w:t>registered training organisation</w:t>
            </w:r>
            <w:r>
              <w:t xml:space="preserve"> must submit </w:t>
            </w:r>
            <w:r w:rsidRPr="006E64C7">
              <w:rPr>
                <w:i/>
              </w:rPr>
              <w:t>AVETMISS</w:t>
            </w:r>
            <w:r>
              <w:t xml:space="preserve"> compliant data on all </w:t>
            </w:r>
            <w:r w:rsidRPr="006E64C7">
              <w:rPr>
                <w:i/>
              </w:rPr>
              <w:t xml:space="preserve">nationally recognised training </w:t>
            </w:r>
            <w:r>
              <w:t>where the</w:t>
            </w:r>
            <w:r w:rsidRPr="006E64C7">
              <w:rPr>
                <w:i/>
              </w:rPr>
              <w:t xml:space="preserve"> registered training organisation</w:t>
            </w:r>
            <w:r>
              <w:t xml:space="preserve"> is responsible for issuing the statement of attainment or qualification”. However, the present Policy does not adequately express matters pertaining to the completeness and quality of the submitted data, nor outline the penalties for non-reporting. These are critical to the success of the USI transcript service as well as the value and integrity of national VET statistical collections. The value of research and analysis is also contingent upon the accuracy, thoroughness and consistency of the underpinning data. Therefore greater clarity in the Policy for RTOs on the quality and completeness of the data submitted would be beneficial as would a clearer indication on how VET data are to be submitted should a RTO go out of business, when qualifications are cancelled, or when a RTO is de-registered.</w:t>
            </w:r>
          </w:p>
          <w:p w:rsidR="00295E37" w:rsidRDefault="00295E37" w:rsidP="00295E37">
            <w:pPr>
              <w:pStyle w:val="ListNumber"/>
              <w:numPr>
                <w:ilvl w:val="0"/>
                <w:numId w:val="0"/>
              </w:numPr>
            </w:pPr>
          </w:p>
          <w:p w:rsidR="00CF3737" w:rsidRDefault="00295E37" w:rsidP="00295E37">
            <w:pPr>
              <w:pStyle w:val="ListNumber"/>
              <w:numPr>
                <w:ilvl w:val="0"/>
                <w:numId w:val="0"/>
              </w:numPr>
            </w:pPr>
            <w:r>
              <w:t>With national VET data being used for the USI transcript service, the Policy could also be improved by clearly delineating the roles of the Commonwealth, USI Office, ASQA (and other state-based regulators) and NCVER in the operationalisation and enforcement of the National VET Provider Collection Data Requirements Policy.</w:t>
            </w:r>
          </w:p>
        </w:tc>
      </w:tr>
    </w:tbl>
    <w:p w:rsidR="006D48C3" w:rsidRPr="00A54BCD" w:rsidRDefault="006D48C3" w:rsidP="00A54BCD">
      <w:pPr>
        <w:pStyle w:val="Heading2"/>
      </w:pPr>
      <w:r w:rsidRPr="00A54BCD">
        <w:lastRenderedPageBreak/>
        <w:t>Term of Reference Two</w:t>
      </w:r>
    </w:p>
    <w:p w:rsidR="00D6650A" w:rsidRDefault="00825364" w:rsidP="006D48C3">
      <w:pPr>
        <w:pStyle w:val="Question"/>
        <w:tabs>
          <w:tab w:val="left" w:pos="0"/>
        </w:tabs>
        <w:ind w:left="0" w:firstLine="0"/>
      </w:pPr>
      <w:r>
        <w:t>The</w:t>
      </w:r>
      <w:r w:rsidR="00D6650A">
        <w:t xml:space="preserve"> </w:t>
      </w:r>
      <w:r>
        <w:t>effectiveness</w:t>
      </w:r>
      <w:r w:rsidR="00D6650A">
        <w:t xml:space="preserve"> </w:t>
      </w:r>
      <w:r>
        <w:t>and</w:t>
      </w:r>
      <w:r w:rsidR="00D6650A">
        <w:t xml:space="preserve"> </w:t>
      </w:r>
      <w:r>
        <w:t>suitability</w:t>
      </w:r>
      <w:r w:rsidR="00D6650A">
        <w:t xml:space="preserve"> </w:t>
      </w:r>
      <w:r>
        <w:t>of</w:t>
      </w:r>
      <w:r w:rsidR="00D6650A">
        <w:t xml:space="preserve"> </w:t>
      </w:r>
      <w:r>
        <w:t>current</w:t>
      </w:r>
      <w:r w:rsidR="00D6650A">
        <w:t xml:space="preserve"> </w:t>
      </w:r>
      <w:r>
        <w:t>reporting</w:t>
      </w:r>
      <w:r w:rsidR="00D6650A">
        <w:t xml:space="preserve"> </w:t>
      </w:r>
      <w:r>
        <w:t>timeframes</w:t>
      </w:r>
      <w:r w:rsidR="00D6650A">
        <w:t xml:space="preserve"> </w:t>
      </w:r>
      <w:r>
        <w:t>and</w:t>
      </w:r>
      <w:r w:rsidR="00D6650A">
        <w:t xml:space="preserve"> </w:t>
      </w:r>
      <w:r>
        <w:t>processes</w:t>
      </w:r>
      <w:r w:rsidR="00D6650A">
        <w:t xml:space="preserve"> </w:t>
      </w:r>
      <w:r>
        <w:t>for</w:t>
      </w:r>
      <w:r w:rsidR="00D6650A">
        <w:t xml:space="preserve"> </w:t>
      </w:r>
      <w:r>
        <w:t>data</w:t>
      </w:r>
      <w:r w:rsidR="00D6650A">
        <w:t xml:space="preserve"> </w:t>
      </w:r>
      <w:r>
        <w:t>submitters</w:t>
      </w:r>
      <w:r w:rsidR="00D6650A">
        <w:t xml:space="preserve"> </w:t>
      </w:r>
      <w:r>
        <w:t>and</w:t>
      </w:r>
      <w:r w:rsidR="00D6650A">
        <w:t xml:space="preserve"> </w:t>
      </w:r>
      <w:r>
        <w:t>the</w:t>
      </w:r>
      <w:r w:rsidR="00D6650A">
        <w:t xml:space="preserve"> </w:t>
      </w:r>
      <w:r>
        <w:t>users</w:t>
      </w:r>
      <w:r w:rsidR="00D6650A">
        <w:t xml:space="preserve"> </w:t>
      </w:r>
      <w:r>
        <w:t>of</w:t>
      </w:r>
      <w:r w:rsidR="00D6650A">
        <w:t xml:space="preserve"> </w:t>
      </w:r>
      <w:r>
        <w:t>VET</w:t>
      </w:r>
      <w:r w:rsidR="00D6650A">
        <w:t xml:space="preserve"> </w:t>
      </w:r>
      <w:r>
        <w:t>data.</w:t>
      </w:r>
    </w:p>
    <w:p w:rsidR="00D6650A" w:rsidRDefault="00825364" w:rsidP="006D48C3">
      <w:pPr>
        <w:pStyle w:val="Instructions"/>
        <w:tabs>
          <w:tab w:val="left" w:pos="0"/>
        </w:tabs>
        <w:ind w:left="0"/>
      </w:pPr>
      <w:r>
        <w:t>Questions</w:t>
      </w:r>
      <w:r w:rsidR="00D6650A">
        <w:t xml:space="preserve"> </w:t>
      </w:r>
      <w:r>
        <w:t>for</w:t>
      </w:r>
      <w:r w:rsidR="00D6650A">
        <w:t xml:space="preserve"> </w:t>
      </w:r>
      <w:r>
        <w:t>consideration</w:t>
      </w:r>
      <w:r w:rsidR="00D6650A">
        <w:t xml:space="preserve"> </w:t>
      </w:r>
      <w:r>
        <w:t>–</w:t>
      </w:r>
      <w:r w:rsidR="00D6650A">
        <w:t xml:space="preserve"> </w:t>
      </w:r>
      <w:r>
        <w:t>The</w:t>
      </w:r>
      <w:r w:rsidR="00D6650A">
        <w:t xml:space="preserve"> </w:t>
      </w:r>
      <w:r>
        <w:t>extent</w:t>
      </w:r>
      <w:r w:rsidR="00D6650A">
        <w:t xml:space="preserve"> </w:t>
      </w:r>
      <w:r>
        <w:t>to</w:t>
      </w:r>
      <w:r w:rsidR="00D6650A">
        <w:t xml:space="preserve"> </w:t>
      </w:r>
      <w:r>
        <w:t>which</w:t>
      </w:r>
      <w:r w:rsidR="00D6650A">
        <w:t xml:space="preserve"> </w:t>
      </w:r>
      <w:r>
        <w:t>current</w:t>
      </w:r>
      <w:r w:rsidR="00D6650A">
        <w:t xml:space="preserve"> </w:t>
      </w:r>
      <w:r>
        <w:t>procedures</w:t>
      </w:r>
      <w:r w:rsidR="00D6650A">
        <w:t xml:space="preserve"> </w:t>
      </w:r>
      <w:r>
        <w:t>and</w:t>
      </w:r>
      <w:r w:rsidR="00D6650A">
        <w:t xml:space="preserve"> </w:t>
      </w:r>
      <w:r>
        <w:t>frequencies</w:t>
      </w:r>
      <w:r w:rsidR="00D6650A">
        <w:t xml:space="preserve"> </w:t>
      </w:r>
      <w:r>
        <w:t>for</w:t>
      </w:r>
      <w:r w:rsidR="00D6650A">
        <w:t xml:space="preserve"> </w:t>
      </w:r>
      <w:r>
        <w:t>submitting</w:t>
      </w:r>
      <w:r w:rsidR="00D6650A">
        <w:t xml:space="preserve"> </w:t>
      </w:r>
      <w:r>
        <w:t>data</w:t>
      </w:r>
      <w:r w:rsidR="00D6650A">
        <w:t xml:space="preserve"> </w:t>
      </w:r>
      <w:r>
        <w:t>enable</w:t>
      </w:r>
      <w:r w:rsidR="00D6650A">
        <w:t xml:space="preserve"> </w:t>
      </w:r>
      <w:r>
        <w:t>efficient</w:t>
      </w:r>
      <w:r w:rsidR="00D6650A">
        <w:t xml:space="preserve"> </w:t>
      </w:r>
      <w:r>
        <w:t>collection</w:t>
      </w:r>
      <w:r w:rsidR="00D6650A">
        <w:t xml:space="preserve"> </w:t>
      </w:r>
      <w:r>
        <w:t>and</w:t>
      </w:r>
      <w:r w:rsidR="00D6650A">
        <w:t xml:space="preserve"> </w:t>
      </w:r>
      <w:r>
        <w:t>reporting</w:t>
      </w:r>
      <w:r w:rsidR="00D6650A">
        <w:t xml:space="preserve"> </w:t>
      </w:r>
      <w:r>
        <w:t>of</w:t>
      </w:r>
      <w:r w:rsidR="00D6650A">
        <w:t xml:space="preserve"> </w:t>
      </w:r>
      <w:r>
        <w:t>VET</w:t>
      </w:r>
      <w:r w:rsidR="00D6650A">
        <w:t xml:space="preserve"> </w:t>
      </w:r>
      <w:r>
        <w:t>data.</w:t>
      </w:r>
    </w:p>
    <w:p w:rsidR="00D6650A" w:rsidRPr="00236056" w:rsidRDefault="00825364" w:rsidP="006D48C3">
      <w:pPr>
        <w:pStyle w:val="ListNumber"/>
        <w:spacing w:after="120"/>
        <w:ind w:left="426"/>
      </w:pPr>
      <w:r w:rsidRPr="00236056">
        <w:t>How</w:t>
      </w:r>
      <w:r w:rsidR="00D6650A" w:rsidRPr="00236056">
        <w:t xml:space="preserve"> </w:t>
      </w:r>
      <w:r w:rsidRPr="00236056">
        <w:t>can</w:t>
      </w:r>
      <w:r w:rsidR="00D6650A" w:rsidRPr="00236056">
        <w:t xml:space="preserve"> </w:t>
      </w:r>
      <w:r w:rsidRPr="00236056">
        <w:t>the</w:t>
      </w:r>
      <w:r w:rsidR="00D6650A" w:rsidRPr="00236056">
        <w:t xml:space="preserve"> </w:t>
      </w:r>
      <w:r w:rsidRPr="00236056">
        <w:t>current</w:t>
      </w:r>
      <w:r w:rsidR="00D6650A" w:rsidRPr="00236056">
        <w:t xml:space="preserve"> </w:t>
      </w:r>
      <w:r w:rsidRPr="00236056">
        <w:t>procedures</w:t>
      </w:r>
      <w:r w:rsidR="00D6650A" w:rsidRPr="00236056">
        <w:t xml:space="preserve"> </w:t>
      </w:r>
      <w:r w:rsidRPr="00236056">
        <w:t>and</w:t>
      </w:r>
      <w:r w:rsidR="00D6650A" w:rsidRPr="00236056">
        <w:t xml:space="preserve"> </w:t>
      </w:r>
      <w:r w:rsidRPr="00236056">
        <w:t>processes</w:t>
      </w:r>
      <w:r w:rsidR="00D6650A" w:rsidRPr="00236056">
        <w:t xml:space="preserve"> </w:t>
      </w:r>
      <w:r w:rsidRPr="00236056">
        <w:t>for</w:t>
      </w:r>
      <w:r w:rsidR="00D6650A" w:rsidRPr="00236056">
        <w:t xml:space="preserve"> </w:t>
      </w:r>
      <w:r w:rsidRPr="00236056">
        <w:t>collecting</w:t>
      </w:r>
      <w:r w:rsidR="00D6650A" w:rsidRPr="00236056">
        <w:t xml:space="preserve"> </w:t>
      </w:r>
      <w:r w:rsidRPr="00236056">
        <w:t>and</w:t>
      </w:r>
      <w:r w:rsidR="00D6650A" w:rsidRPr="00236056">
        <w:t xml:space="preserve"> </w:t>
      </w:r>
      <w:r w:rsidRPr="00236056">
        <w:t>submitting</w:t>
      </w:r>
      <w:r w:rsidR="00D6650A" w:rsidRPr="00236056">
        <w:t xml:space="preserve"> </w:t>
      </w:r>
      <w:r w:rsidRPr="00236056">
        <w:t>AVETMISS</w:t>
      </w:r>
      <w:r w:rsidR="00D6650A" w:rsidRPr="00236056">
        <w:t xml:space="preserve"> </w:t>
      </w:r>
      <w:r w:rsidRPr="00236056">
        <w:t>compliant</w:t>
      </w:r>
      <w:r w:rsidR="00D6650A" w:rsidRPr="00236056">
        <w:t xml:space="preserve"> </w:t>
      </w:r>
      <w:r w:rsidRPr="00236056">
        <w:t>data</w:t>
      </w:r>
      <w:r w:rsidR="00236056">
        <w:t xml:space="preserve"> </w:t>
      </w:r>
      <w:r w:rsidRPr="00236056">
        <w:t>be</w:t>
      </w:r>
      <w:r w:rsidR="00D6650A" w:rsidRPr="00236056">
        <w:t xml:space="preserve"> </w:t>
      </w:r>
      <w:r w:rsidRPr="00236056">
        <w:t>made</w:t>
      </w:r>
      <w:r w:rsidR="00D6650A" w:rsidRPr="00236056">
        <w:t xml:space="preserve"> </w:t>
      </w:r>
      <w:r w:rsidRPr="00236056">
        <w:t>more</w:t>
      </w:r>
      <w:r w:rsidR="00D6650A" w:rsidRPr="00236056">
        <w:t xml:space="preserve"> </w:t>
      </w:r>
      <w:r w:rsidRPr="00236056">
        <w:t>effective</w:t>
      </w:r>
      <w:r w:rsidR="00D6650A" w:rsidRPr="00236056">
        <w:t xml:space="preserve"> </w:t>
      </w:r>
      <w:r w:rsidRPr="00236056">
        <w:t>and</w:t>
      </w:r>
      <w:r w:rsidR="00D6650A" w:rsidRPr="00236056">
        <w:t xml:space="preserve"> </w:t>
      </w:r>
      <w:r w:rsidRPr="00236056">
        <w:t>efficient</w:t>
      </w:r>
      <w:r w:rsidR="00D6650A" w:rsidRPr="00236056">
        <w:t xml:space="preserve"> </w:t>
      </w:r>
      <w:r w:rsidRPr="00236056">
        <w:t>for</w:t>
      </w:r>
      <w:r w:rsidR="00D6650A" w:rsidRPr="00236056">
        <w:t xml:space="preserve"> </w:t>
      </w:r>
      <w:r w:rsidRPr="00236056">
        <w:t>RTOs</w:t>
      </w:r>
      <w:r w:rsidR="00D6650A" w:rsidRPr="00236056">
        <w:t xml:space="preserve"> </w:t>
      </w:r>
      <w:r w:rsidRPr="00236056">
        <w:t>and</w:t>
      </w:r>
      <w:r w:rsidR="00D6650A" w:rsidRPr="00236056">
        <w:t xml:space="preserve"> </w:t>
      </w:r>
      <w:r w:rsidRPr="00236056">
        <w:t>other</w:t>
      </w:r>
      <w:r w:rsidR="00D6650A" w:rsidRPr="00236056">
        <w:t xml:space="preserve"> </w:t>
      </w:r>
      <w:r w:rsidRPr="00236056">
        <w:t>relevant</w:t>
      </w:r>
      <w:r w:rsidR="00D6650A" w:rsidRPr="00236056">
        <w:t xml:space="preserve"> </w:t>
      </w:r>
      <w:r w:rsidRPr="00236056">
        <w:t>stakeholders?</w:t>
      </w:r>
    </w:p>
    <w:p w:rsidR="00D6650A" w:rsidRPr="00236056" w:rsidRDefault="00825364" w:rsidP="006D48C3">
      <w:pPr>
        <w:pStyle w:val="ListNumber"/>
        <w:spacing w:after="120"/>
        <w:ind w:left="426"/>
      </w:pPr>
      <w:r w:rsidRPr="00236056">
        <w:t>Are</w:t>
      </w:r>
      <w:r w:rsidR="00D6650A" w:rsidRPr="00236056">
        <w:t xml:space="preserve"> </w:t>
      </w:r>
      <w:r w:rsidRPr="00236056">
        <w:t>there</w:t>
      </w:r>
      <w:r w:rsidR="00D6650A" w:rsidRPr="00236056">
        <w:t xml:space="preserve"> </w:t>
      </w:r>
      <w:r w:rsidRPr="00236056">
        <w:t>any</w:t>
      </w:r>
      <w:r w:rsidR="00D6650A" w:rsidRPr="00236056">
        <w:t xml:space="preserve"> </w:t>
      </w:r>
      <w:r w:rsidRPr="00236056">
        <w:t>data</w:t>
      </w:r>
      <w:r w:rsidR="00D6650A" w:rsidRPr="00236056">
        <w:t xml:space="preserve"> </w:t>
      </w:r>
      <w:r w:rsidRPr="00236056">
        <w:t>quality</w:t>
      </w:r>
      <w:r w:rsidR="00D6650A" w:rsidRPr="00236056">
        <w:t xml:space="preserve"> </w:t>
      </w:r>
      <w:r w:rsidRPr="00236056">
        <w:t>assurance</w:t>
      </w:r>
      <w:r w:rsidR="00D6650A" w:rsidRPr="00236056">
        <w:t xml:space="preserve"> </w:t>
      </w:r>
      <w:r w:rsidRPr="00236056">
        <w:t>concerns,</w:t>
      </w:r>
      <w:r w:rsidR="00D6650A" w:rsidRPr="00236056">
        <w:t xml:space="preserve"> </w:t>
      </w:r>
      <w:r w:rsidRPr="00236056">
        <w:t>and</w:t>
      </w:r>
      <w:r w:rsidR="00D6650A" w:rsidRPr="00236056">
        <w:t xml:space="preserve"> </w:t>
      </w:r>
      <w:r w:rsidRPr="00236056">
        <w:t>if</w:t>
      </w:r>
      <w:r w:rsidR="00D6650A" w:rsidRPr="00236056">
        <w:t xml:space="preserve"> </w:t>
      </w:r>
      <w:r w:rsidRPr="00236056">
        <w:t>so,</w:t>
      </w:r>
      <w:r w:rsidR="00D6650A" w:rsidRPr="00236056">
        <w:t xml:space="preserve"> </w:t>
      </w:r>
      <w:r w:rsidRPr="00236056">
        <w:t>how</w:t>
      </w:r>
      <w:r w:rsidR="00D6650A" w:rsidRPr="00236056">
        <w:t xml:space="preserve"> </w:t>
      </w:r>
      <w:r w:rsidRPr="00236056">
        <w:t>could</w:t>
      </w:r>
      <w:r w:rsidR="00D6650A" w:rsidRPr="00236056">
        <w:t xml:space="preserve"> </w:t>
      </w:r>
      <w:r w:rsidRPr="00236056">
        <w:t>they</w:t>
      </w:r>
      <w:r w:rsidR="00D6650A" w:rsidRPr="00236056">
        <w:t xml:space="preserve"> </w:t>
      </w:r>
      <w:r w:rsidRPr="00236056">
        <w:t>be</w:t>
      </w:r>
      <w:r w:rsidR="00D6650A" w:rsidRPr="00236056">
        <w:t xml:space="preserve"> </w:t>
      </w:r>
      <w:r w:rsidRPr="00236056">
        <w:t>addressed?</w:t>
      </w:r>
    </w:p>
    <w:p w:rsidR="00D6650A" w:rsidRPr="00236056" w:rsidRDefault="00825364" w:rsidP="006D48C3">
      <w:pPr>
        <w:pStyle w:val="ListNumber"/>
        <w:spacing w:after="120"/>
        <w:ind w:left="426"/>
      </w:pPr>
      <w:r w:rsidRPr="00236056">
        <w:t>What</w:t>
      </w:r>
      <w:r w:rsidR="00D6650A" w:rsidRPr="00236056">
        <w:t xml:space="preserve"> </w:t>
      </w:r>
      <w:r w:rsidRPr="00236056">
        <w:t>available</w:t>
      </w:r>
      <w:r w:rsidR="00D6650A" w:rsidRPr="00236056">
        <w:t xml:space="preserve"> </w:t>
      </w:r>
      <w:r w:rsidRPr="00236056">
        <w:t>technologies</w:t>
      </w:r>
      <w:r w:rsidR="00D6650A" w:rsidRPr="00236056">
        <w:t xml:space="preserve"> </w:t>
      </w:r>
      <w:r w:rsidRPr="00236056">
        <w:t>would</w:t>
      </w:r>
      <w:r w:rsidR="00D6650A" w:rsidRPr="00236056">
        <w:t xml:space="preserve"> </w:t>
      </w:r>
      <w:r w:rsidRPr="00236056">
        <w:t>provide</w:t>
      </w:r>
      <w:r w:rsidR="00D6650A" w:rsidRPr="00236056">
        <w:t xml:space="preserve"> </w:t>
      </w:r>
      <w:r w:rsidRPr="00236056">
        <w:t>simpler</w:t>
      </w:r>
      <w:r w:rsidR="00D6650A" w:rsidRPr="00236056">
        <w:t xml:space="preserve"> </w:t>
      </w:r>
      <w:r w:rsidRPr="00236056">
        <w:t>reporting</w:t>
      </w:r>
      <w:r w:rsidR="00D6650A" w:rsidRPr="00236056">
        <w:t xml:space="preserve"> </w:t>
      </w:r>
      <w:r w:rsidRPr="00236056">
        <w:t>options</w:t>
      </w:r>
      <w:r w:rsidR="00D6650A" w:rsidRPr="00236056">
        <w:t xml:space="preserve"> </w:t>
      </w:r>
      <w:r w:rsidRPr="00236056">
        <w:t>for</w:t>
      </w:r>
      <w:r w:rsidR="00D6650A" w:rsidRPr="00236056">
        <w:t xml:space="preserve"> </w:t>
      </w:r>
      <w:r w:rsidRPr="00236056">
        <w:t>data</w:t>
      </w:r>
      <w:r w:rsidR="00D6650A" w:rsidRPr="00236056">
        <w:t xml:space="preserve"> </w:t>
      </w:r>
      <w:r w:rsidRPr="00236056">
        <w:t>providers?</w:t>
      </w:r>
    </w:p>
    <w:p w:rsidR="00391DDA" w:rsidRDefault="00825364" w:rsidP="006D48C3">
      <w:pPr>
        <w:pStyle w:val="ListNumber"/>
        <w:spacing w:after="120"/>
        <w:ind w:left="426"/>
      </w:pPr>
      <w:r w:rsidRPr="00236056">
        <w:t>What</w:t>
      </w:r>
      <w:r w:rsidR="00D6650A" w:rsidRPr="00236056">
        <w:t xml:space="preserve"> </w:t>
      </w:r>
      <w:r w:rsidRPr="00236056">
        <w:t>concerns</w:t>
      </w:r>
      <w:r w:rsidR="00D6650A" w:rsidRPr="00236056">
        <w:t xml:space="preserve"> </w:t>
      </w:r>
      <w:r w:rsidRPr="00236056">
        <w:t>are</w:t>
      </w:r>
      <w:r w:rsidR="00D6650A" w:rsidRPr="00236056">
        <w:t xml:space="preserve"> </w:t>
      </w:r>
      <w:r w:rsidRPr="00236056">
        <w:t>created</w:t>
      </w:r>
      <w:r w:rsidR="00D6650A" w:rsidRPr="00236056">
        <w:t xml:space="preserve"> </w:t>
      </w:r>
      <w:r w:rsidRPr="00236056">
        <w:t>by</w:t>
      </w:r>
      <w:r w:rsidR="00D6650A" w:rsidRPr="00236056">
        <w:t xml:space="preserve"> </w:t>
      </w:r>
      <w:r w:rsidRPr="00236056">
        <w:t>variation</w:t>
      </w:r>
      <w:r w:rsidR="00D6650A" w:rsidRPr="00236056">
        <w:t xml:space="preserve"> </w:t>
      </w:r>
      <w:r w:rsidRPr="00236056">
        <w:t>in</w:t>
      </w:r>
      <w:r w:rsidR="00D6650A" w:rsidRPr="00236056">
        <w:t xml:space="preserve"> </w:t>
      </w:r>
      <w:r w:rsidRPr="00236056">
        <w:t>reporting</w:t>
      </w:r>
      <w:r w:rsidR="00D6650A" w:rsidRPr="00236056">
        <w:t xml:space="preserve"> </w:t>
      </w:r>
      <w:r w:rsidRPr="00236056">
        <w:t>processes</w:t>
      </w:r>
      <w:r w:rsidR="00D6650A" w:rsidRPr="00236056">
        <w:t xml:space="preserve"> </w:t>
      </w:r>
      <w:r w:rsidRPr="00236056">
        <w:t>or</w:t>
      </w:r>
      <w:r w:rsidR="00D6650A" w:rsidRPr="00236056">
        <w:t xml:space="preserve"> </w:t>
      </w:r>
      <w:r w:rsidRPr="00236056">
        <w:t>reporting</w:t>
      </w:r>
      <w:r w:rsidR="00D6650A" w:rsidRPr="00236056">
        <w:t xml:space="preserve"> </w:t>
      </w:r>
      <w:r w:rsidRPr="00236056">
        <w:t>frequencies/timeframes</w:t>
      </w:r>
      <w:r w:rsidR="00236056">
        <w:t xml:space="preserve"> </w:t>
      </w:r>
      <w:r w:rsidRPr="00236056">
        <w:t>for</w:t>
      </w:r>
      <w:r w:rsidR="00D6650A" w:rsidRPr="00236056">
        <w:t xml:space="preserve"> </w:t>
      </w:r>
      <w:r w:rsidRPr="00236056">
        <w:t>different</w:t>
      </w:r>
      <w:r w:rsidR="00D6650A" w:rsidRPr="00236056">
        <w:t xml:space="preserve"> </w:t>
      </w:r>
      <w:r w:rsidRPr="00236056">
        <w:t>types</w:t>
      </w:r>
      <w:r w:rsidR="00D6650A" w:rsidRPr="00236056">
        <w:t xml:space="preserve"> </w:t>
      </w:r>
      <w:r w:rsidRPr="00236056">
        <w:t>of</w:t>
      </w:r>
      <w:r w:rsidR="00D6650A" w:rsidRPr="00236056">
        <w:t xml:space="preserve"> </w:t>
      </w:r>
      <w:r w:rsidRPr="00236056">
        <w:t>training</w:t>
      </w:r>
      <w:r w:rsidR="00D6650A" w:rsidRPr="00236056">
        <w:t xml:space="preserve"> </w:t>
      </w:r>
      <w:r w:rsidRPr="00236056">
        <w:t>activity?</w:t>
      </w:r>
      <w:r w:rsidR="00D6650A" w:rsidRPr="00236056">
        <w:t xml:space="preserve"> </w:t>
      </w:r>
      <w:r w:rsidRPr="00236056">
        <w:t>What</w:t>
      </w:r>
      <w:r w:rsidR="00D6650A" w:rsidRPr="00236056">
        <w:t xml:space="preserve"> </w:t>
      </w:r>
      <w:r w:rsidRPr="00236056">
        <w:t>changes</w:t>
      </w:r>
      <w:r w:rsidR="00D6650A" w:rsidRPr="00236056">
        <w:t xml:space="preserve"> </w:t>
      </w:r>
      <w:r w:rsidRPr="00236056">
        <w:t>to</w:t>
      </w:r>
      <w:r w:rsidR="00D6650A" w:rsidRPr="00236056">
        <w:t xml:space="preserve"> </w:t>
      </w:r>
      <w:r w:rsidRPr="00236056">
        <w:t>the</w:t>
      </w:r>
      <w:r w:rsidR="00D6650A" w:rsidRPr="00236056">
        <w:t xml:space="preserve"> </w:t>
      </w:r>
      <w:r w:rsidRPr="00236056">
        <w:t>Policy</w:t>
      </w:r>
      <w:r w:rsidR="00D6650A" w:rsidRPr="00236056">
        <w:t xml:space="preserve"> </w:t>
      </w:r>
      <w:r w:rsidRPr="00236056">
        <w:t>could</w:t>
      </w:r>
      <w:r w:rsidR="00D6650A" w:rsidRPr="00236056">
        <w:t xml:space="preserve"> </w:t>
      </w:r>
      <w:r w:rsidRPr="00236056">
        <w:t>address</w:t>
      </w:r>
      <w:r w:rsidR="00D6650A" w:rsidRPr="00236056">
        <w:t xml:space="preserve"> </w:t>
      </w:r>
      <w:r w:rsidRPr="00236056">
        <w:t>this?</w:t>
      </w:r>
    </w:p>
    <w:p w:rsidR="00391DDA" w:rsidRDefault="00825364" w:rsidP="006D48C3">
      <w:pPr>
        <w:pStyle w:val="ListNumber"/>
        <w:spacing w:after="120"/>
        <w:ind w:left="426"/>
      </w:pPr>
      <w:r w:rsidRPr="00236056">
        <w:t>What</w:t>
      </w:r>
      <w:r w:rsidR="00D6650A" w:rsidRPr="00236056">
        <w:t xml:space="preserve"> </w:t>
      </w:r>
      <w:r w:rsidRPr="00236056">
        <w:t>benefits</w:t>
      </w:r>
      <w:r w:rsidR="00D6650A" w:rsidRPr="00236056">
        <w:t xml:space="preserve"> </w:t>
      </w:r>
      <w:r w:rsidRPr="00236056">
        <w:t>are</w:t>
      </w:r>
      <w:r w:rsidR="00D6650A" w:rsidRPr="00236056">
        <w:t xml:space="preserve"> </w:t>
      </w:r>
      <w:r w:rsidRPr="00236056">
        <w:t>realised</w:t>
      </w:r>
      <w:r w:rsidR="00D6650A" w:rsidRPr="00236056">
        <w:t xml:space="preserve"> </w:t>
      </w:r>
      <w:r w:rsidRPr="00236056">
        <w:t>(or</w:t>
      </w:r>
      <w:r w:rsidR="00D6650A" w:rsidRPr="00236056">
        <w:t xml:space="preserve"> </w:t>
      </w:r>
      <w:r w:rsidRPr="00236056">
        <w:t>restricted)</w:t>
      </w:r>
      <w:r w:rsidR="00D6650A" w:rsidRPr="00236056">
        <w:t xml:space="preserve"> </w:t>
      </w:r>
      <w:r w:rsidRPr="00236056">
        <w:t>from</w:t>
      </w:r>
      <w:r w:rsidR="00D6650A" w:rsidRPr="00236056">
        <w:t xml:space="preserve"> </w:t>
      </w:r>
      <w:r w:rsidRPr="00236056">
        <w:t>the</w:t>
      </w:r>
      <w:r w:rsidR="00D6650A" w:rsidRPr="00236056">
        <w:t xml:space="preserve"> </w:t>
      </w:r>
      <w:r w:rsidRPr="00236056">
        <w:t>current</w:t>
      </w:r>
      <w:r w:rsidR="00D6650A" w:rsidRPr="00236056">
        <w:t xml:space="preserve"> </w:t>
      </w:r>
      <w:r w:rsidRPr="00236056">
        <w:t>reporting</w:t>
      </w:r>
      <w:r w:rsidR="00D6650A" w:rsidRPr="00236056">
        <w:t xml:space="preserve"> </w:t>
      </w:r>
      <w:r w:rsidRPr="00236056">
        <w:t>arrangements?</w:t>
      </w:r>
      <w:r w:rsidR="00D6650A" w:rsidRPr="00236056">
        <w:t xml:space="preserve"> </w:t>
      </w:r>
      <w:r w:rsidRPr="00236056">
        <w:t>How</w:t>
      </w:r>
      <w:r w:rsidR="00D6650A" w:rsidRPr="00236056">
        <w:t xml:space="preserve"> </w:t>
      </w:r>
      <w:r w:rsidRPr="00236056">
        <w:t>could</w:t>
      </w:r>
      <w:r w:rsidR="00D6650A" w:rsidRPr="00236056">
        <w:t xml:space="preserve"> </w:t>
      </w:r>
      <w:r w:rsidRPr="00236056">
        <w:t>these</w:t>
      </w:r>
      <w:r w:rsidR="00D6650A" w:rsidRPr="00236056">
        <w:t xml:space="preserve"> </w:t>
      </w:r>
      <w:r w:rsidRPr="00236056">
        <w:t>benefits</w:t>
      </w:r>
      <w:r w:rsidR="00D6650A" w:rsidRPr="00236056">
        <w:t xml:space="preserve"> </w:t>
      </w:r>
      <w:r w:rsidRPr="00236056">
        <w:t>be</w:t>
      </w:r>
      <w:r w:rsidR="00D6650A" w:rsidRPr="00236056">
        <w:t xml:space="preserve"> </w:t>
      </w:r>
      <w:r w:rsidRPr="00236056">
        <w:t>enhanced</w:t>
      </w:r>
      <w:r w:rsidR="00D6650A" w:rsidRPr="00236056">
        <w:t xml:space="preserve"> </w:t>
      </w:r>
      <w:r w:rsidRPr="00236056">
        <w:t>by</w:t>
      </w:r>
      <w:r w:rsidR="00D6650A" w:rsidRPr="00236056">
        <w:t xml:space="preserve"> </w:t>
      </w:r>
      <w:r w:rsidRPr="00236056">
        <w:t>changes</w:t>
      </w:r>
      <w:r w:rsidR="00D6650A" w:rsidRPr="00236056">
        <w:t xml:space="preserve"> </w:t>
      </w:r>
      <w:r w:rsidRPr="00236056">
        <w:t>to</w:t>
      </w:r>
      <w:r w:rsidR="00D6650A" w:rsidRPr="00236056">
        <w:t xml:space="preserve"> </w:t>
      </w:r>
      <w:r w:rsidRPr="00236056">
        <w:t>the</w:t>
      </w:r>
      <w:r w:rsidR="00D6650A" w:rsidRPr="00236056">
        <w:t xml:space="preserve"> </w:t>
      </w:r>
      <w:r w:rsidRPr="00236056">
        <w:t>Policy?</w:t>
      </w:r>
    </w:p>
    <w:p w:rsidR="00D6650A" w:rsidRDefault="00825364" w:rsidP="006D48C3">
      <w:pPr>
        <w:pStyle w:val="ListNumber"/>
        <w:spacing w:after="120"/>
        <w:ind w:left="426"/>
      </w:pPr>
      <w:r w:rsidRPr="00236056">
        <w:t>Would</w:t>
      </w:r>
      <w:r w:rsidR="00D6650A" w:rsidRPr="00236056">
        <w:t xml:space="preserve"> </w:t>
      </w:r>
      <w:r w:rsidRPr="00236056">
        <w:t>it</w:t>
      </w:r>
      <w:r w:rsidR="00D6650A" w:rsidRPr="00236056">
        <w:t xml:space="preserve"> </w:t>
      </w:r>
      <w:r w:rsidRPr="00236056">
        <w:t>be</w:t>
      </w:r>
      <w:r w:rsidR="00D6650A" w:rsidRPr="00236056">
        <w:t xml:space="preserve"> </w:t>
      </w:r>
      <w:r w:rsidRPr="00236056">
        <w:t>easier</w:t>
      </w:r>
      <w:r w:rsidR="00D6650A" w:rsidRPr="00236056">
        <w:t xml:space="preserve"> </w:t>
      </w:r>
      <w:r w:rsidRPr="00236056">
        <w:t>for</w:t>
      </w:r>
      <w:r w:rsidR="00D6650A" w:rsidRPr="00236056">
        <w:t xml:space="preserve"> </w:t>
      </w:r>
      <w:r w:rsidRPr="00236056">
        <w:t>RTOs</w:t>
      </w:r>
      <w:r w:rsidR="00D6650A" w:rsidRPr="00236056">
        <w:t xml:space="preserve"> </w:t>
      </w:r>
      <w:r w:rsidRPr="00236056">
        <w:t>if</w:t>
      </w:r>
      <w:r w:rsidR="00D6650A" w:rsidRPr="00236056">
        <w:t xml:space="preserve"> </w:t>
      </w:r>
      <w:r w:rsidRPr="00236056">
        <w:t>smaller</w:t>
      </w:r>
      <w:r w:rsidR="00D6650A" w:rsidRPr="00236056">
        <w:t xml:space="preserve"> </w:t>
      </w:r>
      <w:r w:rsidRPr="00236056">
        <w:t>amounts</w:t>
      </w:r>
      <w:r w:rsidR="00D6650A" w:rsidRPr="00236056">
        <w:t xml:space="preserve"> </w:t>
      </w:r>
      <w:r w:rsidRPr="00236056">
        <w:t>of</w:t>
      </w:r>
      <w:r w:rsidR="00D6650A" w:rsidRPr="00236056">
        <w:t xml:space="preserve"> </w:t>
      </w:r>
      <w:r w:rsidRPr="00236056">
        <w:t>event</w:t>
      </w:r>
      <w:r w:rsidR="00D6650A" w:rsidRPr="00236056">
        <w:t xml:space="preserve"> </w:t>
      </w:r>
      <w:r w:rsidRPr="00236056">
        <w:t>based</w:t>
      </w:r>
      <w:r w:rsidR="00D6650A" w:rsidRPr="00236056">
        <w:t xml:space="preserve"> </w:t>
      </w:r>
      <w:r w:rsidRPr="00236056">
        <w:t>data</w:t>
      </w:r>
      <w:r w:rsidR="00D6650A" w:rsidRPr="00236056">
        <w:t xml:space="preserve"> </w:t>
      </w:r>
      <w:r w:rsidRPr="00236056">
        <w:t>could</w:t>
      </w:r>
      <w:r w:rsidR="00D6650A" w:rsidRPr="00236056">
        <w:t xml:space="preserve"> </w:t>
      </w:r>
      <w:r w:rsidRPr="00236056">
        <w:t>be</w:t>
      </w:r>
      <w:r w:rsidR="00D6650A" w:rsidRPr="00236056">
        <w:t xml:space="preserve"> </w:t>
      </w:r>
      <w:r w:rsidRPr="00236056">
        <w:t>submitted</w:t>
      </w:r>
      <w:r w:rsidR="00D6650A" w:rsidRPr="00236056">
        <w:t xml:space="preserve"> </w:t>
      </w:r>
      <w:r w:rsidRPr="00236056">
        <w:t>more</w:t>
      </w:r>
      <w:r w:rsidR="00D6650A" w:rsidRPr="00236056">
        <w:t xml:space="preserve"> </w:t>
      </w:r>
      <w:r w:rsidR="008039CC">
        <w:t>frequently?</w:t>
      </w:r>
    </w:p>
    <w:tbl>
      <w:tblPr>
        <w:tblStyle w:val="TableGrid"/>
        <w:tblW w:w="0" w:type="auto"/>
        <w:tblInd w:w="108" w:type="dxa"/>
        <w:shd w:val="clear" w:color="auto" w:fill="FBEDCF" w:themeFill="accent3" w:themeFillTint="33"/>
        <w:tblLook w:val="04A0" w:firstRow="1" w:lastRow="0" w:firstColumn="1" w:lastColumn="0" w:noHBand="0" w:noVBand="1"/>
        <w:tblDescription w:val="Text field"/>
      </w:tblPr>
      <w:tblGrid>
        <w:gridCol w:w="9134"/>
      </w:tblGrid>
      <w:tr w:rsidR="00391DDA" w:rsidTr="00BA404A">
        <w:trPr>
          <w:trHeight w:val="4810"/>
        </w:trPr>
        <w:tc>
          <w:tcPr>
            <w:tcW w:w="9134" w:type="dxa"/>
            <w:shd w:val="clear" w:color="auto" w:fill="FBEDCF" w:themeFill="accent3" w:themeFillTint="33"/>
          </w:tcPr>
          <w:p w:rsidR="00295E37" w:rsidRDefault="00295E37" w:rsidP="00295E37">
            <w:pPr>
              <w:pStyle w:val="ListNumber"/>
              <w:numPr>
                <w:ilvl w:val="0"/>
                <w:numId w:val="0"/>
              </w:numPr>
              <w:ind w:left="34"/>
            </w:pPr>
            <w:r>
              <w:t>The collection of VET data is a complex process, involving a multitude of stakeholders – from the students who complete the enrolment form, through to the training organisations, STAs and Boards of Studies groups who collect, report and use the data in the National VET Collections. VET data flows are multifaceted and differ significantly across jurisdictions (Appendix A); and data volumes and reporting frequencies have significantly increased over the last few years.</w:t>
            </w:r>
          </w:p>
          <w:p w:rsidR="00295E37" w:rsidRDefault="00295E37" w:rsidP="00295E37">
            <w:pPr>
              <w:pStyle w:val="ListNumber"/>
              <w:numPr>
                <w:ilvl w:val="0"/>
                <w:numId w:val="0"/>
              </w:numPr>
              <w:ind w:left="34"/>
            </w:pPr>
          </w:p>
          <w:p w:rsidR="00295E37" w:rsidRDefault="00295E37" w:rsidP="00295E37">
            <w:pPr>
              <w:pStyle w:val="ListNumber"/>
              <w:numPr>
                <w:ilvl w:val="0"/>
                <w:numId w:val="0"/>
              </w:numPr>
              <w:ind w:left="34"/>
            </w:pPr>
            <w:r>
              <w:t>Information technology (IT) systems have been developed to support current policy settings, and guidelines have been developed to satisfy these needs. Over a period of two years, NCVER has re-built all its information and communications technology (ICT) data management systems enabling new and fit for purpose capabilities in data validation, collection, reporting, analytics and enhancements for sophisticated data management. NCVER has prepared an interim Capital Investment Program Benefits Realisation Report (not yet published) that compares old and new capabilities and references benefits to historic public policy intent as well as the benefits now accumulating through more efficient and effective operation of national VET data collection systems. However, as external environments change and demand for real time, national level data and information continues to grow, this will require IT systems and processes, for NCVER as well as jurisdictions and RTOs, to adapt to keep pace.</w:t>
            </w:r>
          </w:p>
          <w:p w:rsidR="00295E37" w:rsidRDefault="00295E37" w:rsidP="00295E37">
            <w:pPr>
              <w:pStyle w:val="ListNumber"/>
              <w:numPr>
                <w:ilvl w:val="0"/>
                <w:numId w:val="0"/>
              </w:numPr>
              <w:ind w:left="34"/>
            </w:pPr>
          </w:p>
          <w:p w:rsidR="00295E37" w:rsidRDefault="00295E37" w:rsidP="00295E37">
            <w:pPr>
              <w:pStyle w:val="ListNumber"/>
              <w:numPr>
                <w:ilvl w:val="0"/>
                <w:numId w:val="0"/>
              </w:numPr>
              <w:ind w:left="34"/>
            </w:pPr>
            <w:r>
              <w:t>Currently, reporting timeframes differ depending on the particular data being collected. Data on apprentices and trainees, and government-funded students and courses are collected and released quarterly. Data from other statistical collections, including total VET students and courses, are collected annually. The net result is that data from RTOs providing only fee-for-service activity are collected only once a year, and by necessity that data on the whole system are reported approximately seven months after the end of the reference period. Timeliness of release of VET data is improving, but is being restricted by the availability of TVA. As well as the delay of information available for decision making, current reporting timeframes could result in a delay of up to 18 months before training information appears on the USI transcript of students undertaking fee-for-service training.</w:t>
            </w:r>
          </w:p>
          <w:p w:rsidR="00295E37" w:rsidRDefault="00295E37" w:rsidP="00295E37">
            <w:pPr>
              <w:pStyle w:val="ListNumber"/>
              <w:numPr>
                <w:ilvl w:val="0"/>
                <w:numId w:val="0"/>
              </w:numPr>
              <w:ind w:left="34"/>
            </w:pPr>
          </w:p>
          <w:p w:rsidR="00295E37" w:rsidRDefault="00295E37" w:rsidP="00295E37">
            <w:pPr>
              <w:pStyle w:val="ListNumber"/>
              <w:numPr>
                <w:ilvl w:val="0"/>
                <w:numId w:val="0"/>
              </w:numPr>
              <w:ind w:left="34"/>
            </w:pPr>
            <w:r>
              <w:t xml:space="preserve">While NCVER has done much over recent years to improve accessibility to VET data through the development of a range of products covering infographics, data visualisation tools and table builders, the level of detail available through these products is governed by the VET Data Protocol and the timeliness of data availability by current reporting timeframes. </w:t>
            </w:r>
          </w:p>
          <w:p w:rsidR="00295E37" w:rsidRDefault="00295E37" w:rsidP="00295E37">
            <w:pPr>
              <w:pStyle w:val="ListNumber"/>
              <w:numPr>
                <w:ilvl w:val="0"/>
                <w:numId w:val="0"/>
              </w:numPr>
              <w:ind w:left="34"/>
            </w:pPr>
          </w:p>
          <w:p w:rsidR="00295E37" w:rsidRDefault="00295E37" w:rsidP="00295E37">
            <w:pPr>
              <w:pStyle w:val="ListNumber"/>
              <w:numPr>
                <w:ilvl w:val="0"/>
                <w:numId w:val="0"/>
              </w:numPr>
              <w:ind w:left="34"/>
            </w:pPr>
            <w:r>
              <w:t xml:space="preserve">To increase the richness of the data on a more regular basis in a rapidly changing environment, a potential solution is to increase the frequency of reporting to the National VET Provider Collection to a quarterly basis for all RTOs, not only those providing government-funded training as is currently the case. However, this </w:t>
            </w:r>
            <w:r>
              <w:lastRenderedPageBreak/>
              <w:t xml:space="preserve">change would have significant resource implications for RTOs, particularly small providers, as well as for NCVER. Neither the STAs nor NCVER have the mandate to enforce more timely reporting of VET data, unless the National VET Provider Collection Data Requirements Policy is changed.  </w:t>
            </w:r>
          </w:p>
          <w:p w:rsidR="00295E37" w:rsidRDefault="00295E37" w:rsidP="00295E37">
            <w:pPr>
              <w:pStyle w:val="ListNumber"/>
              <w:numPr>
                <w:ilvl w:val="0"/>
                <w:numId w:val="0"/>
              </w:numPr>
              <w:ind w:left="34"/>
            </w:pPr>
          </w:p>
          <w:p w:rsidR="00295E37" w:rsidRDefault="00295E37" w:rsidP="00295E37">
            <w:pPr>
              <w:pStyle w:val="ListNumber"/>
              <w:numPr>
                <w:ilvl w:val="0"/>
                <w:numId w:val="0"/>
              </w:numPr>
              <w:ind w:left="34"/>
            </w:pPr>
            <w:r>
              <w:t>Quarterly submission could be initially done on a voluntary basis, later mandated by a defined date, which would improve the currency of VET data, particularly for the USI transcript service.</w:t>
            </w:r>
          </w:p>
          <w:p w:rsidR="00295E37" w:rsidRDefault="00295E37" w:rsidP="00295E37">
            <w:pPr>
              <w:pStyle w:val="ListNumber"/>
              <w:numPr>
                <w:ilvl w:val="0"/>
                <w:numId w:val="0"/>
              </w:numPr>
              <w:ind w:left="34"/>
            </w:pPr>
          </w:p>
          <w:p w:rsidR="00391DDA" w:rsidRDefault="00295E37" w:rsidP="00295E37">
            <w:pPr>
              <w:pStyle w:val="ListNumber"/>
              <w:numPr>
                <w:ilvl w:val="0"/>
                <w:numId w:val="0"/>
              </w:numPr>
              <w:ind w:left="34"/>
            </w:pPr>
            <w:r>
              <w:t>As noted earlier, NCVER provides support to RTOs with the submission of data to the National VET Provider Collection. Through these activities, it has become apparent that the reporting burden for RTOs could be reduced by simplifying the language and reporting processes in the Policy and focusing on what is required to ensure complete reporting.  There may also be benefits in including minimal data quality requirements in the Policy and ensuring that there is appropriate authority for NCVER, as the data collection agency, to audit data quality submitted by all RTOs to the national collection. It is recognised that changes will require consultation with the STAs and RTOs and time to be fully implemented to realise a substantial benefit. The Policy needs to support the development of more efficient and timely collection and access to information, and ensure that constraints are considered for removal. As already indicated, changes to the Policy may have implications for IT systems for data submitters and for NCVER and this would require adequate implementation lead time.</w:t>
            </w:r>
          </w:p>
        </w:tc>
      </w:tr>
    </w:tbl>
    <w:p w:rsidR="006D48C3" w:rsidRPr="00A54BCD" w:rsidRDefault="006D48C3" w:rsidP="00A54BCD">
      <w:pPr>
        <w:pStyle w:val="Heading2"/>
      </w:pPr>
      <w:r w:rsidRPr="00A54BCD">
        <w:lastRenderedPageBreak/>
        <w:t>Term of Reference Three</w:t>
      </w:r>
    </w:p>
    <w:p w:rsidR="00D6650A" w:rsidRDefault="00825364" w:rsidP="006D48C3">
      <w:pPr>
        <w:pStyle w:val="Question"/>
        <w:ind w:left="0" w:firstLine="0"/>
      </w:pPr>
      <w:r>
        <w:t>The</w:t>
      </w:r>
      <w:r w:rsidR="00D6650A">
        <w:t xml:space="preserve"> </w:t>
      </w:r>
      <w:r>
        <w:t>effectiveness,</w:t>
      </w:r>
      <w:r w:rsidR="00D6650A">
        <w:t xml:space="preserve"> </w:t>
      </w:r>
      <w:r>
        <w:t>suitability</w:t>
      </w:r>
      <w:r w:rsidR="00D6650A">
        <w:t xml:space="preserve"> </w:t>
      </w:r>
      <w:r>
        <w:t>and</w:t>
      </w:r>
      <w:r w:rsidR="00D6650A">
        <w:t xml:space="preserve"> </w:t>
      </w:r>
      <w:r>
        <w:t>impact</w:t>
      </w:r>
      <w:r w:rsidR="00D6650A">
        <w:t xml:space="preserve"> </w:t>
      </w:r>
      <w:r>
        <w:t>of</w:t>
      </w:r>
      <w:r w:rsidR="00D6650A">
        <w:t xml:space="preserve"> </w:t>
      </w:r>
      <w:r>
        <w:t>all</w:t>
      </w:r>
      <w:r w:rsidR="00D6650A">
        <w:t xml:space="preserve"> </w:t>
      </w:r>
      <w:r>
        <w:t>current</w:t>
      </w:r>
      <w:r w:rsidR="00D6650A">
        <w:t xml:space="preserve"> </w:t>
      </w:r>
      <w:r>
        <w:t>(and</w:t>
      </w:r>
      <w:r w:rsidR="00D6650A">
        <w:t xml:space="preserve"> </w:t>
      </w:r>
      <w:r>
        <w:t>any</w:t>
      </w:r>
      <w:r w:rsidR="00D6650A">
        <w:t xml:space="preserve"> </w:t>
      </w:r>
      <w:r>
        <w:t>proposed)</w:t>
      </w:r>
      <w:r w:rsidR="00D6650A">
        <w:t xml:space="preserve"> </w:t>
      </w:r>
      <w:r>
        <w:t>exemptions</w:t>
      </w:r>
      <w:r w:rsidR="00D6650A">
        <w:t xml:space="preserve"> </w:t>
      </w:r>
      <w:r>
        <w:t>for</w:t>
      </w:r>
      <w:r w:rsidR="00D6650A">
        <w:t xml:space="preserve"> </w:t>
      </w:r>
      <w:r>
        <w:t>collecting</w:t>
      </w:r>
      <w:r w:rsidR="00D6650A">
        <w:t xml:space="preserve"> </w:t>
      </w:r>
      <w:r>
        <w:t>and</w:t>
      </w:r>
      <w:r w:rsidR="00D6650A">
        <w:t xml:space="preserve"> </w:t>
      </w:r>
      <w:r>
        <w:t>reporting</w:t>
      </w:r>
      <w:r w:rsidR="00D6650A">
        <w:t xml:space="preserve"> </w:t>
      </w:r>
      <w:r>
        <w:t>Total</w:t>
      </w:r>
      <w:r w:rsidR="00D6650A">
        <w:t xml:space="preserve"> </w:t>
      </w:r>
      <w:r>
        <w:t>VET</w:t>
      </w:r>
      <w:r w:rsidR="00D6650A">
        <w:t xml:space="preserve"> </w:t>
      </w:r>
      <w:r>
        <w:t>activity</w:t>
      </w:r>
      <w:r w:rsidR="00D6650A">
        <w:t xml:space="preserve"> </w:t>
      </w:r>
      <w:r>
        <w:t>(TVA)</w:t>
      </w:r>
      <w:r w:rsidR="00D6650A">
        <w:t xml:space="preserve"> </w:t>
      </w:r>
      <w:r>
        <w:t>and</w:t>
      </w:r>
      <w:r w:rsidR="00D6650A">
        <w:t xml:space="preserve"> </w:t>
      </w:r>
      <w:r>
        <w:t>Unique</w:t>
      </w:r>
      <w:r w:rsidR="00D6650A">
        <w:t xml:space="preserve"> </w:t>
      </w:r>
      <w:r>
        <w:t>Student</w:t>
      </w:r>
      <w:r w:rsidR="00D6650A">
        <w:t xml:space="preserve"> </w:t>
      </w:r>
      <w:r>
        <w:t>Identifier</w:t>
      </w:r>
      <w:r w:rsidR="00D6650A">
        <w:t xml:space="preserve"> </w:t>
      </w:r>
      <w:r>
        <w:t>(USI)</w:t>
      </w:r>
      <w:r w:rsidR="00D6650A">
        <w:t xml:space="preserve"> </w:t>
      </w:r>
      <w:r>
        <w:t>data.</w:t>
      </w:r>
    </w:p>
    <w:p w:rsidR="00D6650A" w:rsidRDefault="00825364" w:rsidP="006D48C3">
      <w:pPr>
        <w:pStyle w:val="Instructions"/>
        <w:ind w:left="0"/>
      </w:pPr>
      <w:r>
        <w:t>Questions</w:t>
      </w:r>
      <w:r w:rsidR="00D6650A">
        <w:t xml:space="preserve"> </w:t>
      </w:r>
      <w:r>
        <w:t>for</w:t>
      </w:r>
      <w:r w:rsidR="00D6650A">
        <w:t xml:space="preserve"> </w:t>
      </w:r>
      <w:r>
        <w:t>consideration</w:t>
      </w:r>
      <w:r w:rsidR="00D6650A">
        <w:t xml:space="preserve"> </w:t>
      </w:r>
      <w:r>
        <w:t>-</w:t>
      </w:r>
      <w:r w:rsidR="00D6650A">
        <w:t xml:space="preserve"> </w:t>
      </w:r>
      <w:r>
        <w:t>The</w:t>
      </w:r>
      <w:r w:rsidR="00D6650A">
        <w:t xml:space="preserve"> </w:t>
      </w:r>
      <w:r>
        <w:t>impact</w:t>
      </w:r>
      <w:r w:rsidR="00D6650A">
        <w:t xml:space="preserve"> </w:t>
      </w:r>
      <w:r>
        <w:t>of</w:t>
      </w:r>
      <w:r w:rsidR="00D6650A">
        <w:t xml:space="preserve"> </w:t>
      </w:r>
      <w:r>
        <w:t>exemptions</w:t>
      </w:r>
      <w:r w:rsidR="00D6650A">
        <w:t xml:space="preserve"> </w:t>
      </w:r>
      <w:r>
        <w:t>on</w:t>
      </w:r>
      <w:r w:rsidR="00D6650A">
        <w:t xml:space="preserve"> </w:t>
      </w:r>
      <w:r>
        <w:t>stakeholders</w:t>
      </w:r>
      <w:r w:rsidR="00D6650A">
        <w:t xml:space="preserve"> </w:t>
      </w:r>
      <w:r>
        <w:t>and</w:t>
      </w:r>
      <w:r w:rsidR="00D6650A">
        <w:t xml:space="preserve"> </w:t>
      </w:r>
      <w:r>
        <w:t>the</w:t>
      </w:r>
      <w:r w:rsidR="00D6650A">
        <w:t xml:space="preserve"> </w:t>
      </w:r>
      <w:r>
        <w:t>data</w:t>
      </w:r>
      <w:r w:rsidR="00D6650A">
        <w:t xml:space="preserve"> </w:t>
      </w:r>
      <w:r>
        <w:t>collection.</w:t>
      </w:r>
    </w:p>
    <w:p w:rsidR="00D6650A" w:rsidRDefault="00825364" w:rsidP="006D48C3">
      <w:pPr>
        <w:pStyle w:val="ListNumber"/>
        <w:spacing w:after="120"/>
        <w:ind w:left="426"/>
      </w:pPr>
      <w:r>
        <w:t>How</w:t>
      </w:r>
      <w:r w:rsidR="00D6650A">
        <w:t xml:space="preserve"> </w:t>
      </w:r>
      <w:r>
        <w:t>relevant</w:t>
      </w:r>
      <w:r w:rsidR="00D6650A">
        <w:t xml:space="preserve"> </w:t>
      </w:r>
      <w:r>
        <w:t>(and</w:t>
      </w:r>
      <w:r w:rsidR="00D6650A">
        <w:t xml:space="preserve"> </w:t>
      </w:r>
      <w:r>
        <w:t>important)</w:t>
      </w:r>
      <w:r w:rsidR="00D6650A">
        <w:t xml:space="preserve"> </w:t>
      </w:r>
      <w:r>
        <w:t>are</w:t>
      </w:r>
      <w:r w:rsidR="00D6650A">
        <w:t xml:space="preserve"> </w:t>
      </w:r>
      <w:r>
        <w:t>the</w:t>
      </w:r>
      <w:r w:rsidR="00D6650A">
        <w:t xml:space="preserve"> </w:t>
      </w:r>
      <w:r>
        <w:t>current</w:t>
      </w:r>
      <w:r w:rsidR="00D6650A">
        <w:t xml:space="preserve"> </w:t>
      </w:r>
      <w:r>
        <w:t>reporting</w:t>
      </w:r>
      <w:r w:rsidR="00D6650A">
        <w:t xml:space="preserve"> </w:t>
      </w:r>
      <w:r>
        <w:t>exemptions</w:t>
      </w:r>
      <w:r w:rsidR="00D6650A">
        <w:t xml:space="preserve"> </w:t>
      </w:r>
      <w:r>
        <w:t>for</w:t>
      </w:r>
      <w:r w:rsidR="00D6650A">
        <w:t xml:space="preserve"> </w:t>
      </w:r>
      <w:r>
        <w:t>data</w:t>
      </w:r>
      <w:r w:rsidR="00D6650A">
        <w:t xml:space="preserve"> </w:t>
      </w:r>
      <w:r>
        <w:t>collectors</w:t>
      </w:r>
      <w:r w:rsidR="00D6650A">
        <w:t xml:space="preserve"> </w:t>
      </w:r>
      <w:r>
        <w:t>and</w:t>
      </w:r>
      <w:r w:rsidR="00D6650A">
        <w:t xml:space="preserve"> </w:t>
      </w:r>
      <w:r>
        <w:t>data</w:t>
      </w:r>
      <w:r w:rsidR="00D6650A">
        <w:t xml:space="preserve"> </w:t>
      </w:r>
      <w:r>
        <w:t>users?</w:t>
      </w:r>
    </w:p>
    <w:p w:rsidR="00D6650A" w:rsidRDefault="00825364" w:rsidP="006D48C3">
      <w:pPr>
        <w:pStyle w:val="ListNumber"/>
        <w:spacing w:after="120"/>
        <w:ind w:left="426"/>
      </w:pPr>
      <w:r>
        <w:t>What</w:t>
      </w:r>
      <w:r w:rsidR="00D6650A">
        <w:t xml:space="preserve"> </w:t>
      </w:r>
      <w:r>
        <w:t>case</w:t>
      </w:r>
      <w:r w:rsidR="00D6650A">
        <w:t xml:space="preserve"> </w:t>
      </w:r>
      <w:r>
        <w:t>can</w:t>
      </w:r>
      <w:r w:rsidR="00D6650A">
        <w:t xml:space="preserve"> </w:t>
      </w:r>
      <w:r>
        <w:t>be</w:t>
      </w:r>
      <w:r w:rsidR="00D6650A">
        <w:t xml:space="preserve"> </w:t>
      </w:r>
      <w:r>
        <w:t>made</w:t>
      </w:r>
      <w:r w:rsidR="00D6650A">
        <w:t xml:space="preserve"> </w:t>
      </w:r>
      <w:r>
        <w:t>for</w:t>
      </w:r>
      <w:r w:rsidR="00D6650A">
        <w:t xml:space="preserve"> </w:t>
      </w:r>
      <w:r>
        <w:t>removing</w:t>
      </w:r>
      <w:r w:rsidR="00D6650A">
        <w:t xml:space="preserve"> </w:t>
      </w:r>
      <w:r>
        <w:t>or</w:t>
      </w:r>
      <w:r w:rsidR="00D6650A">
        <w:t xml:space="preserve"> </w:t>
      </w:r>
      <w:r>
        <w:t>modifying</w:t>
      </w:r>
      <w:r w:rsidR="00D6650A">
        <w:t xml:space="preserve"> </w:t>
      </w:r>
      <w:r>
        <w:t>any</w:t>
      </w:r>
      <w:r w:rsidR="00D6650A">
        <w:t xml:space="preserve"> </w:t>
      </w:r>
      <w:r>
        <w:t>of</w:t>
      </w:r>
      <w:r w:rsidR="00D6650A">
        <w:t xml:space="preserve"> </w:t>
      </w:r>
      <w:r>
        <w:t>the</w:t>
      </w:r>
      <w:r w:rsidR="00D6650A">
        <w:t xml:space="preserve"> </w:t>
      </w:r>
      <w:r>
        <w:t>current</w:t>
      </w:r>
      <w:r w:rsidR="00D6650A">
        <w:t xml:space="preserve"> </w:t>
      </w:r>
      <w:r>
        <w:t>exemptions?</w:t>
      </w:r>
    </w:p>
    <w:p w:rsidR="00D6650A" w:rsidRDefault="00825364" w:rsidP="006D48C3">
      <w:pPr>
        <w:pStyle w:val="ListNumber"/>
        <w:spacing w:after="120"/>
        <w:ind w:left="426"/>
      </w:pPr>
      <w:r>
        <w:t>What</w:t>
      </w:r>
      <w:r w:rsidR="00D6650A">
        <w:t xml:space="preserve"> </w:t>
      </w:r>
      <w:r>
        <w:t>case</w:t>
      </w:r>
      <w:r w:rsidR="00D6650A">
        <w:t xml:space="preserve"> </w:t>
      </w:r>
      <w:r>
        <w:t>can</w:t>
      </w:r>
      <w:r w:rsidR="00D6650A">
        <w:t xml:space="preserve"> </w:t>
      </w:r>
      <w:r>
        <w:t>be</w:t>
      </w:r>
      <w:r w:rsidR="00D6650A">
        <w:t xml:space="preserve"> </w:t>
      </w:r>
      <w:r>
        <w:t>made</w:t>
      </w:r>
      <w:r w:rsidR="00D6650A">
        <w:t xml:space="preserve"> </w:t>
      </w:r>
      <w:r>
        <w:t>for</w:t>
      </w:r>
      <w:r w:rsidR="00D6650A">
        <w:t xml:space="preserve"> </w:t>
      </w:r>
      <w:r>
        <w:t>adding</w:t>
      </w:r>
      <w:r w:rsidR="00D6650A">
        <w:t xml:space="preserve"> </w:t>
      </w:r>
      <w:r>
        <w:t>new</w:t>
      </w:r>
      <w:r w:rsidR="00D6650A">
        <w:t xml:space="preserve"> </w:t>
      </w:r>
      <w:r>
        <w:t>exemptions?</w:t>
      </w:r>
    </w:p>
    <w:p w:rsidR="00D6650A" w:rsidRDefault="00825364" w:rsidP="006D48C3">
      <w:pPr>
        <w:pStyle w:val="ListNumber"/>
        <w:spacing w:after="120"/>
        <w:ind w:left="426"/>
      </w:pPr>
      <w:r>
        <w:t>What</w:t>
      </w:r>
      <w:r w:rsidR="00D6650A">
        <w:t xml:space="preserve"> </w:t>
      </w:r>
      <w:r>
        <w:t>are</w:t>
      </w:r>
      <w:r w:rsidR="00D6650A">
        <w:t xml:space="preserve"> </w:t>
      </w:r>
      <w:r>
        <w:t>the</w:t>
      </w:r>
      <w:r w:rsidR="00D6650A">
        <w:t xml:space="preserve"> </w:t>
      </w:r>
      <w:r>
        <w:t>arguments</w:t>
      </w:r>
      <w:r w:rsidR="00D6650A">
        <w:t xml:space="preserve"> </w:t>
      </w:r>
      <w:r>
        <w:t>for</w:t>
      </w:r>
      <w:r w:rsidR="00D6650A">
        <w:t xml:space="preserve"> </w:t>
      </w:r>
      <w:r>
        <w:t>retaining</w:t>
      </w:r>
      <w:r w:rsidR="00D6650A">
        <w:t xml:space="preserve"> </w:t>
      </w:r>
      <w:r>
        <w:t>reduced</w:t>
      </w:r>
      <w:r w:rsidR="00D6650A">
        <w:t xml:space="preserve"> </w:t>
      </w:r>
      <w:r>
        <w:t>demographic</w:t>
      </w:r>
      <w:r w:rsidR="00D6650A">
        <w:t xml:space="preserve"> </w:t>
      </w:r>
      <w:r>
        <w:t>data</w:t>
      </w:r>
      <w:r w:rsidR="00D6650A">
        <w:t xml:space="preserve"> </w:t>
      </w:r>
      <w:r>
        <w:t>reporting</w:t>
      </w:r>
      <w:r w:rsidR="00D6650A">
        <w:t xml:space="preserve"> </w:t>
      </w:r>
      <w:r>
        <w:t>for</w:t>
      </w:r>
      <w:r w:rsidR="00D6650A">
        <w:t xml:space="preserve"> </w:t>
      </w:r>
      <w:r>
        <w:t>short</w:t>
      </w:r>
      <w:r w:rsidR="00D6650A">
        <w:t xml:space="preserve"> </w:t>
      </w:r>
      <w:r>
        <w:t>courses?</w:t>
      </w:r>
      <w:r w:rsidR="00D6650A">
        <w:t xml:space="preserve"> </w:t>
      </w:r>
      <w:r>
        <w:t>Beyond</w:t>
      </w:r>
      <w:r w:rsidR="00D6650A">
        <w:t xml:space="preserve"> </w:t>
      </w:r>
      <w:r>
        <w:t>course</w:t>
      </w:r>
      <w:r w:rsidR="00D6650A">
        <w:t xml:space="preserve"> </w:t>
      </w:r>
      <w:r>
        <w:t>duration,</w:t>
      </w:r>
      <w:r w:rsidR="00D6650A">
        <w:t xml:space="preserve"> </w:t>
      </w:r>
      <w:r>
        <w:t>what</w:t>
      </w:r>
      <w:r w:rsidR="00D6650A">
        <w:t xml:space="preserve"> </w:t>
      </w:r>
      <w:r>
        <w:t>other</w:t>
      </w:r>
      <w:r w:rsidR="00D6650A">
        <w:t xml:space="preserve"> </w:t>
      </w:r>
      <w:r>
        <w:t>criteria</w:t>
      </w:r>
      <w:r w:rsidR="00D6650A">
        <w:t xml:space="preserve"> </w:t>
      </w:r>
      <w:r>
        <w:t>could</w:t>
      </w:r>
      <w:r w:rsidR="00D6650A">
        <w:t xml:space="preserve"> </w:t>
      </w:r>
      <w:r>
        <w:t>be</w:t>
      </w:r>
      <w:r w:rsidR="00D6650A">
        <w:t xml:space="preserve"> </w:t>
      </w:r>
      <w:r>
        <w:t>used,</w:t>
      </w:r>
      <w:r w:rsidR="00D6650A">
        <w:t xml:space="preserve"> </w:t>
      </w:r>
      <w:r>
        <w:t>and</w:t>
      </w:r>
      <w:r w:rsidR="00D6650A">
        <w:t xml:space="preserve"> </w:t>
      </w:r>
      <w:r>
        <w:t>how</w:t>
      </w:r>
      <w:r w:rsidR="00D6650A">
        <w:t xml:space="preserve"> </w:t>
      </w:r>
      <w:r>
        <w:t>should</w:t>
      </w:r>
      <w:r w:rsidR="00D6650A">
        <w:t xml:space="preserve"> </w:t>
      </w:r>
      <w:r>
        <w:t>eligibility</w:t>
      </w:r>
      <w:r w:rsidR="00D6650A">
        <w:t xml:space="preserve"> </w:t>
      </w:r>
      <w:r>
        <w:t>be</w:t>
      </w:r>
      <w:r w:rsidR="00D6650A">
        <w:t xml:space="preserve"> </w:t>
      </w:r>
      <w:r>
        <w:t>verified?</w:t>
      </w:r>
    </w:p>
    <w:p w:rsidR="00D6650A" w:rsidRDefault="00825364" w:rsidP="006D48C3">
      <w:pPr>
        <w:pStyle w:val="ListNumber"/>
        <w:spacing w:after="120"/>
        <w:ind w:left="426"/>
      </w:pPr>
      <w:r>
        <w:t>Are</w:t>
      </w:r>
      <w:r w:rsidR="00D6650A">
        <w:t xml:space="preserve"> </w:t>
      </w:r>
      <w:r>
        <w:t>you</w:t>
      </w:r>
      <w:r w:rsidR="00D6650A">
        <w:t xml:space="preserve"> </w:t>
      </w:r>
      <w:r>
        <w:t>satisfied</w:t>
      </w:r>
      <w:r w:rsidR="00D6650A">
        <w:t xml:space="preserve"> </w:t>
      </w:r>
      <w:r>
        <w:t>that</w:t>
      </w:r>
      <w:r w:rsidR="00D6650A">
        <w:t xml:space="preserve"> </w:t>
      </w:r>
      <w:r>
        <w:t>the</w:t>
      </w:r>
      <w:r w:rsidR="00D6650A">
        <w:t xml:space="preserve"> </w:t>
      </w:r>
      <w:r>
        <w:t>current</w:t>
      </w:r>
      <w:r w:rsidR="00D6650A">
        <w:t xml:space="preserve"> </w:t>
      </w:r>
      <w:r>
        <w:t>exemptions</w:t>
      </w:r>
      <w:r w:rsidR="00D6650A">
        <w:t xml:space="preserve"> </w:t>
      </w:r>
      <w:r>
        <w:t>are</w:t>
      </w:r>
      <w:r w:rsidR="00D6650A">
        <w:t xml:space="preserve"> </w:t>
      </w:r>
      <w:r>
        <w:t>already</w:t>
      </w:r>
      <w:r w:rsidR="00D6650A">
        <w:t xml:space="preserve"> </w:t>
      </w:r>
      <w:r>
        <w:t>providing</w:t>
      </w:r>
      <w:r w:rsidR="00D6650A">
        <w:t xml:space="preserve"> </w:t>
      </w:r>
      <w:r>
        <w:t>an</w:t>
      </w:r>
      <w:r w:rsidR="00D6650A">
        <w:t xml:space="preserve"> </w:t>
      </w:r>
      <w:r>
        <w:t>appropriate</w:t>
      </w:r>
      <w:r w:rsidR="00D6650A">
        <w:t xml:space="preserve"> </w:t>
      </w:r>
      <w:r>
        <w:t>balance</w:t>
      </w:r>
      <w:r w:rsidR="00D6650A">
        <w:t xml:space="preserve"> </w:t>
      </w:r>
      <w:r>
        <w:t>between</w:t>
      </w:r>
      <w:r w:rsidR="00D6650A">
        <w:t xml:space="preserve"> </w:t>
      </w:r>
      <w:r>
        <w:t>reporting</w:t>
      </w:r>
      <w:r w:rsidR="00D6650A">
        <w:t xml:space="preserve"> </w:t>
      </w:r>
      <w:r>
        <w:t>requirements</w:t>
      </w:r>
      <w:r w:rsidR="00D6650A">
        <w:t xml:space="preserve"> </w:t>
      </w:r>
      <w:r>
        <w:t>for</w:t>
      </w:r>
      <w:r w:rsidR="00D6650A">
        <w:t xml:space="preserve"> </w:t>
      </w:r>
      <w:r>
        <w:t>students/training</w:t>
      </w:r>
      <w:r w:rsidR="00D6650A">
        <w:t xml:space="preserve"> </w:t>
      </w:r>
      <w:r>
        <w:t>providers</w:t>
      </w:r>
      <w:r w:rsidR="00D6650A">
        <w:t xml:space="preserve"> </w:t>
      </w:r>
      <w:r>
        <w:t>and</w:t>
      </w:r>
      <w:r w:rsidR="00D6650A">
        <w:t xml:space="preserve"> </w:t>
      </w:r>
      <w:r>
        <w:t>the</w:t>
      </w:r>
      <w:r w:rsidR="00D6650A">
        <w:t xml:space="preserve"> </w:t>
      </w:r>
      <w:r>
        <w:t>value</w:t>
      </w:r>
      <w:r w:rsidR="00D6650A">
        <w:t xml:space="preserve"> </w:t>
      </w:r>
      <w:r>
        <w:t>of</w:t>
      </w:r>
      <w:r w:rsidR="00D6650A">
        <w:t xml:space="preserve"> </w:t>
      </w:r>
      <w:r>
        <w:t>the</w:t>
      </w:r>
      <w:r w:rsidR="00D6650A">
        <w:t xml:space="preserve"> </w:t>
      </w:r>
      <w:r>
        <w:t>data</w:t>
      </w:r>
      <w:r w:rsidR="00D6650A">
        <w:t xml:space="preserve"> </w:t>
      </w:r>
      <w:r>
        <w:t>being</w:t>
      </w:r>
      <w:r w:rsidR="00D6650A">
        <w:t xml:space="preserve"> </w:t>
      </w:r>
      <w:r>
        <w:t>collected?</w:t>
      </w:r>
      <w:r w:rsidR="00D6650A">
        <w:t xml:space="preserve"> </w:t>
      </w:r>
      <w:r>
        <w:t>If</w:t>
      </w:r>
      <w:r w:rsidR="00D6650A">
        <w:t xml:space="preserve"> </w:t>
      </w:r>
      <w:r>
        <w:t>not,</w:t>
      </w:r>
      <w:r w:rsidR="00236056">
        <w:t xml:space="preserve"> </w:t>
      </w:r>
      <w:r>
        <w:t>what</w:t>
      </w:r>
      <w:r w:rsidR="00D6650A">
        <w:t xml:space="preserve"> </w:t>
      </w:r>
      <w:r>
        <w:t>changes</w:t>
      </w:r>
      <w:r w:rsidR="00D6650A">
        <w:t xml:space="preserve"> </w:t>
      </w:r>
      <w:r>
        <w:t>do</w:t>
      </w:r>
      <w:r w:rsidR="00D6650A">
        <w:t xml:space="preserve"> </w:t>
      </w:r>
      <w:r>
        <w:t>you</w:t>
      </w:r>
      <w:r w:rsidR="00D6650A">
        <w:t xml:space="preserve"> </w:t>
      </w:r>
      <w:r>
        <w:t>suggest,</w:t>
      </w:r>
      <w:r w:rsidR="00D6650A">
        <w:t xml:space="preserve"> </w:t>
      </w:r>
      <w:r>
        <w:t>and</w:t>
      </w:r>
      <w:r w:rsidR="00D6650A">
        <w:t xml:space="preserve"> </w:t>
      </w:r>
      <w:r>
        <w:t>why?</w:t>
      </w:r>
    </w:p>
    <w:tbl>
      <w:tblPr>
        <w:tblStyle w:val="TableGrid"/>
        <w:tblW w:w="0" w:type="auto"/>
        <w:tblInd w:w="108" w:type="dxa"/>
        <w:shd w:val="clear" w:color="auto" w:fill="FBEDCF" w:themeFill="accent3" w:themeFillTint="33"/>
        <w:tblLook w:val="04A0" w:firstRow="1" w:lastRow="0" w:firstColumn="1" w:lastColumn="0" w:noHBand="0" w:noVBand="1"/>
        <w:tblDescription w:val="Text field"/>
      </w:tblPr>
      <w:tblGrid>
        <w:gridCol w:w="9134"/>
      </w:tblGrid>
      <w:tr w:rsidR="00391DDA" w:rsidTr="00BA404A">
        <w:trPr>
          <w:trHeight w:val="5944"/>
        </w:trPr>
        <w:tc>
          <w:tcPr>
            <w:tcW w:w="9134" w:type="dxa"/>
            <w:shd w:val="clear" w:color="auto" w:fill="FBEDCF" w:themeFill="accent3" w:themeFillTint="33"/>
          </w:tcPr>
          <w:p w:rsidR="00295E37" w:rsidRDefault="00295E37" w:rsidP="00295E37">
            <w:pPr>
              <w:pStyle w:val="ListNumber"/>
              <w:numPr>
                <w:ilvl w:val="0"/>
                <w:numId w:val="0"/>
              </w:numPr>
            </w:pPr>
            <w:r>
              <w:t xml:space="preserve">Currently there are a number of exemptions for collecting and reporting TVA and USI data.  There are also differences between exemptions from reporting TVA and training activity that requires a USI. This makes communication with RTOs and by extension students difficult, with many RTOs confused about their reporting obligations. Adding to the complexity, there are also a number of exemptions, such as for courses conducted over a single day and short standalone units. These exemptions can make it difficult to build in validation rules to check for compliance. In addition, ensuring the currency and accuracy of the exemption lists can be time consuming and arduous for all concerned. </w:t>
            </w:r>
          </w:p>
          <w:p w:rsidR="00295E37" w:rsidRDefault="00295E37" w:rsidP="00295E37">
            <w:pPr>
              <w:pStyle w:val="ListNumber"/>
              <w:numPr>
                <w:ilvl w:val="0"/>
                <w:numId w:val="0"/>
              </w:numPr>
            </w:pPr>
          </w:p>
          <w:p w:rsidR="00295E37" w:rsidRDefault="00295E37" w:rsidP="00295E37">
            <w:pPr>
              <w:pStyle w:val="ListNumber"/>
              <w:numPr>
                <w:ilvl w:val="0"/>
                <w:numId w:val="0"/>
              </w:numPr>
            </w:pPr>
            <w:r>
              <w:t xml:space="preserve">Another such example is the requirement that, unless exempt, RTOs must collect and verify a student’s USI before they can issue a qualification or statement of attainment for any nationally recognised training undertaken by the student. As there is no field within the AVETMIS Standard to indicate whether a statement of attainment has been issued, NCVER has not been able to develop a check to ensure compliance. In cases such as these where errors cannot be defined to check and restrict data submitters from reporting non-compliant training activity to the National VET Collections, warnings have been developed, where possible, to alert data submitters of potential issues. Whether they take note or address these warnings is up to them. </w:t>
            </w:r>
          </w:p>
          <w:p w:rsidR="00BA404A" w:rsidRDefault="00BA404A" w:rsidP="00295E37">
            <w:pPr>
              <w:pStyle w:val="ListNumber"/>
              <w:numPr>
                <w:ilvl w:val="0"/>
                <w:numId w:val="0"/>
              </w:numPr>
            </w:pPr>
          </w:p>
          <w:p w:rsidR="00295E37" w:rsidRDefault="00295E37" w:rsidP="00295E37">
            <w:pPr>
              <w:pStyle w:val="ListNumber"/>
              <w:numPr>
                <w:ilvl w:val="0"/>
                <w:numId w:val="0"/>
              </w:numPr>
            </w:pPr>
            <w:r>
              <w:t xml:space="preserve">From a statistical perspective, the range of exemptions in place affect not only the completeness of the collection, but also the quality of information collected, such as those in place for short standalone units and modules, enterprise RTOs, and single-day courses, which are subject to reporting a reduced student demographic data set. Ideally, all current exemptions would be reviewed to understand what they are, why they have been introduced, the benefits they provide, how many and which types of RTOs are using exemptions, and the consequences of the exemptions and changes to exemptions.  </w:t>
            </w:r>
          </w:p>
          <w:p w:rsidR="00295E37" w:rsidRDefault="00295E37" w:rsidP="00295E37">
            <w:pPr>
              <w:pStyle w:val="ListNumber"/>
              <w:numPr>
                <w:ilvl w:val="0"/>
                <w:numId w:val="0"/>
              </w:numPr>
            </w:pPr>
          </w:p>
          <w:p w:rsidR="00295E37" w:rsidRDefault="00295E37" w:rsidP="00295E37">
            <w:pPr>
              <w:pStyle w:val="ListNumber"/>
              <w:numPr>
                <w:ilvl w:val="0"/>
                <w:numId w:val="0"/>
              </w:numPr>
            </w:pPr>
            <w:r>
              <w:t>As an example, tighter rules may encourage some RTOs to provide only that information which passes validation. For example, if all records must have a USI, those without a USI might be removed if they cannot be easily reconciled. There is currently no mechanism to determine the completeness of the data a RTO submits. Who would check for this and what penalties might be in place for non-compliance?</w:t>
            </w:r>
          </w:p>
          <w:p w:rsidR="00BA404A" w:rsidRDefault="00BA404A" w:rsidP="00295E37">
            <w:pPr>
              <w:pStyle w:val="ListNumber"/>
              <w:numPr>
                <w:ilvl w:val="0"/>
                <w:numId w:val="0"/>
              </w:numPr>
            </w:pPr>
          </w:p>
          <w:p w:rsidR="00295E37" w:rsidRDefault="00295E37" w:rsidP="00295E37">
            <w:pPr>
              <w:pStyle w:val="ListNumber"/>
              <w:numPr>
                <w:ilvl w:val="0"/>
                <w:numId w:val="0"/>
              </w:numPr>
            </w:pPr>
            <w:r>
              <w:t>Any changes to exemptions need to allow adequate lead time for student management system vendors, RTOs, STAs, Boards of Studies and NCVER to implement system changes to ensure compliance as well as details on the longevity of these exemptions.</w:t>
            </w:r>
          </w:p>
          <w:p w:rsidR="00295E37" w:rsidRDefault="00295E37" w:rsidP="00295E37">
            <w:pPr>
              <w:pStyle w:val="ListNumber"/>
              <w:numPr>
                <w:ilvl w:val="0"/>
                <w:numId w:val="0"/>
              </w:numPr>
            </w:pPr>
          </w:p>
          <w:p w:rsidR="00295E37" w:rsidRDefault="00295E37" w:rsidP="00295E37">
            <w:pPr>
              <w:pStyle w:val="ListNumber"/>
              <w:numPr>
                <w:ilvl w:val="0"/>
                <w:numId w:val="0"/>
              </w:numPr>
            </w:pPr>
            <w:r>
              <w:t xml:space="preserve">In terms of reporting and the completeness of data, currently there are three groups of training providers missing from TVA (and hence USI scope). These are providers for reasons of national security, such as the Department of Defence, who are exempt from reporting, those who did not report data to the National Collections, and those who closed during the year and for whom no data were reported. Although the number of RTOs may be small, and the quantum of training activity they deliver is uncertain, it could be considerable. The individuals whose training is delivered by these RTOs will also not benefit from the USI </w:t>
            </w:r>
            <w:r>
              <w:lastRenderedPageBreak/>
              <w:t>initiative.</w:t>
            </w:r>
          </w:p>
          <w:p w:rsidR="00295E37" w:rsidRDefault="00295E37" w:rsidP="00295E37">
            <w:pPr>
              <w:pStyle w:val="ListNumber"/>
              <w:numPr>
                <w:ilvl w:val="0"/>
                <w:numId w:val="0"/>
              </w:numPr>
            </w:pPr>
          </w:p>
          <w:p w:rsidR="00295E37" w:rsidRDefault="00295E37" w:rsidP="00295E37">
            <w:pPr>
              <w:pStyle w:val="ListNumber"/>
              <w:numPr>
                <w:ilvl w:val="0"/>
                <w:numId w:val="0"/>
              </w:numPr>
            </w:pPr>
            <w:r>
              <w:t>In looking forward, to ensure that TVA is as complete as possible, strategies or processes for non-reporting training providers need to be developed to look at possible alternative methods of submission or the provision of additional support.</w:t>
            </w:r>
          </w:p>
          <w:p w:rsidR="00295E37" w:rsidRDefault="00295E37" w:rsidP="00295E37">
            <w:pPr>
              <w:pStyle w:val="ListNumber"/>
              <w:numPr>
                <w:ilvl w:val="0"/>
                <w:numId w:val="0"/>
              </w:numPr>
            </w:pPr>
          </w:p>
          <w:p w:rsidR="00295E37" w:rsidRDefault="00295E37" w:rsidP="00295E37">
            <w:pPr>
              <w:pStyle w:val="ListNumber"/>
              <w:numPr>
                <w:ilvl w:val="0"/>
                <w:numId w:val="0"/>
              </w:numPr>
            </w:pPr>
            <w:r>
              <w:t>It is important that exemptions consider mechanisms for the collection of data. For example, the National VET Provider Collection Data Requirements Policy states that “For training activity determined to be exempt but for which submission of data does not offend legislation (i.e. activity exempted under criteria ii. in paragraph 4.1), the registered training organisation must provide annual aggregate competency commencement and completion data”. However, there is no mechanism by which RTOs can provide aggregate data to its regulator and NCVER. The NCVER operated Competency Commencement and Completion Online Service (CCOS) website that used to collect such data, closed on 30 June 2015.</w:t>
            </w:r>
          </w:p>
          <w:p w:rsidR="00BA404A" w:rsidRDefault="00BA404A" w:rsidP="00295E37">
            <w:pPr>
              <w:pStyle w:val="ListNumber"/>
              <w:numPr>
                <w:ilvl w:val="0"/>
                <w:numId w:val="0"/>
              </w:numPr>
            </w:pPr>
          </w:p>
          <w:p w:rsidR="00295E37" w:rsidRDefault="00295E37" w:rsidP="00295E37">
            <w:pPr>
              <w:pStyle w:val="ListNumber"/>
              <w:numPr>
                <w:ilvl w:val="0"/>
                <w:numId w:val="0"/>
              </w:numPr>
            </w:pPr>
            <w:r>
              <w:t>Data completeness and quality are significant for data users, be they using data for informing decisions or better understanding of the VET sector. NCVER would recommend a review of all current exemptions to understand what they are, why they have been introduced, the benefits they provide, how many and which types of RTOs are using exemptions, and the consequences of the exemptions and changes to exemptions.</w:t>
            </w:r>
          </w:p>
          <w:p w:rsidR="00BA404A" w:rsidRDefault="00BA404A" w:rsidP="00295E37">
            <w:pPr>
              <w:pStyle w:val="ListNumber"/>
              <w:numPr>
                <w:ilvl w:val="0"/>
                <w:numId w:val="0"/>
              </w:numPr>
            </w:pPr>
          </w:p>
          <w:p w:rsidR="00391DDA" w:rsidRDefault="00295E37" w:rsidP="00295E37">
            <w:pPr>
              <w:pStyle w:val="ListNumber"/>
              <w:numPr>
                <w:ilvl w:val="0"/>
                <w:numId w:val="0"/>
              </w:numPr>
            </w:pPr>
            <w:r>
              <w:t>Ideally, any exemptions made for the USI initiative should align, where possible, with reporting exemptions for National VET reporting. For example there are currently different definitions of how a ‘short course’ is defined, although exemptions are applied for both the USI scheme (short course is defined as a course delivered in less than a day) and National VET reporting (short course is defined as on a pre-defined list).</w:t>
            </w:r>
          </w:p>
        </w:tc>
      </w:tr>
    </w:tbl>
    <w:p w:rsidR="006D48C3" w:rsidRPr="00A54BCD" w:rsidRDefault="006D48C3" w:rsidP="00A54BCD">
      <w:pPr>
        <w:pStyle w:val="Heading2"/>
      </w:pPr>
      <w:r w:rsidRPr="00A54BCD">
        <w:lastRenderedPageBreak/>
        <w:t>Term of Reference Four</w:t>
      </w:r>
    </w:p>
    <w:p w:rsidR="00D6650A" w:rsidRDefault="00825364" w:rsidP="006D48C3">
      <w:pPr>
        <w:pStyle w:val="Question"/>
        <w:ind w:left="0" w:firstLine="0"/>
      </w:pPr>
      <w:r>
        <w:t>The</w:t>
      </w:r>
      <w:r w:rsidR="00D6650A">
        <w:t xml:space="preserve"> </w:t>
      </w:r>
      <w:r>
        <w:t>extent</w:t>
      </w:r>
      <w:r w:rsidR="00D6650A">
        <w:t xml:space="preserve"> </w:t>
      </w:r>
      <w:r>
        <w:t>to</w:t>
      </w:r>
      <w:r w:rsidR="00D6650A">
        <w:t xml:space="preserve"> </w:t>
      </w:r>
      <w:r>
        <w:t>which</w:t>
      </w:r>
      <w:r w:rsidR="00D6650A">
        <w:t xml:space="preserve"> </w:t>
      </w:r>
      <w:r>
        <w:t>the</w:t>
      </w:r>
      <w:r w:rsidR="00D6650A">
        <w:t xml:space="preserve"> </w:t>
      </w:r>
      <w:r>
        <w:t>current</w:t>
      </w:r>
      <w:r w:rsidR="00D6650A">
        <w:t xml:space="preserve"> </w:t>
      </w:r>
      <w:r>
        <w:t>suite</w:t>
      </w:r>
      <w:r w:rsidR="00D6650A">
        <w:t xml:space="preserve"> </w:t>
      </w:r>
      <w:r>
        <w:t>of</w:t>
      </w:r>
      <w:r w:rsidR="00D6650A">
        <w:t xml:space="preserve"> </w:t>
      </w:r>
      <w:r>
        <w:t>documents</w:t>
      </w:r>
      <w:r w:rsidR="00D6650A">
        <w:t xml:space="preserve"> </w:t>
      </w:r>
      <w:r>
        <w:t>provide</w:t>
      </w:r>
      <w:r w:rsidR="00D6650A">
        <w:t xml:space="preserve"> </w:t>
      </w:r>
      <w:r>
        <w:t>clear</w:t>
      </w:r>
      <w:r w:rsidR="00D6650A">
        <w:t xml:space="preserve"> </w:t>
      </w:r>
      <w:r>
        <w:t>and</w:t>
      </w:r>
      <w:r w:rsidR="00D6650A">
        <w:t xml:space="preserve"> </w:t>
      </w:r>
      <w:r>
        <w:t>concise</w:t>
      </w:r>
      <w:r w:rsidR="00D6650A">
        <w:t xml:space="preserve"> </w:t>
      </w:r>
      <w:r>
        <w:t>advice</w:t>
      </w:r>
      <w:r w:rsidR="00D6650A">
        <w:t xml:space="preserve"> </w:t>
      </w:r>
      <w:r>
        <w:t>to</w:t>
      </w:r>
      <w:r w:rsidR="00D6650A">
        <w:t xml:space="preserve"> </w:t>
      </w:r>
      <w:r>
        <w:t>all</w:t>
      </w:r>
      <w:r w:rsidR="00D6650A">
        <w:t xml:space="preserve"> </w:t>
      </w:r>
      <w:r>
        <w:t>stakeholders</w:t>
      </w:r>
      <w:r w:rsidR="00D6650A">
        <w:t xml:space="preserve"> </w:t>
      </w:r>
      <w:r>
        <w:t>on</w:t>
      </w:r>
      <w:r w:rsidR="00D6650A">
        <w:t xml:space="preserve"> </w:t>
      </w:r>
      <w:r>
        <w:t>the</w:t>
      </w:r>
      <w:r w:rsidR="00D6650A">
        <w:t xml:space="preserve"> </w:t>
      </w:r>
      <w:r>
        <w:t>collection,</w:t>
      </w:r>
      <w:r w:rsidR="00D6650A">
        <w:t xml:space="preserve"> </w:t>
      </w:r>
      <w:r>
        <w:t>reporting,</w:t>
      </w:r>
      <w:r w:rsidR="00D6650A">
        <w:t xml:space="preserve"> </w:t>
      </w:r>
      <w:r>
        <w:t>storage</w:t>
      </w:r>
      <w:r w:rsidR="00D6650A">
        <w:t xml:space="preserve"> </w:t>
      </w:r>
      <w:r>
        <w:t>and</w:t>
      </w:r>
      <w:r w:rsidR="00D6650A">
        <w:t xml:space="preserve"> </w:t>
      </w:r>
      <w:r>
        <w:t>disclosure</w:t>
      </w:r>
      <w:r w:rsidR="00D6650A">
        <w:t xml:space="preserve"> </w:t>
      </w:r>
      <w:r>
        <w:t>of</w:t>
      </w:r>
      <w:r w:rsidR="00D6650A">
        <w:t xml:space="preserve"> </w:t>
      </w:r>
      <w:r>
        <w:t>VET</w:t>
      </w:r>
      <w:r w:rsidR="00D6650A">
        <w:t xml:space="preserve"> </w:t>
      </w:r>
      <w:r>
        <w:t>data,</w:t>
      </w:r>
      <w:r w:rsidR="00D6650A">
        <w:t xml:space="preserve"> </w:t>
      </w:r>
      <w:r>
        <w:t>consistent</w:t>
      </w:r>
      <w:r w:rsidR="00D6650A">
        <w:t xml:space="preserve"> </w:t>
      </w:r>
      <w:r>
        <w:t>with</w:t>
      </w:r>
      <w:r w:rsidR="00D6650A">
        <w:t xml:space="preserve"> </w:t>
      </w:r>
      <w:r>
        <w:t>the</w:t>
      </w:r>
      <w:r w:rsidR="00D6650A">
        <w:t xml:space="preserve"> </w:t>
      </w:r>
      <w:r>
        <w:t>need</w:t>
      </w:r>
      <w:r w:rsidR="00D6650A">
        <w:t xml:space="preserve"> </w:t>
      </w:r>
      <w:r>
        <w:t>to</w:t>
      </w:r>
      <w:r w:rsidR="00D6650A">
        <w:t xml:space="preserve"> </w:t>
      </w:r>
      <w:r>
        <w:t>provide</w:t>
      </w:r>
      <w:r w:rsidR="00D6650A">
        <w:t xml:space="preserve"> </w:t>
      </w:r>
      <w:r>
        <w:t>as</w:t>
      </w:r>
      <w:r w:rsidR="00D6650A">
        <w:t xml:space="preserve"> </w:t>
      </w:r>
      <w:r>
        <w:t>much</w:t>
      </w:r>
      <w:r w:rsidR="00D6650A">
        <w:t xml:space="preserve"> </w:t>
      </w:r>
      <w:r>
        <w:t>information</w:t>
      </w:r>
      <w:r w:rsidR="00D6650A">
        <w:t xml:space="preserve"> </w:t>
      </w:r>
      <w:r>
        <w:t>as</w:t>
      </w:r>
      <w:r w:rsidR="00D6650A">
        <w:t xml:space="preserve"> </w:t>
      </w:r>
      <w:r>
        <w:t>possible</w:t>
      </w:r>
      <w:r w:rsidR="00D6650A">
        <w:t xml:space="preserve"> </w:t>
      </w:r>
      <w:r>
        <w:t>to</w:t>
      </w:r>
      <w:r w:rsidR="00D6650A">
        <w:t xml:space="preserve"> </w:t>
      </w:r>
      <w:r>
        <w:t>stakeholders</w:t>
      </w:r>
      <w:r w:rsidR="00D6650A">
        <w:t xml:space="preserve"> </w:t>
      </w:r>
      <w:r>
        <w:t>whilst</w:t>
      </w:r>
      <w:r w:rsidR="00D6650A">
        <w:t xml:space="preserve"> </w:t>
      </w:r>
      <w:r>
        <w:t>ensuring</w:t>
      </w:r>
      <w:r w:rsidR="00D6650A">
        <w:t xml:space="preserve"> </w:t>
      </w:r>
      <w:r>
        <w:t>appropriate</w:t>
      </w:r>
      <w:r w:rsidR="00D6650A">
        <w:t xml:space="preserve"> </w:t>
      </w:r>
      <w:r>
        <w:t>privacy</w:t>
      </w:r>
      <w:r w:rsidR="00D6650A">
        <w:t xml:space="preserve"> </w:t>
      </w:r>
      <w:r>
        <w:t>protections</w:t>
      </w:r>
      <w:r w:rsidR="00236056">
        <w:t xml:space="preserve"> </w:t>
      </w:r>
      <w:r>
        <w:t>are</w:t>
      </w:r>
      <w:r w:rsidR="00D6650A">
        <w:t xml:space="preserve"> </w:t>
      </w:r>
      <w:r>
        <w:t>maintained.</w:t>
      </w:r>
    </w:p>
    <w:p w:rsidR="00825364" w:rsidRDefault="00825364" w:rsidP="006D48C3">
      <w:pPr>
        <w:pStyle w:val="Instructions"/>
        <w:ind w:left="0"/>
      </w:pPr>
      <w:r>
        <w:t>Questions</w:t>
      </w:r>
      <w:r w:rsidR="00D6650A">
        <w:t xml:space="preserve"> </w:t>
      </w:r>
      <w:r>
        <w:t>for</w:t>
      </w:r>
      <w:r w:rsidR="00D6650A">
        <w:t xml:space="preserve"> </w:t>
      </w:r>
      <w:r>
        <w:t>consideration</w:t>
      </w:r>
      <w:r w:rsidR="00D6650A">
        <w:t xml:space="preserve"> </w:t>
      </w:r>
      <w:r>
        <w:t>–</w:t>
      </w:r>
      <w:r w:rsidR="00D6650A">
        <w:t xml:space="preserve"> </w:t>
      </w:r>
      <w:r>
        <w:t>Providing</w:t>
      </w:r>
      <w:r w:rsidR="00D6650A">
        <w:t xml:space="preserve"> </w:t>
      </w:r>
      <w:r>
        <w:t>clarity</w:t>
      </w:r>
      <w:r w:rsidR="00D6650A">
        <w:t xml:space="preserve"> </w:t>
      </w:r>
      <w:r>
        <w:t>and</w:t>
      </w:r>
      <w:r w:rsidR="00D6650A">
        <w:t xml:space="preserve"> </w:t>
      </w:r>
      <w:r>
        <w:t>understanding</w:t>
      </w:r>
      <w:r w:rsidR="00D6650A">
        <w:t xml:space="preserve"> </w:t>
      </w:r>
      <w:r>
        <w:t>of</w:t>
      </w:r>
      <w:r w:rsidR="00D6650A">
        <w:t xml:space="preserve"> </w:t>
      </w:r>
      <w:r>
        <w:t>responsibilities</w:t>
      </w:r>
      <w:r w:rsidR="00D6650A">
        <w:t xml:space="preserve"> </w:t>
      </w:r>
      <w:r>
        <w:t>for</w:t>
      </w:r>
      <w:r w:rsidR="00D6650A">
        <w:t xml:space="preserve"> </w:t>
      </w:r>
      <w:r>
        <w:t>disclosing</w:t>
      </w:r>
      <w:r w:rsidR="00D6650A">
        <w:t xml:space="preserve"> </w:t>
      </w:r>
      <w:r>
        <w:t>and</w:t>
      </w:r>
      <w:r w:rsidR="00D6650A">
        <w:t xml:space="preserve"> </w:t>
      </w:r>
      <w:r>
        <w:t>accessing</w:t>
      </w:r>
      <w:r w:rsidR="00D6650A">
        <w:t xml:space="preserve"> </w:t>
      </w:r>
      <w:r>
        <w:t>VET</w:t>
      </w:r>
      <w:r w:rsidR="00D6650A">
        <w:t xml:space="preserve"> </w:t>
      </w:r>
      <w:r>
        <w:t>data,</w:t>
      </w:r>
      <w:r w:rsidR="00D6650A">
        <w:t xml:space="preserve"> </w:t>
      </w:r>
      <w:r>
        <w:t>to</w:t>
      </w:r>
      <w:r w:rsidR="00D6650A">
        <w:t xml:space="preserve"> </w:t>
      </w:r>
      <w:r>
        <w:t>support</w:t>
      </w:r>
      <w:r w:rsidR="00D6650A">
        <w:t xml:space="preserve"> </w:t>
      </w:r>
      <w:r>
        <w:t>transparency</w:t>
      </w:r>
      <w:r w:rsidR="00D6650A">
        <w:t xml:space="preserve"> </w:t>
      </w:r>
      <w:r>
        <w:t>and</w:t>
      </w:r>
      <w:r w:rsidR="00D6650A">
        <w:t xml:space="preserve"> </w:t>
      </w:r>
      <w:r>
        <w:t>publication</w:t>
      </w:r>
      <w:r w:rsidR="00D6650A">
        <w:t xml:space="preserve"> </w:t>
      </w:r>
      <w:r>
        <w:t>of</w:t>
      </w:r>
      <w:r w:rsidR="00D6650A">
        <w:t xml:space="preserve"> </w:t>
      </w:r>
      <w:r>
        <w:t>information.</w:t>
      </w:r>
    </w:p>
    <w:p w:rsidR="00D6650A" w:rsidRPr="00236056" w:rsidRDefault="00825364" w:rsidP="006D48C3">
      <w:pPr>
        <w:pStyle w:val="ListNumber"/>
        <w:spacing w:after="120"/>
        <w:ind w:left="426"/>
      </w:pPr>
      <w:r w:rsidRPr="00236056">
        <w:t>How</w:t>
      </w:r>
      <w:r w:rsidR="00D6650A" w:rsidRPr="00236056">
        <w:t xml:space="preserve"> </w:t>
      </w:r>
      <w:r w:rsidRPr="00236056">
        <w:t>clear</w:t>
      </w:r>
      <w:r w:rsidR="00D6650A" w:rsidRPr="00236056">
        <w:t xml:space="preserve"> </w:t>
      </w:r>
      <w:r w:rsidRPr="00236056">
        <w:t>and</w:t>
      </w:r>
      <w:r w:rsidR="00D6650A" w:rsidRPr="00236056">
        <w:t xml:space="preserve"> </w:t>
      </w:r>
      <w:r w:rsidRPr="00236056">
        <w:t>easy</w:t>
      </w:r>
      <w:r w:rsidR="00D6650A" w:rsidRPr="00236056">
        <w:t xml:space="preserve"> </w:t>
      </w:r>
      <w:r w:rsidRPr="00236056">
        <w:t>to</w:t>
      </w:r>
      <w:r w:rsidR="00D6650A" w:rsidRPr="00236056">
        <w:t xml:space="preserve"> </w:t>
      </w:r>
      <w:r w:rsidRPr="00236056">
        <w:t>follow</w:t>
      </w:r>
      <w:r w:rsidR="00D6650A" w:rsidRPr="00236056">
        <w:t xml:space="preserve"> </w:t>
      </w:r>
      <w:r w:rsidRPr="00236056">
        <w:t>are</w:t>
      </w:r>
      <w:r w:rsidR="00D6650A" w:rsidRPr="00236056">
        <w:t xml:space="preserve"> </w:t>
      </w:r>
      <w:r w:rsidRPr="00236056">
        <w:t>the</w:t>
      </w:r>
      <w:r w:rsidR="00D6650A" w:rsidRPr="00236056">
        <w:t xml:space="preserve"> </w:t>
      </w:r>
      <w:r w:rsidRPr="00236056">
        <w:t>Policy</w:t>
      </w:r>
      <w:r w:rsidR="00D6650A" w:rsidRPr="00236056">
        <w:t xml:space="preserve"> </w:t>
      </w:r>
      <w:r w:rsidRPr="00236056">
        <w:t>and</w:t>
      </w:r>
      <w:r w:rsidR="00D6650A" w:rsidRPr="00236056">
        <w:t xml:space="preserve"> </w:t>
      </w:r>
      <w:r w:rsidRPr="00236056">
        <w:t>Protocol?</w:t>
      </w:r>
    </w:p>
    <w:p w:rsidR="00D6650A" w:rsidRPr="00236056" w:rsidRDefault="00825364" w:rsidP="006D48C3">
      <w:pPr>
        <w:pStyle w:val="ListNumber"/>
        <w:spacing w:after="120"/>
        <w:ind w:left="426"/>
      </w:pPr>
      <w:r w:rsidRPr="00236056">
        <w:t>How</w:t>
      </w:r>
      <w:r w:rsidR="00D6650A" w:rsidRPr="00236056">
        <w:t xml:space="preserve"> </w:t>
      </w:r>
      <w:r w:rsidRPr="00236056">
        <w:t>could</w:t>
      </w:r>
      <w:r w:rsidR="00D6650A" w:rsidRPr="00236056">
        <w:t xml:space="preserve"> </w:t>
      </w:r>
      <w:r w:rsidRPr="00236056">
        <w:t>guidance</w:t>
      </w:r>
      <w:r w:rsidR="00D6650A" w:rsidRPr="00236056">
        <w:t xml:space="preserve"> </w:t>
      </w:r>
      <w:r w:rsidRPr="00236056">
        <w:t>on</w:t>
      </w:r>
      <w:r w:rsidR="00D6650A" w:rsidRPr="00236056">
        <w:t xml:space="preserve"> </w:t>
      </w:r>
      <w:r w:rsidRPr="00236056">
        <w:t>the</w:t>
      </w:r>
      <w:r w:rsidR="00D6650A" w:rsidRPr="00236056">
        <w:t xml:space="preserve"> </w:t>
      </w:r>
      <w:r w:rsidRPr="00236056">
        <w:t>use</w:t>
      </w:r>
      <w:r w:rsidR="00D6650A" w:rsidRPr="00236056">
        <w:t xml:space="preserve"> </w:t>
      </w:r>
      <w:r w:rsidRPr="00236056">
        <w:t>of</w:t>
      </w:r>
      <w:r w:rsidR="00D6650A" w:rsidRPr="00236056">
        <w:t xml:space="preserve"> </w:t>
      </w:r>
      <w:r w:rsidRPr="00236056">
        <w:t>VET</w:t>
      </w:r>
      <w:r w:rsidR="00D6650A" w:rsidRPr="00236056">
        <w:t xml:space="preserve"> </w:t>
      </w:r>
      <w:r w:rsidRPr="00236056">
        <w:t>data</w:t>
      </w:r>
      <w:r w:rsidR="00D6650A" w:rsidRPr="00236056">
        <w:t xml:space="preserve"> </w:t>
      </w:r>
      <w:r w:rsidRPr="00236056">
        <w:t>be</w:t>
      </w:r>
      <w:r w:rsidR="00D6650A" w:rsidRPr="00236056">
        <w:t xml:space="preserve"> </w:t>
      </w:r>
      <w:r w:rsidRPr="00236056">
        <w:t>clarified</w:t>
      </w:r>
      <w:r w:rsidR="00D6650A" w:rsidRPr="00236056">
        <w:t xml:space="preserve"> </w:t>
      </w:r>
      <w:r w:rsidRPr="00236056">
        <w:t>or</w:t>
      </w:r>
      <w:r w:rsidR="00D6650A" w:rsidRPr="00236056">
        <w:t xml:space="preserve"> </w:t>
      </w:r>
      <w:r w:rsidRPr="00236056">
        <w:t>simplified?</w:t>
      </w:r>
    </w:p>
    <w:p w:rsidR="00D6650A" w:rsidRPr="00236056" w:rsidRDefault="00825364" w:rsidP="006D48C3">
      <w:pPr>
        <w:pStyle w:val="ListNumber"/>
        <w:spacing w:after="120"/>
        <w:ind w:left="426"/>
      </w:pPr>
      <w:r w:rsidRPr="00236056">
        <w:t>How</w:t>
      </w:r>
      <w:r w:rsidR="00D6650A" w:rsidRPr="00236056">
        <w:t xml:space="preserve"> </w:t>
      </w:r>
      <w:r w:rsidRPr="00236056">
        <w:t>well</w:t>
      </w:r>
      <w:r w:rsidR="00D6650A" w:rsidRPr="00236056">
        <w:t xml:space="preserve"> </w:t>
      </w:r>
      <w:r w:rsidRPr="00236056">
        <w:t>do</w:t>
      </w:r>
      <w:r w:rsidR="00D6650A" w:rsidRPr="00236056">
        <w:t xml:space="preserve"> </w:t>
      </w:r>
      <w:r w:rsidRPr="00236056">
        <w:t>users</w:t>
      </w:r>
      <w:r w:rsidR="00D6650A" w:rsidRPr="00236056">
        <w:t xml:space="preserve"> </w:t>
      </w:r>
      <w:r w:rsidRPr="00236056">
        <w:t>understand</w:t>
      </w:r>
      <w:r w:rsidR="00D6650A" w:rsidRPr="00236056">
        <w:t xml:space="preserve"> </w:t>
      </w:r>
      <w:r w:rsidRPr="00236056">
        <w:t>their</w:t>
      </w:r>
      <w:r w:rsidR="00D6650A" w:rsidRPr="00236056">
        <w:t xml:space="preserve"> </w:t>
      </w:r>
      <w:r w:rsidRPr="00236056">
        <w:t>responsibilities</w:t>
      </w:r>
      <w:r w:rsidR="00D6650A" w:rsidRPr="00236056">
        <w:t xml:space="preserve"> </w:t>
      </w:r>
      <w:r w:rsidRPr="00236056">
        <w:t>and</w:t>
      </w:r>
      <w:r w:rsidR="00D6650A" w:rsidRPr="00236056">
        <w:t xml:space="preserve"> </w:t>
      </w:r>
      <w:r w:rsidRPr="00236056">
        <w:t>authority</w:t>
      </w:r>
      <w:r w:rsidR="00D6650A" w:rsidRPr="00236056">
        <w:t xml:space="preserve"> </w:t>
      </w:r>
      <w:r w:rsidRPr="00236056">
        <w:t>for</w:t>
      </w:r>
      <w:r w:rsidR="00D6650A" w:rsidRPr="00236056">
        <w:t xml:space="preserve"> </w:t>
      </w:r>
      <w:r w:rsidRPr="00236056">
        <w:t>collecting,</w:t>
      </w:r>
      <w:r w:rsidR="00D6650A" w:rsidRPr="00236056">
        <w:t xml:space="preserve"> </w:t>
      </w:r>
      <w:r w:rsidRPr="00236056">
        <w:t>reporting,</w:t>
      </w:r>
      <w:r w:rsidR="00D6650A" w:rsidRPr="00236056">
        <w:t xml:space="preserve"> </w:t>
      </w:r>
      <w:r w:rsidRPr="00236056">
        <w:t>storing,</w:t>
      </w:r>
      <w:r w:rsidR="00D6650A" w:rsidRPr="00236056">
        <w:t xml:space="preserve"> </w:t>
      </w:r>
      <w:r w:rsidRPr="00236056">
        <w:t>disclosing</w:t>
      </w:r>
      <w:r w:rsidR="00D6650A" w:rsidRPr="00236056">
        <w:t xml:space="preserve"> </w:t>
      </w:r>
      <w:r w:rsidRPr="00236056">
        <w:t>and</w:t>
      </w:r>
      <w:r w:rsidR="00D6650A" w:rsidRPr="00236056">
        <w:t xml:space="preserve"> </w:t>
      </w:r>
      <w:r w:rsidRPr="00236056">
        <w:t>accessing</w:t>
      </w:r>
      <w:r w:rsidR="00D6650A" w:rsidRPr="00236056">
        <w:t xml:space="preserve"> </w:t>
      </w:r>
      <w:r w:rsidRPr="00236056">
        <w:t>VET</w:t>
      </w:r>
      <w:r w:rsidR="00D6650A" w:rsidRPr="00236056">
        <w:t xml:space="preserve"> </w:t>
      </w:r>
      <w:r w:rsidRPr="00236056">
        <w:t>data,</w:t>
      </w:r>
      <w:r w:rsidR="00D6650A" w:rsidRPr="00236056">
        <w:t xml:space="preserve"> </w:t>
      </w:r>
      <w:r w:rsidRPr="00236056">
        <w:t>including</w:t>
      </w:r>
      <w:r w:rsidR="00D6650A" w:rsidRPr="00236056">
        <w:t xml:space="preserve"> </w:t>
      </w:r>
      <w:r w:rsidRPr="00236056">
        <w:t>identified</w:t>
      </w:r>
      <w:r w:rsidR="00D6650A" w:rsidRPr="00236056">
        <w:t xml:space="preserve"> </w:t>
      </w:r>
      <w:r w:rsidRPr="00236056">
        <w:t>data?</w:t>
      </w:r>
    </w:p>
    <w:p w:rsidR="00D6650A" w:rsidRPr="00236056" w:rsidRDefault="00825364" w:rsidP="006D48C3">
      <w:pPr>
        <w:pStyle w:val="ListNumber"/>
        <w:spacing w:after="120"/>
        <w:ind w:left="426"/>
      </w:pPr>
      <w:r w:rsidRPr="00236056">
        <w:t>How</w:t>
      </w:r>
      <w:r w:rsidR="00D6650A" w:rsidRPr="00236056">
        <w:t xml:space="preserve"> </w:t>
      </w:r>
      <w:r w:rsidRPr="00236056">
        <w:t>well</w:t>
      </w:r>
      <w:r w:rsidR="00D6650A" w:rsidRPr="00236056">
        <w:t xml:space="preserve"> </w:t>
      </w:r>
      <w:r w:rsidRPr="00236056">
        <w:t>do</w:t>
      </w:r>
      <w:r w:rsidR="00D6650A" w:rsidRPr="00236056">
        <w:t xml:space="preserve"> </w:t>
      </w:r>
      <w:r w:rsidRPr="00236056">
        <w:t>the</w:t>
      </w:r>
      <w:r w:rsidR="00D6650A" w:rsidRPr="00236056">
        <w:t xml:space="preserve"> </w:t>
      </w:r>
      <w:r w:rsidRPr="00236056">
        <w:t>Policy</w:t>
      </w:r>
      <w:r w:rsidR="00D6650A" w:rsidRPr="00236056">
        <w:t xml:space="preserve"> </w:t>
      </w:r>
      <w:r w:rsidRPr="00236056">
        <w:t>and</w:t>
      </w:r>
      <w:r w:rsidR="00D6650A" w:rsidRPr="00236056">
        <w:t xml:space="preserve"> </w:t>
      </w:r>
      <w:r w:rsidRPr="00236056">
        <w:t>Protocol</w:t>
      </w:r>
      <w:r w:rsidR="00D6650A" w:rsidRPr="00236056">
        <w:t xml:space="preserve"> </w:t>
      </w:r>
      <w:r w:rsidRPr="00236056">
        <w:t>support</w:t>
      </w:r>
      <w:r w:rsidR="00D6650A" w:rsidRPr="00236056">
        <w:t xml:space="preserve"> </w:t>
      </w:r>
      <w:r w:rsidRPr="00236056">
        <w:t>the</w:t>
      </w:r>
      <w:r w:rsidR="00D6650A" w:rsidRPr="00236056">
        <w:t xml:space="preserve"> </w:t>
      </w:r>
      <w:r w:rsidRPr="00236056">
        <w:t>collection</w:t>
      </w:r>
      <w:r w:rsidR="00D6650A" w:rsidRPr="00236056">
        <w:t xml:space="preserve"> </w:t>
      </w:r>
      <w:r w:rsidRPr="00236056">
        <w:t>and</w:t>
      </w:r>
      <w:r w:rsidR="00D6650A" w:rsidRPr="00236056">
        <w:t xml:space="preserve"> </w:t>
      </w:r>
      <w:r w:rsidRPr="00236056">
        <w:t>use</w:t>
      </w:r>
      <w:r w:rsidR="00D6650A" w:rsidRPr="00236056">
        <w:t xml:space="preserve"> </w:t>
      </w:r>
      <w:r w:rsidRPr="00236056">
        <w:t>of</w:t>
      </w:r>
      <w:r w:rsidR="00D6650A" w:rsidRPr="00236056">
        <w:t xml:space="preserve"> </w:t>
      </w:r>
      <w:r w:rsidRPr="00236056">
        <w:t>VET</w:t>
      </w:r>
      <w:r w:rsidR="00D6650A" w:rsidRPr="00236056">
        <w:t xml:space="preserve"> </w:t>
      </w:r>
      <w:r w:rsidRPr="00236056">
        <w:t>data</w:t>
      </w:r>
      <w:r w:rsidR="00D6650A" w:rsidRPr="00236056">
        <w:t xml:space="preserve"> </w:t>
      </w:r>
      <w:r w:rsidRPr="00236056">
        <w:t>according</w:t>
      </w:r>
      <w:r w:rsidR="00D6650A" w:rsidRPr="00236056">
        <w:t xml:space="preserve"> </w:t>
      </w:r>
      <w:r w:rsidRPr="00236056">
        <w:t>to</w:t>
      </w:r>
      <w:r w:rsidR="00D6650A" w:rsidRPr="00236056">
        <w:t xml:space="preserve"> </w:t>
      </w:r>
      <w:r w:rsidRPr="00236056">
        <w:t>the</w:t>
      </w:r>
      <w:r w:rsidR="00D6650A" w:rsidRPr="00236056">
        <w:t xml:space="preserve"> </w:t>
      </w:r>
      <w:r w:rsidRPr="00236056">
        <w:t>Australian</w:t>
      </w:r>
      <w:r w:rsidR="00D6650A" w:rsidRPr="00236056">
        <w:t xml:space="preserve"> </w:t>
      </w:r>
      <w:r w:rsidRPr="00236056">
        <w:t>Privacy</w:t>
      </w:r>
      <w:r w:rsidR="00D6650A" w:rsidRPr="00236056">
        <w:t xml:space="preserve"> </w:t>
      </w:r>
      <w:r w:rsidRPr="00236056">
        <w:t>Principles?</w:t>
      </w:r>
    </w:p>
    <w:p w:rsidR="00D6650A" w:rsidRPr="00236056" w:rsidRDefault="00825364" w:rsidP="006D48C3">
      <w:pPr>
        <w:pStyle w:val="ListNumber"/>
        <w:spacing w:after="120"/>
        <w:ind w:left="426"/>
      </w:pPr>
      <w:r w:rsidRPr="00236056">
        <w:t>Are</w:t>
      </w:r>
      <w:r w:rsidR="00D6650A" w:rsidRPr="00236056">
        <w:t xml:space="preserve"> </w:t>
      </w:r>
      <w:r w:rsidRPr="00236056">
        <w:t>there</w:t>
      </w:r>
      <w:r w:rsidR="00D6650A" w:rsidRPr="00236056">
        <w:t xml:space="preserve"> </w:t>
      </w:r>
      <w:r w:rsidRPr="00236056">
        <w:t>benefits</w:t>
      </w:r>
      <w:r w:rsidR="00D6650A" w:rsidRPr="00236056">
        <w:t xml:space="preserve"> </w:t>
      </w:r>
      <w:r w:rsidRPr="00236056">
        <w:t>in</w:t>
      </w:r>
      <w:r w:rsidR="00D6650A" w:rsidRPr="00236056">
        <w:t xml:space="preserve"> </w:t>
      </w:r>
      <w:r w:rsidRPr="00236056">
        <w:t>combining</w:t>
      </w:r>
      <w:r w:rsidR="00D6650A" w:rsidRPr="00236056">
        <w:t xml:space="preserve"> </w:t>
      </w:r>
      <w:r w:rsidRPr="00236056">
        <w:t>the</w:t>
      </w:r>
      <w:r w:rsidR="00D6650A" w:rsidRPr="00236056">
        <w:t xml:space="preserve"> </w:t>
      </w:r>
      <w:r w:rsidRPr="00236056">
        <w:t>Policy</w:t>
      </w:r>
      <w:r w:rsidR="00D6650A" w:rsidRPr="00236056">
        <w:t xml:space="preserve"> </w:t>
      </w:r>
      <w:r w:rsidRPr="00236056">
        <w:t>and</w:t>
      </w:r>
      <w:r w:rsidR="00D6650A" w:rsidRPr="00236056">
        <w:t xml:space="preserve"> </w:t>
      </w:r>
      <w:r w:rsidRPr="00236056">
        <w:t>Protocol</w:t>
      </w:r>
      <w:r w:rsidR="00D6650A" w:rsidRPr="00236056">
        <w:t xml:space="preserve"> </w:t>
      </w:r>
      <w:r w:rsidRPr="00236056">
        <w:t>documents</w:t>
      </w:r>
      <w:r w:rsidR="00D6650A" w:rsidRPr="00236056">
        <w:t xml:space="preserve"> </w:t>
      </w:r>
      <w:r w:rsidRPr="00236056">
        <w:t>into</w:t>
      </w:r>
      <w:r w:rsidR="00D6650A" w:rsidRPr="00236056">
        <w:t xml:space="preserve"> </w:t>
      </w:r>
      <w:r w:rsidRPr="00236056">
        <w:t>one</w:t>
      </w:r>
      <w:r w:rsidR="00D6650A" w:rsidRPr="00236056">
        <w:t xml:space="preserve"> </w:t>
      </w:r>
      <w:r w:rsidRPr="00236056">
        <w:t>document?</w:t>
      </w:r>
      <w:r w:rsidR="00236056">
        <w:br/>
      </w:r>
      <w:r w:rsidRPr="00236056">
        <w:t>Or</w:t>
      </w:r>
      <w:r w:rsidR="00236056">
        <w:br/>
      </w:r>
      <w:r w:rsidRPr="00236056">
        <w:t>Is</w:t>
      </w:r>
      <w:r w:rsidR="00D6650A" w:rsidRPr="00236056">
        <w:t xml:space="preserve"> </w:t>
      </w:r>
      <w:r w:rsidRPr="00236056">
        <w:t>it</w:t>
      </w:r>
      <w:r w:rsidR="00D6650A" w:rsidRPr="00236056">
        <w:t xml:space="preserve"> </w:t>
      </w:r>
      <w:r w:rsidRPr="00236056">
        <w:t>better</w:t>
      </w:r>
      <w:r w:rsidR="00D6650A" w:rsidRPr="00236056">
        <w:t xml:space="preserve"> </w:t>
      </w:r>
      <w:r w:rsidRPr="00236056">
        <w:t>to</w:t>
      </w:r>
      <w:r w:rsidR="00D6650A" w:rsidRPr="00236056">
        <w:t xml:space="preserve"> </w:t>
      </w:r>
      <w:r w:rsidRPr="00236056">
        <w:t>keep</w:t>
      </w:r>
      <w:r w:rsidR="00D6650A" w:rsidRPr="00236056">
        <w:t xml:space="preserve"> </w:t>
      </w:r>
      <w:r w:rsidRPr="00236056">
        <w:t>the</w:t>
      </w:r>
      <w:r w:rsidR="00D6650A" w:rsidRPr="00236056">
        <w:t xml:space="preserve"> </w:t>
      </w:r>
      <w:r w:rsidRPr="00236056">
        <w:t>Policy</w:t>
      </w:r>
      <w:r w:rsidR="00D6650A" w:rsidRPr="00236056">
        <w:t xml:space="preserve"> </w:t>
      </w:r>
      <w:r w:rsidRPr="00236056">
        <w:t>and</w:t>
      </w:r>
      <w:r w:rsidR="00D6650A" w:rsidRPr="00236056">
        <w:t xml:space="preserve"> </w:t>
      </w:r>
      <w:r w:rsidRPr="00236056">
        <w:t>Protocol</w:t>
      </w:r>
      <w:r w:rsidR="00D6650A" w:rsidRPr="00236056">
        <w:t xml:space="preserve"> </w:t>
      </w:r>
      <w:r w:rsidRPr="00236056">
        <w:t>documents</w:t>
      </w:r>
      <w:r w:rsidR="00D6650A" w:rsidRPr="00236056">
        <w:t xml:space="preserve"> </w:t>
      </w:r>
      <w:r w:rsidRPr="00236056">
        <w:t>separate</w:t>
      </w:r>
      <w:r w:rsidR="00D6650A" w:rsidRPr="00236056">
        <w:t xml:space="preserve"> </w:t>
      </w:r>
      <w:r w:rsidRPr="00236056">
        <w:t>(given</w:t>
      </w:r>
      <w:r w:rsidR="00D6650A" w:rsidRPr="00236056">
        <w:t xml:space="preserve"> </w:t>
      </w:r>
      <w:r w:rsidRPr="00236056">
        <w:t>the</w:t>
      </w:r>
      <w:r w:rsidR="00D6650A" w:rsidRPr="00236056">
        <w:t xml:space="preserve"> </w:t>
      </w:r>
      <w:r w:rsidRPr="00236056">
        <w:t>former</w:t>
      </w:r>
      <w:r w:rsidR="00D6650A" w:rsidRPr="00236056">
        <w:t xml:space="preserve"> </w:t>
      </w:r>
      <w:r w:rsidRPr="00236056">
        <w:t>deals</w:t>
      </w:r>
      <w:r w:rsidR="00D6650A" w:rsidRPr="00236056">
        <w:t xml:space="preserve"> </w:t>
      </w:r>
      <w:r w:rsidRPr="00236056">
        <w:t>with</w:t>
      </w:r>
      <w:r w:rsidR="00D6650A" w:rsidRPr="00236056">
        <w:t xml:space="preserve"> </w:t>
      </w:r>
      <w:r w:rsidRPr="00236056">
        <w:t>data</w:t>
      </w:r>
      <w:r w:rsidR="00D6650A" w:rsidRPr="00236056">
        <w:t xml:space="preserve"> </w:t>
      </w:r>
      <w:r w:rsidRPr="00236056">
        <w:t>reporting</w:t>
      </w:r>
      <w:r w:rsidR="00D6650A" w:rsidRPr="00236056">
        <w:t xml:space="preserve"> </w:t>
      </w:r>
      <w:r w:rsidRPr="00236056">
        <w:t>whilst</w:t>
      </w:r>
      <w:r w:rsidR="00D6650A" w:rsidRPr="00236056">
        <w:t xml:space="preserve"> </w:t>
      </w:r>
      <w:r w:rsidRPr="00236056">
        <w:t>the</w:t>
      </w:r>
      <w:r w:rsidR="00D6650A" w:rsidRPr="00236056">
        <w:t xml:space="preserve"> </w:t>
      </w:r>
      <w:r w:rsidRPr="00236056">
        <w:t>latter</w:t>
      </w:r>
      <w:r w:rsidR="00D6650A" w:rsidRPr="00236056">
        <w:t xml:space="preserve"> </w:t>
      </w:r>
      <w:r w:rsidRPr="00236056">
        <w:t>deals</w:t>
      </w:r>
      <w:r w:rsidR="00D6650A" w:rsidRPr="00236056">
        <w:t xml:space="preserve"> </w:t>
      </w:r>
      <w:r w:rsidRPr="00236056">
        <w:t>with</w:t>
      </w:r>
      <w:r w:rsidR="00D6650A" w:rsidRPr="00236056">
        <w:t xml:space="preserve"> </w:t>
      </w:r>
      <w:r w:rsidRPr="00236056">
        <w:t>data</w:t>
      </w:r>
      <w:r w:rsidR="00D6650A" w:rsidRPr="00236056">
        <w:t xml:space="preserve"> </w:t>
      </w:r>
      <w:r w:rsidRPr="00236056">
        <w:t>access</w:t>
      </w:r>
      <w:r w:rsidR="00D6650A" w:rsidRPr="00236056">
        <w:t xml:space="preserve"> </w:t>
      </w:r>
      <w:r w:rsidRPr="00236056">
        <w:t>and</w:t>
      </w:r>
      <w:r w:rsidR="00D6650A" w:rsidRPr="00236056">
        <w:t xml:space="preserve"> </w:t>
      </w:r>
      <w:r w:rsidRPr="00236056">
        <w:t>disclosure)?</w:t>
      </w:r>
      <w:r w:rsidR="00D6650A" w:rsidRPr="00236056">
        <w:t xml:space="preserve"> </w:t>
      </w:r>
      <w:r w:rsidRPr="00236056">
        <w:t>What</w:t>
      </w:r>
      <w:r w:rsidR="00D6650A" w:rsidRPr="00236056">
        <w:t xml:space="preserve"> </w:t>
      </w:r>
      <w:r w:rsidRPr="00236056">
        <w:t>reasons</w:t>
      </w:r>
      <w:r w:rsidR="00D6650A" w:rsidRPr="00236056">
        <w:t xml:space="preserve"> </w:t>
      </w:r>
      <w:r w:rsidRPr="00236056">
        <w:t>are</w:t>
      </w:r>
      <w:r w:rsidR="00D6650A" w:rsidRPr="00236056">
        <w:t xml:space="preserve"> </w:t>
      </w:r>
      <w:r w:rsidRPr="00236056">
        <w:t>there</w:t>
      </w:r>
      <w:r w:rsidR="00D6650A" w:rsidRPr="00236056">
        <w:t xml:space="preserve"> </w:t>
      </w:r>
      <w:r w:rsidRPr="00236056">
        <w:t>for</w:t>
      </w:r>
      <w:r w:rsidR="00D6650A" w:rsidRPr="00236056">
        <w:t xml:space="preserve"> </w:t>
      </w:r>
      <w:r w:rsidRPr="00236056">
        <w:t>keeping</w:t>
      </w:r>
      <w:r w:rsidR="00D6650A" w:rsidRPr="00236056">
        <w:t xml:space="preserve"> </w:t>
      </w:r>
      <w:r w:rsidRPr="00236056">
        <w:t>them</w:t>
      </w:r>
      <w:r w:rsidR="00D6650A" w:rsidRPr="00236056">
        <w:t xml:space="preserve"> </w:t>
      </w:r>
      <w:r w:rsidRPr="00236056">
        <w:t>separate?</w:t>
      </w:r>
    </w:p>
    <w:tbl>
      <w:tblPr>
        <w:tblStyle w:val="TableGrid"/>
        <w:tblW w:w="0" w:type="auto"/>
        <w:tblInd w:w="108" w:type="dxa"/>
        <w:shd w:val="clear" w:color="auto" w:fill="FBEDCF" w:themeFill="accent3" w:themeFillTint="33"/>
        <w:tblLook w:val="04A0" w:firstRow="1" w:lastRow="0" w:firstColumn="1" w:lastColumn="0" w:noHBand="0" w:noVBand="1"/>
        <w:tblDescription w:val="Text field"/>
      </w:tblPr>
      <w:tblGrid>
        <w:gridCol w:w="9134"/>
      </w:tblGrid>
      <w:tr w:rsidR="006D48C3" w:rsidTr="00BA404A">
        <w:trPr>
          <w:trHeight w:val="2117"/>
        </w:trPr>
        <w:tc>
          <w:tcPr>
            <w:tcW w:w="9134" w:type="dxa"/>
            <w:shd w:val="clear" w:color="auto" w:fill="FBEDCF" w:themeFill="accent3" w:themeFillTint="33"/>
          </w:tcPr>
          <w:p w:rsidR="00295E37" w:rsidRDefault="00295E37" w:rsidP="00295E37">
            <w:pPr>
              <w:pStyle w:val="ListNumber"/>
              <w:numPr>
                <w:ilvl w:val="0"/>
                <w:numId w:val="0"/>
              </w:numPr>
              <w:ind w:left="34"/>
            </w:pPr>
            <w:r>
              <w:t>Existing data flows for reporting VET activity to the National VET Collections are complex and confusing for many RTOs, especially so for those RTOs who report data to STAs, as each STA has differing reporting rules. Currently, these RTOs have to report AVETMISS data and STA specific data to anywhere between one and eight STAs and the Commonwealth, dependent on where the training was delivered, where the RTO is based and whether the training was government-subsidised (and hence the RTO had a contract with the STA)</w:t>
            </w:r>
            <w:r w:rsidR="00BA404A">
              <w:t>.</w:t>
            </w:r>
          </w:p>
          <w:p w:rsidR="00295E37" w:rsidRDefault="00295E37" w:rsidP="00295E37">
            <w:pPr>
              <w:pStyle w:val="ListNumber"/>
              <w:numPr>
                <w:ilvl w:val="0"/>
                <w:numId w:val="0"/>
              </w:numPr>
              <w:ind w:left="34"/>
            </w:pPr>
          </w:p>
          <w:p w:rsidR="00295E37" w:rsidRDefault="00295E37" w:rsidP="00295E37">
            <w:pPr>
              <w:pStyle w:val="ListNumber"/>
              <w:numPr>
                <w:ilvl w:val="0"/>
                <w:numId w:val="0"/>
              </w:numPr>
              <w:ind w:left="34"/>
            </w:pPr>
            <w:r>
              <w:t>All RTOs are required to submit their data via standard file formats (‘NAT’ flat files). Only two of the STAs (Northern Territory and South Australian) have identical data validation and submission rules. The situation is further complicated with RTOs delivering training to secondary schools students. Some jurisdictions use existing RTOs to deliver training to school students while others have schools that are also RTOs. In the latter instance, school-based RTOs may know nothing about AVETMISS despite their data being submitted to NCVER’s National VET in Schools Collection as their submissions are constructed by the Boards of Studies and then submitted to NCVER. All RTOs who train secondary students are required to validate their VET data through NCVER’s AVETMISS Validation Software (AVS) before submitting it to the Boards of Studies, with the exception of school RTOs who submit their non-validated data straight to Boards of Studies.</w:t>
            </w:r>
          </w:p>
          <w:p w:rsidR="00BA404A" w:rsidRDefault="00BA404A" w:rsidP="00295E37">
            <w:pPr>
              <w:pStyle w:val="ListNumber"/>
              <w:numPr>
                <w:ilvl w:val="0"/>
                <w:numId w:val="0"/>
              </w:numPr>
              <w:ind w:left="34"/>
            </w:pPr>
          </w:p>
          <w:p w:rsidR="00295E37" w:rsidRDefault="00295E37" w:rsidP="00295E37">
            <w:pPr>
              <w:pStyle w:val="ListNumber"/>
              <w:numPr>
                <w:ilvl w:val="0"/>
                <w:numId w:val="0"/>
              </w:numPr>
              <w:ind w:left="34"/>
            </w:pPr>
            <w:r>
              <w:t>Current IT systems and processes are constrained by these complex data flows.</w:t>
            </w:r>
          </w:p>
          <w:p w:rsidR="00295E37" w:rsidRDefault="00295E37" w:rsidP="00295E37">
            <w:pPr>
              <w:pStyle w:val="ListNumber"/>
              <w:numPr>
                <w:ilvl w:val="0"/>
                <w:numId w:val="0"/>
              </w:numPr>
              <w:ind w:left="34"/>
            </w:pPr>
          </w:p>
          <w:p w:rsidR="00295E37" w:rsidRDefault="00295E37" w:rsidP="00295E37">
            <w:pPr>
              <w:pStyle w:val="ListNumber"/>
              <w:numPr>
                <w:ilvl w:val="0"/>
                <w:numId w:val="0"/>
              </w:numPr>
              <w:ind w:left="34"/>
            </w:pPr>
            <w:r>
              <w:t>Access to data provided to the National VET Provider Collection is governed by the VET Data Protocol agreed by the Council of Australian Governments (COAG) Ministers responsible for skills.  The Protocol’s “primary principle for information sharing is ‘Open access to information’, which means that if there is no legal need to protect information it should be open to public access”. Yet the 2015 VET Data Protocol is considerably more restrictive than the 2010 version and ambiguous in parts, hence the need for the Guidance to NCVER for disclosure and publication of national VET Administrative Collections and Surveys. NCVER recommends the VET Data Protocol be amended to make it clear, in plain English, what information can be shared and with whom, particularly in relation to information which identifies RTOs.</w:t>
            </w:r>
          </w:p>
          <w:p w:rsidR="00295E37" w:rsidRDefault="00295E37" w:rsidP="00295E37">
            <w:pPr>
              <w:pStyle w:val="ListNumber"/>
              <w:numPr>
                <w:ilvl w:val="0"/>
                <w:numId w:val="0"/>
              </w:numPr>
              <w:ind w:left="34"/>
            </w:pPr>
          </w:p>
          <w:p w:rsidR="00295E37" w:rsidRDefault="00295E37" w:rsidP="00295E37">
            <w:pPr>
              <w:pStyle w:val="ListNumber"/>
              <w:numPr>
                <w:ilvl w:val="0"/>
                <w:numId w:val="0"/>
              </w:numPr>
              <w:ind w:left="34"/>
            </w:pPr>
            <w:r>
              <w:t>NCVER is responsible for administration of the Protocol. “</w:t>
            </w:r>
            <w:r w:rsidRPr="00C51DFB">
              <w:rPr>
                <w:i/>
              </w:rPr>
              <w:t>Requests for unpublished and sensitive data, such as identified RTO information that is commercially sensitive, will be determined by an NCVER Committee on a case by case basis and make decisions about the appropriateness of data release, treatment of data and conditions applied to data release</w:t>
            </w:r>
            <w:r>
              <w:t xml:space="preserve">”.  Although NCVER has established a VET Data Access Committee, this body is advisory only and not determinative of any interpretation and application of the present Protocol and Guidance. As a consequence, operational decisions and any liability predominantly fall on NCVER’s Managing </w:t>
            </w:r>
            <w:r>
              <w:lastRenderedPageBreak/>
              <w:t xml:space="preserve">Director and staff. An example of this is that the Protocol does not articulate what information about a RTO may be commercially sensitive. </w:t>
            </w:r>
          </w:p>
          <w:p w:rsidR="00295E37" w:rsidRDefault="00295E37" w:rsidP="00295E37">
            <w:pPr>
              <w:pStyle w:val="ListNumber"/>
              <w:numPr>
                <w:ilvl w:val="0"/>
                <w:numId w:val="0"/>
              </w:numPr>
              <w:ind w:left="34"/>
            </w:pPr>
          </w:p>
          <w:p w:rsidR="006D48C3" w:rsidRDefault="00295E37" w:rsidP="00295E37">
            <w:pPr>
              <w:pStyle w:val="ListNumber"/>
              <w:numPr>
                <w:ilvl w:val="0"/>
                <w:numId w:val="0"/>
              </w:numPr>
              <w:ind w:left="34"/>
            </w:pPr>
            <w:r>
              <w:t xml:space="preserve">To help RTOs with reporting data, it would be beneficial to include a document, in plain English, which explains what they need to report, when and why, and the implications of non-compliance. It should also cover the inter-relationships between the requirements of the National VET Provider Collection Data Requirements Policy, </w:t>
            </w:r>
            <w:r w:rsidRPr="00C51DFB">
              <w:rPr>
                <w:i/>
              </w:rPr>
              <w:t xml:space="preserve">The Student Identifier Act 2014 </w:t>
            </w:r>
            <w:r>
              <w:t>and the Standards for RTOs.</w:t>
            </w:r>
          </w:p>
        </w:tc>
      </w:tr>
    </w:tbl>
    <w:p w:rsidR="006D48C3" w:rsidRPr="00A54BCD" w:rsidRDefault="006D48C3" w:rsidP="00A54BCD">
      <w:pPr>
        <w:pStyle w:val="Heading2"/>
      </w:pPr>
      <w:r w:rsidRPr="00A54BCD">
        <w:lastRenderedPageBreak/>
        <w:t>Term of Reference Five</w:t>
      </w:r>
    </w:p>
    <w:p w:rsidR="00D6650A" w:rsidRDefault="00825364" w:rsidP="006D48C3">
      <w:pPr>
        <w:pStyle w:val="Question"/>
        <w:ind w:left="0" w:firstLine="0"/>
      </w:pPr>
      <w:r>
        <w:t>Whether</w:t>
      </w:r>
      <w:r w:rsidR="00D6650A">
        <w:t xml:space="preserve"> </w:t>
      </w:r>
      <w:r>
        <w:t>any</w:t>
      </w:r>
      <w:r w:rsidR="00D6650A">
        <w:t xml:space="preserve"> </w:t>
      </w:r>
      <w:r>
        <w:t>changes</w:t>
      </w:r>
      <w:r w:rsidR="00D6650A">
        <w:t xml:space="preserve"> </w:t>
      </w:r>
      <w:r>
        <w:t>to</w:t>
      </w:r>
      <w:r w:rsidR="00D6650A">
        <w:t xml:space="preserve"> </w:t>
      </w:r>
      <w:r>
        <w:t>the</w:t>
      </w:r>
      <w:r w:rsidR="00D6650A">
        <w:t xml:space="preserve"> </w:t>
      </w:r>
      <w:r w:rsidRPr="00E3662A">
        <w:rPr>
          <w:i/>
        </w:rPr>
        <w:t>National</w:t>
      </w:r>
      <w:r w:rsidR="00D6650A" w:rsidRPr="00E3662A">
        <w:rPr>
          <w:i/>
        </w:rPr>
        <w:t xml:space="preserve"> </w:t>
      </w:r>
      <w:r w:rsidRPr="00E3662A">
        <w:rPr>
          <w:i/>
        </w:rPr>
        <w:t>Vocational</w:t>
      </w:r>
      <w:r w:rsidR="00D6650A" w:rsidRPr="00E3662A">
        <w:rPr>
          <w:i/>
        </w:rPr>
        <w:t xml:space="preserve"> </w:t>
      </w:r>
      <w:r w:rsidRPr="00E3662A">
        <w:rPr>
          <w:i/>
        </w:rPr>
        <w:t>Education</w:t>
      </w:r>
      <w:r w:rsidR="00D6650A" w:rsidRPr="00E3662A">
        <w:rPr>
          <w:i/>
        </w:rPr>
        <w:t xml:space="preserve"> </w:t>
      </w:r>
      <w:r w:rsidRPr="00E3662A">
        <w:rPr>
          <w:i/>
        </w:rPr>
        <w:t>and</w:t>
      </w:r>
      <w:r w:rsidR="00D6650A" w:rsidRPr="00E3662A">
        <w:rPr>
          <w:i/>
        </w:rPr>
        <w:t xml:space="preserve"> </w:t>
      </w:r>
      <w:r w:rsidRPr="00E3662A">
        <w:rPr>
          <w:i/>
        </w:rPr>
        <w:t>Training</w:t>
      </w:r>
      <w:r w:rsidR="00D6650A" w:rsidRPr="00E3662A">
        <w:rPr>
          <w:i/>
        </w:rPr>
        <w:t xml:space="preserve"> </w:t>
      </w:r>
      <w:r w:rsidRPr="00E3662A">
        <w:rPr>
          <w:i/>
        </w:rPr>
        <w:t>Regulator</w:t>
      </w:r>
      <w:r w:rsidR="00D6650A" w:rsidRPr="00E3662A">
        <w:rPr>
          <w:i/>
        </w:rPr>
        <w:t xml:space="preserve"> </w:t>
      </w:r>
      <w:r w:rsidRPr="00E3662A">
        <w:rPr>
          <w:i/>
        </w:rPr>
        <w:t>Act</w:t>
      </w:r>
      <w:r w:rsidR="00D6650A" w:rsidRPr="00E3662A">
        <w:rPr>
          <w:i/>
        </w:rPr>
        <w:t xml:space="preserve"> </w:t>
      </w:r>
      <w:r w:rsidRPr="00E3662A">
        <w:rPr>
          <w:i/>
        </w:rPr>
        <w:t>2011</w:t>
      </w:r>
      <w:r w:rsidR="00D6650A">
        <w:t xml:space="preserve"> </w:t>
      </w:r>
      <w:r>
        <w:t>or</w:t>
      </w:r>
      <w:r w:rsidR="00D6650A">
        <w:t xml:space="preserve"> </w:t>
      </w:r>
      <w:r w:rsidRPr="00E3662A">
        <w:rPr>
          <w:i/>
        </w:rPr>
        <w:t>Student</w:t>
      </w:r>
      <w:r w:rsidR="00D6650A" w:rsidRPr="00E3662A">
        <w:rPr>
          <w:i/>
        </w:rPr>
        <w:t xml:space="preserve"> </w:t>
      </w:r>
      <w:r w:rsidRPr="00E3662A">
        <w:rPr>
          <w:i/>
        </w:rPr>
        <w:t>Identifiers</w:t>
      </w:r>
      <w:r w:rsidR="00D6650A" w:rsidRPr="00E3662A">
        <w:rPr>
          <w:i/>
        </w:rPr>
        <w:t xml:space="preserve"> </w:t>
      </w:r>
      <w:r w:rsidRPr="00E3662A">
        <w:rPr>
          <w:i/>
        </w:rPr>
        <w:t>Act</w:t>
      </w:r>
      <w:r w:rsidR="00D6650A" w:rsidRPr="00E3662A">
        <w:rPr>
          <w:i/>
        </w:rPr>
        <w:t xml:space="preserve"> </w:t>
      </w:r>
      <w:r w:rsidRPr="00E3662A">
        <w:rPr>
          <w:i/>
        </w:rPr>
        <w:t>2014</w:t>
      </w:r>
      <w:r w:rsidR="00D6650A">
        <w:t xml:space="preserve"> </w:t>
      </w:r>
      <w:r>
        <w:t>would</w:t>
      </w:r>
      <w:r w:rsidR="00D6650A">
        <w:t xml:space="preserve"> </w:t>
      </w:r>
      <w:r>
        <w:t>improve</w:t>
      </w:r>
      <w:r w:rsidR="00D6650A">
        <w:t xml:space="preserve"> </w:t>
      </w:r>
      <w:r>
        <w:t>data</w:t>
      </w:r>
      <w:r w:rsidR="00D6650A">
        <w:t xml:space="preserve"> </w:t>
      </w:r>
      <w:r>
        <w:t>regulation.</w:t>
      </w:r>
    </w:p>
    <w:p w:rsidR="00825364" w:rsidRDefault="00825364" w:rsidP="006D48C3">
      <w:pPr>
        <w:pStyle w:val="Instructions"/>
        <w:ind w:left="0"/>
      </w:pPr>
      <w:r>
        <w:t>Questions</w:t>
      </w:r>
      <w:r w:rsidR="00D6650A">
        <w:t xml:space="preserve"> </w:t>
      </w:r>
      <w:r>
        <w:t>for</w:t>
      </w:r>
      <w:r w:rsidR="00D6650A">
        <w:t xml:space="preserve"> </w:t>
      </w:r>
      <w:r>
        <w:t>consideration</w:t>
      </w:r>
      <w:r w:rsidR="00D6650A">
        <w:t xml:space="preserve"> </w:t>
      </w:r>
      <w:r>
        <w:t>–</w:t>
      </w:r>
      <w:r w:rsidR="00D6650A">
        <w:t xml:space="preserve"> </w:t>
      </w:r>
      <w:r>
        <w:t>Consistency</w:t>
      </w:r>
      <w:r w:rsidR="00D6650A">
        <w:t xml:space="preserve"> </w:t>
      </w:r>
      <w:r>
        <w:t>between</w:t>
      </w:r>
      <w:r w:rsidR="00D6650A">
        <w:t xml:space="preserve"> </w:t>
      </w:r>
      <w:r>
        <w:t>the</w:t>
      </w:r>
      <w:r w:rsidR="00D6650A">
        <w:t xml:space="preserve"> </w:t>
      </w:r>
      <w:r>
        <w:t>Data</w:t>
      </w:r>
      <w:r w:rsidR="00D6650A">
        <w:t xml:space="preserve"> </w:t>
      </w:r>
      <w:r>
        <w:t>Policy</w:t>
      </w:r>
      <w:r w:rsidR="00D6650A">
        <w:t xml:space="preserve"> </w:t>
      </w:r>
      <w:r>
        <w:t>and</w:t>
      </w:r>
      <w:r w:rsidR="00D6650A">
        <w:t xml:space="preserve"> </w:t>
      </w:r>
      <w:r>
        <w:t>Protocol</w:t>
      </w:r>
      <w:r w:rsidR="00D6650A">
        <w:t xml:space="preserve"> </w:t>
      </w:r>
      <w:r>
        <w:t>and</w:t>
      </w:r>
      <w:r w:rsidR="00D6650A">
        <w:t xml:space="preserve"> </w:t>
      </w:r>
      <w:r>
        <w:t>the</w:t>
      </w:r>
      <w:r w:rsidR="00D6650A">
        <w:t xml:space="preserve"> </w:t>
      </w:r>
      <w:r>
        <w:t>NVETR</w:t>
      </w:r>
      <w:r w:rsidR="00D6650A">
        <w:t xml:space="preserve"> </w:t>
      </w:r>
      <w:r>
        <w:t>Act</w:t>
      </w:r>
      <w:r w:rsidR="00D6650A">
        <w:t xml:space="preserve"> </w:t>
      </w:r>
      <w:r>
        <w:t>and</w:t>
      </w:r>
      <w:r w:rsidR="00D6650A">
        <w:t xml:space="preserve"> </w:t>
      </w:r>
      <w:r>
        <w:t>the</w:t>
      </w:r>
      <w:r w:rsidR="00D6650A">
        <w:t xml:space="preserve"> </w:t>
      </w:r>
      <w:r>
        <w:t>Student</w:t>
      </w:r>
      <w:r w:rsidR="00D6650A">
        <w:t xml:space="preserve"> </w:t>
      </w:r>
      <w:r>
        <w:t>Identifier</w:t>
      </w:r>
      <w:r w:rsidR="00D6650A">
        <w:t xml:space="preserve"> </w:t>
      </w:r>
      <w:r>
        <w:t>Act.</w:t>
      </w:r>
    </w:p>
    <w:p w:rsidR="00D6650A" w:rsidRPr="00236056" w:rsidRDefault="00825364" w:rsidP="006D48C3">
      <w:pPr>
        <w:pStyle w:val="ListNumber"/>
        <w:spacing w:after="120"/>
        <w:ind w:left="426"/>
      </w:pPr>
      <w:r w:rsidRPr="00236056">
        <w:t>How</w:t>
      </w:r>
      <w:r w:rsidR="00D6650A" w:rsidRPr="00236056">
        <w:t xml:space="preserve"> </w:t>
      </w:r>
      <w:r w:rsidRPr="00236056">
        <w:t>well</w:t>
      </w:r>
      <w:r w:rsidR="00D6650A" w:rsidRPr="00236056">
        <w:t xml:space="preserve"> </w:t>
      </w:r>
      <w:r w:rsidRPr="00236056">
        <w:t>does</w:t>
      </w:r>
      <w:r w:rsidR="00D6650A" w:rsidRPr="00236056">
        <w:t xml:space="preserve"> </w:t>
      </w:r>
      <w:r w:rsidRPr="00236056">
        <w:t>the</w:t>
      </w:r>
      <w:r w:rsidR="00D6650A" w:rsidRPr="00236056">
        <w:t xml:space="preserve"> </w:t>
      </w:r>
      <w:r w:rsidRPr="00236056">
        <w:t>Data</w:t>
      </w:r>
      <w:r w:rsidR="00D6650A" w:rsidRPr="00236056">
        <w:t xml:space="preserve"> </w:t>
      </w:r>
      <w:r w:rsidRPr="00236056">
        <w:t>Policy</w:t>
      </w:r>
      <w:r w:rsidR="00D6650A" w:rsidRPr="00236056">
        <w:t xml:space="preserve"> </w:t>
      </w:r>
      <w:r w:rsidRPr="00236056">
        <w:t>meet</w:t>
      </w:r>
      <w:r w:rsidR="00D6650A" w:rsidRPr="00236056">
        <w:t xml:space="preserve"> </w:t>
      </w:r>
      <w:r w:rsidRPr="00236056">
        <w:t>the</w:t>
      </w:r>
      <w:r w:rsidR="00D6650A" w:rsidRPr="00236056">
        <w:t xml:space="preserve"> </w:t>
      </w:r>
      <w:r w:rsidRPr="00236056">
        <w:t>requirements</w:t>
      </w:r>
      <w:r w:rsidR="00D6650A" w:rsidRPr="00236056">
        <w:t xml:space="preserve"> </w:t>
      </w:r>
      <w:r w:rsidRPr="00236056">
        <w:t>of</w:t>
      </w:r>
      <w:r w:rsidR="00D6650A" w:rsidRPr="00236056">
        <w:t xml:space="preserve"> </w:t>
      </w:r>
      <w:r w:rsidRPr="00236056">
        <w:t>the</w:t>
      </w:r>
      <w:r w:rsidR="00D6650A" w:rsidRPr="00236056">
        <w:t xml:space="preserve"> </w:t>
      </w:r>
      <w:r w:rsidRPr="00236056">
        <w:t>NVETR</w:t>
      </w:r>
      <w:r w:rsidR="00D6650A" w:rsidRPr="00236056">
        <w:t xml:space="preserve"> </w:t>
      </w:r>
      <w:r w:rsidRPr="00236056">
        <w:t>Act</w:t>
      </w:r>
      <w:r w:rsidR="00D6650A" w:rsidRPr="00236056">
        <w:t xml:space="preserve"> </w:t>
      </w:r>
      <w:r w:rsidRPr="00236056">
        <w:t>and</w:t>
      </w:r>
      <w:r w:rsidR="00D6650A" w:rsidRPr="00236056">
        <w:t xml:space="preserve"> </w:t>
      </w:r>
      <w:r w:rsidRPr="00236056">
        <w:t>the</w:t>
      </w:r>
      <w:r w:rsidR="00D6650A" w:rsidRPr="00236056">
        <w:t xml:space="preserve"> </w:t>
      </w:r>
      <w:r w:rsidRPr="00236056">
        <w:t>Student</w:t>
      </w:r>
      <w:r w:rsidR="00D6650A" w:rsidRPr="00236056">
        <w:t xml:space="preserve"> </w:t>
      </w:r>
      <w:r w:rsidRPr="00236056">
        <w:t>Identifier</w:t>
      </w:r>
      <w:r w:rsidR="00D6650A" w:rsidRPr="00236056">
        <w:t xml:space="preserve"> </w:t>
      </w:r>
      <w:r w:rsidRPr="00236056">
        <w:t>Act?</w:t>
      </w:r>
    </w:p>
    <w:p w:rsidR="00D6650A" w:rsidRPr="00236056" w:rsidRDefault="00825364" w:rsidP="006D48C3">
      <w:pPr>
        <w:pStyle w:val="ListNumber"/>
        <w:spacing w:after="120"/>
        <w:ind w:left="426"/>
      </w:pPr>
      <w:r w:rsidRPr="00236056">
        <w:t>What</w:t>
      </w:r>
      <w:r w:rsidR="00D6650A" w:rsidRPr="00236056">
        <w:t xml:space="preserve"> </w:t>
      </w:r>
      <w:r w:rsidRPr="00236056">
        <w:t>changes,</w:t>
      </w:r>
      <w:r w:rsidR="00D6650A" w:rsidRPr="00236056">
        <w:t xml:space="preserve"> </w:t>
      </w:r>
      <w:r w:rsidRPr="00236056">
        <w:t>if</w:t>
      </w:r>
      <w:r w:rsidR="00D6650A" w:rsidRPr="00236056">
        <w:t xml:space="preserve"> </w:t>
      </w:r>
      <w:r w:rsidRPr="00236056">
        <w:t>any,</w:t>
      </w:r>
      <w:r w:rsidR="00D6650A" w:rsidRPr="00236056">
        <w:t xml:space="preserve"> </w:t>
      </w:r>
      <w:r w:rsidRPr="00236056">
        <w:t>to</w:t>
      </w:r>
      <w:r w:rsidR="00D6650A" w:rsidRPr="00236056">
        <w:t xml:space="preserve"> </w:t>
      </w:r>
      <w:r w:rsidRPr="00236056">
        <w:t>the</w:t>
      </w:r>
      <w:r w:rsidR="00D6650A" w:rsidRPr="00236056">
        <w:t xml:space="preserve"> </w:t>
      </w:r>
      <w:r w:rsidRPr="00236056">
        <w:t>NVETR</w:t>
      </w:r>
      <w:r w:rsidR="00D6650A" w:rsidRPr="00236056">
        <w:t xml:space="preserve"> </w:t>
      </w:r>
      <w:r w:rsidRPr="00236056">
        <w:t>Act</w:t>
      </w:r>
      <w:r w:rsidR="00D6650A" w:rsidRPr="00236056">
        <w:t xml:space="preserve"> </w:t>
      </w:r>
      <w:r w:rsidRPr="00236056">
        <w:t>or</w:t>
      </w:r>
      <w:r w:rsidR="00D6650A" w:rsidRPr="00236056">
        <w:t xml:space="preserve"> </w:t>
      </w:r>
      <w:r w:rsidRPr="00236056">
        <w:t>the</w:t>
      </w:r>
      <w:r w:rsidR="00D6650A" w:rsidRPr="00236056">
        <w:t xml:space="preserve"> </w:t>
      </w:r>
      <w:r w:rsidRPr="00236056">
        <w:t>Student</w:t>
      </w:r>
      <w:r w:rsidR="00D6650A" w:rsidRPr="00236056">
        <w:t xml:space="preserve"> </w:t>
      </w:r>
      <w:r w:rsidRPr="00236056">
        <w:t>Identifiers</w:t>
      </w:r>
      <w:r w:rsidR="00D6650A" w:rsidRPr="00236056">
        <w:t xml:space="preserve"> </w:t>
      </w:r>
      <w:r w:rsidRPr="00236056">
        <w:t>Act</w:t>
      </w:r>
      <w:r w:rsidR="00D6650A" w:rsidRPr="00236056">
        <w:t xml:space="preserve"> </w:t>
      </w:r>
      <w:r w:rsidRPr="00236056">
        <w:t>and</w:t>
      </w:r>
      <w:r w:rsidR="00D6650A" w:rsidRPr="00236056">
        <w:t xml:space="preserve"> </w:t>
      </w:r>
      <w:r w:rsidRPr="00236056">
        <w:t>related</w:t>
      </w:r>
      <w:r w:rsidR="00D6650A" w:rsidRPr="00236056">
        <w:t xml:space="preserve"> </w:t>
      </w:r>
      <w:r w:rsidRPr="00236056">
        <w:t>documentation</w:t>
      </w:r>
      <w:r w:rsidR="00D6650A" w:rsidRPr="00236056">
        <w:t xml:space="preserve"> </w:t>
      </w:r>
      <w:r w:rsidRPr="00236056">
        <w:t>would</w:t>
      </w:r>
      <w:r w:rsidR="00D6650A" w:rsidRPr="00236056">
        <w:t xml:space="preserve"> </w:t>
      </w:r>
      <w:r w:rsidRPr="00236056">
        <w:t>better</w:t>
      </w:r>
      <w:r w:rsidR="00D6650A" w:rsidRPr="00236056">
        <w:t xml:space="preserve"> </w:t>
      </w:r>
      <w:r w:rsidRPr="00236056">
        <w:t>support</w:t>
      </w:r>
      <w:r w:rsidR="00D6650A" w:rsidRPr="00236056">
        <w:t xml:space="preserve"> </w:t>
      </w:r>
      <w:r w:rsidRPr="00236056">
        <w:t>current</w:t>
      </w:r>
      <w:r w:rsidR="00D6650A" w:rsidRPr="00236056">
        <w:t xml:space="preserve"> </w:t>
      </w:r>
      <w:r w:rsidRPr="00236056">
        <w:t>VET</w:t>
      </w:r>
      <w:r w:rsidR="00D6650A" w:rsidRPr="00236056">
        <w:t xml:space="preserve"> </w:t>
      </w:r>
      <w:r w:rsidRPr="00236056">
        <w:t>data</w:t>
      </w:r>
      <w:r w:rsidR="00D6650A" w:rsidRPr="00236056">
        <w:t xml:space="preserve"> </w:t>
      </w:r>
      <w:r w:rsidRPr="00236056">
        <w:t>system</w:t>
      </w:r>
      <w:r w:rsidR="00D6650A" w:rsidRPr="00236056">
        <w:t xml:space="preserve"> </w:t>
      </w:r>
      <w:r w:rsidRPr="00236056">
        <w:t>users,</w:t>
      </w:r>
      <w:r w:rsidR="00D6650A" w:rsidRPr="00236056">
        <w:t xml:space="preserve"> </w:t>
      </w:r>
      <w:r w:rsidRPr="00236056">
        <w:t>or</w:t>
      </w:r>
      <w:r w:rsidR="00D6650A" w:rsidRPr="00236056">
        <w:t xml:space="preserve"> </w:t>
      </w:r>
      <w:r w:rsidRPr="00236056">
        <w:t>would</w:t>
      </w:r>
      <w:r w:rsidR="00D6650A" w:rsidRPr="00236056">
        <w:t xml:space="preserve"> </w:t>
      </w:r>
      <w:r w:rsidRPr="00236056">
        <w:t>help</w:t>
      </w:r>
      <w:r w:rsidR="00D6650A" w:rsidRPr="00236056">
        <w:t xml:space="preserve"> </w:t>
      </w:r>
      <w:r w:rsidRPr="00236056">
        <w:t>VET</w:t>
      </w:r>
      <w:r w:rsidR="00D6650A" w:rsidRPr="00236056">
        <w:t xml:space="preserve"> </w:t>
      </w:r>
      <w:r w:rsidRPr="00236056">
        <w:t>data</w:t>
      </w:r>
      <w:r w:rsidR="00D6650A" w:rsidRPr="00236056">
        <w:t xml:space="preserve"> </w:t>
      </w:r>
      <w:r w:rsidRPr="00236056">
        <w:t>users</w:t>
      </w:r>
      <w:r w:rsidR="00D6650A" w:rsidRPr="00236056">
        <w:t xml:space="preserve"> </w:t>
      </w:r>
      <w:r w:rsidRPr="00236056">
        <w:t>better</w:t>
      </w:r>
      <w:r w:rsidR="00D6650A" w:rsidRPr="00236056">
        <w:t xml:space="preserve"> </w:t>
      </w:r>
      <w:r w:rsidRPr="00236056">
        <w:t>understand</w:t>
      </w:r>
      <w:r w:rsidR="00D6650A" w:rsidRPr="00236056">
        <w:t xml:space="preserve"> </w:t>
      </w:r>
      <w:r w:rsidRPr="00236056">
        <w:t>their</w:t>
      </w:r>
      <w:r w:rsidR="00D6650A" w:rsidRPr="00236056">
        <w:t xml:space="preserve"> </w:t>
      </w:r>
      <w:r w:rsidRPr="00236056">
        <w:t>responsibilities</w:t>
      </w:r>
      <w:r w:rsidR="00D6650A" w:rsidRPr="00236056">
        <w:t xml:space="preserve"> </w:t>
      </w:r>
      <w:r w:rsidRPr="00236056">
        <w:t>and</w:t>
      </w:r>
      <w:r w:rsidR="00D6650A" w:rsidRPr="00236056">
        <w:t xml:space="preserve"> </w:t>
      </w:r>
      <w:r w:rsidRPr="00236056">
        <w:t>authority</w:t>
      </w:r>
      <w:r w:rsidR="00D6650A" w:rsidRPr="00236056">
        <w:t xml:space="preserve"> </w:t>
      </w:r>
      <w:r w:rsidRPr="00236056">
        <w:t>for</w:t>
      </w:r>
      <w:r w:rsidR="00D6650A" w:rsidRPr="00236056">
        <w:t xml:space="preserve"> </w:t>
      </w:r>
      <w:r w:rsidRPr="00236056">
        <w:t>collecting,</w:t>
      </w:r>
      <w:r w:rsidR="00D6650A" w:rsidRPr="00236056">
        <w:t xml:space="preserve"> </w:t>
      </w:r>
      <w:r w:rsidRPr="00236056">
        <w:t>reporting,</w:t>
      </w:r>
      <w:r w:rsidR="00D6650A" w:rsidRPr="00236056">
        <w:t xml:space="preserve"> </w:t>
      </w:r>
      <w:r w:rsidRPr="00236056">
        <w:t>storing,</w:t>
      </w:r>
      <w:r w:rsidR="00D6650A" w:rsidRPr="00236056">
        <w:t xml:space="preserve"> </w:t>
      </w:r>
      <w:r w:rsidRPr="00236056">
        <w:t>disclosing</w:t>
      </w:r>
      <w:r w:rsidR="00D6650A" w:rsidRPr="00236056">
        <w:t xml:space="preserve"> </w:t>
      </w:r>
      <w:r w:rsidRPr="00236056">
        <w:t>and</w:t>
      </w:r>
      <w:r w:rsidR="00D6650A" w:rsidRPr="00236056">
        <w:t xml:space="preserve"> </w:t>
      </w:r>
      <w:r w:rsidRPr="00236056">
        <w:t>accessing</w:t>
      </w:r>
      <w:r w:rsidR="00D6650A" w:rsidRPr="00236056">
        <w:t xml:space="preserve"> </w:t>
      </w:r>
      <w:r w:rsidRPr="00236056">
        <w:t>VET</w:t>
      </w:r>
      <w:r w:rsidR="00D6650A" w:rsidRPr="00236056">
        <w:t xml:space="preserve"> </w:t>
      </w:r>
      <w:r w:rsidRPr="00236056">
        <w:t>data?</w:t>
      </w:r>
    </w:p>
    <w:p w:rsidR="00D6650A" w:rsidRPr="00236056" w:rsidRDefault="00825364" w:rsidP="006D48C3">
      <w:pPr>
        <w:pStyle w:val="ListNumber"/>
        <w:spacing w:after="120"/>
        <w:ind w:left="426"/>
      </w:pPr>
      <w:r w:rsidRPr="00236056">
        <w:t>Are</w:t>
      </w:r>
      <w:r w:rsidR="00D6650A" w:rsidRPr="00236056">
        <w:t xml:space="preserve"> </w:t>
      </w:r>
      <w:r w:rsidRPr="00236056">
        <w:t>you</w:t>
      </w:r>
      <w:r w:rsidR="00D6650A" w:rsidRPr="00236056">
        <w:t xml:space="preserve"> </w:t>
      </w:r>
      <w:r w:rsidRPr="00236056">
        <w:t>satisfied</w:t>
      </w:r>
      <w:r w:rsidR="00D6650A" w:rsidRPr="00236056">
        <w:t xml:space="preserve"> </w:t>
      </w:r>
      <w:r w:rsidRPr="00236056">
        <w:t>that</w:t>
      </w:r>
      <w:r w:rsidR="00D6650A" w:rsidRPr="00236056">
        <w:t xml:space="preserve"> </w:t>
      </w:r>
      <w:r w:rsidRPr="00236056">
        <w:t>the</w:t>
      </w:r>
      <w:r w:rsidR="00D6650A" w:rsidRPr="00236056">
        <w:t xml:space="preserve"> </w:t>
      </w:r>
      <w:r w:rsidRPr="00236056">
        <w:t>current</w:t>
      </w:r>
      <w:r w:rsidR="00D6650A" w:rsidRPr="00236056">
        <w:t xml:space="preserve"> </w:t>
      </w:r>
      <w:r w:rsidRPr="00236056">
        <w:t>legislation</w:t>
      </w:r>
      <w:r w:rsidR="00D6650A" w:rsidRPr="00236056">
        <w:t xml:space="preserve"> </w:t>
      </w:r>
      <w:r w:rsidRPr="00236056">
        <w:t>provides</w:t>
      </w:r>
      <w:r w:rsidR="00D6650A" w:rsidRPr="00236056">
        <w:t xml:space="preserve"> </w:t>
      </w:r>
      <w:r w:rsidRPr="00236056">
        <w:t>clarity</w:t>
      </w:r>
      <w:r w:rsidR="00D6650A" w:rsidRPr="00236056">
        <w:t xml:space="preserve"> </w:t>
      </w:r>
      <w:r w:rsidRPr="00236056">
        <w:t>in</w:t>
      </w:r>
      <w:r w:rsidR="00D6650A" w:rsidRPr="00236056">
        <w:t xml:space="preserve"> </w:t>
      </w:r>
      <w:r w:rsidRPr="00236056">
        <w:t>the</w:t>
      </w:r>
      <w:r w:rsidR="00D6650A" w:rsidRPr="00236056">
        <w:t xml:space="preserve"> </w:t>
      </w:r>
      <w:r w:rsidRPr="00236056">
        <w:t>overall</w:t>
      </w:r>
      <w:r w:rsidR="00D6650A" w:rsidRPr="00236056">
        <w:t xml:space="preserve"> </w:t>
      </w:r>
      <w:r w:rsidRPr="00236056">
        <w:t>requirements</w:t>
      </w:r>
      <w:r w:rsidR="00D6650A" w:rsidRPr="00236056">
        <w:t xml:space="preserve"> </w:t>
      </w:r>
      <w:r w:rsidRPr="00236056">
        <w:t>as</w:t>
      </w:r>
      <w:r w:rsidR="00D6650A" w:rsidRPr="00236056">
        <w:t xml:space="preserve"> </w:t>
      </w:r>
      <w:r w:rsidRPr="00236056">
        <w:t>they</w:t>
      </w:r>
      <w:r w:rsidR="00D6650A" w:rsidRPr="00236056">
        <w:t xml:space="preserve"> </w:t>
      </w:r>
      <w:r w:rsidRPr="00236056">
        <w:t>relate</w:t>
      </w:r>
      <w:r w:rsidR="00D6650A" w:rsidRPr="00236056">
        <w:t xml:space="preserve"> </w:t>
      </w:r>
      <w:r w:rsidRPr="00236056">
        <w:t>to</w:t>
      </w:r>
      <w:r w:rsidR="00D6650A" w:rsidRPr="00236056">
        <w:t xml:space="preserve"> </w:t>
      </w:r>
      <w:r w:rsidRPr="00236056">
        <w:t>your</w:t>
      </w:r>
      <w:r w:rsidR="00D6650A" w:rsidRPr="00236056">
        <w:t xml:space="preserve"> </w:t>
      </w:r>
      <w:r w:rsidRPr="00236056">
        <w:t>organisations?</w:t>
      </w:r>
      <w:r w:rsidR="00D6650A" w:rsidRPr="00236056">
        <w:t xml:space="preserve"> </w:t>
      </w:r>
      <w:r w:rsidRPr="00236056">
        <w:t>Do</w:t>
      </w:r>
      <w:r w:rsidR="00D6650A" w:rsidRPr="00236056">
        <w:t xml:space="preserve"> </w:t>
      </w:r>
      <w:r w:rsidRPr="00236056">
        <w:t>you</w:t>
      </w:r>
      <w:r w:rsidR="00D6650A" w:rsidRPr="00236056">
        <w:t xml:space="preserve"> </w:t>
      </w:r>
      <w:r w:rsidRPr="00236056">
        <w:t>see</w:t>
      </w:r>
      <w:r w:rsidR="00D6650A" w:rsidRPr="00236056">
        <w:t xml:space="preserve"> </w:t>
      </w:r>
      <w:r w:rsidRPr="00236056">
        <w:t>the</w:t>
      </w:r>
      <w:r w:rsidR="00D6650A" w:rsidRPr="00236056">
        <w:t xml:space="preserve"> </w:t>
      </w:r>
      <w:r w:rsidRPr="00236056">
        <w:t>possibility</w:t>
      </w:r>
      <w:r w:rsidR="00D6650A" w:rsidRPr="00236056">
        <w:t xml:space="preserve"> </w:t>
      </w:r>
      <w:r w:rsidRPr="00236056">
        <w:t>of</w:t>
      </w:r>
      <w:r w:rsidR="00D6650A" w:rsidRPr="00236056">
        <w:t xml:space="preserve"> </w:t>
      </w:r>
      <w:r w:rsidRPr="00236056">
        <w:t>legislative</w:t>
      </w:r>
      <w:r w:rsidR="00D6650A" w:rsidRPr="00236056">
        <w:t xml:space="preserve"> </w:t>
      </w:r>
      <w:r w:rsidRPr="00236056">
        <w:t>changes</w:t>
      </w:r>
      <w:r w:rsidR="00D6650A" w:rsidRPr="00236056">
        <w:t xml:space="preserve"> </w:t>
      </w:r>
      <w:r w:rsidRPr="00236056">
        <w:t>as</w:t>
      </w:r>
      <w:r w:rsidR="00D6650A" w:rsidRPr="00236056">
        <w:t xml:space="preserve"> </w:t>
      </w:r>
      <w:r w:rsidRPr="00236056">
        <w:t>unnecessary</w:t>
      </w:r>
      <w:r w:rsidR="00D6650A" w:rsidRPr="00236056">
        <w:t xml:space="preserve"> </w:t>
      </w:r>
      <w:r w:rsidRPr="00236056">
        <w:t>or</w:t>
      </w:r>
      <w:r w:rsidR="00D6650A" w:rsidRPr="00236056">
        <w:t xml:space="preserve"> </w:t>
      </w:r>
      <w:r w:rsidRPr="00236056">
        <w:t>potentially</w:t>
      </w:r>
      <w:r w:rsidR="00D6650A" w:rsidRPr="00236056">
        <w:t xml:space="preserve"> </w:t>
      </w:r>
      <w:r w:rsidRPr="00236056">
        <w:t>confusing?</w:t>
      </w:r>
    </w:p>
    <w:p w:rsidR="00D6650A" w:rsidRPr="00236056" w:rsidRDefault="00825364" w:rsidP="006D48C3">
      <w:pPr>
        <w:pStyle w:val="ListNumber"/>
        <w:spacing w:after="120"/>
        <w:ind w:left="426"/>
      </w:pPr>
      <w:r w:rsidRPr="00236056">
        <w:t>If</w:t>
      </w:r>
      <w:r w:rsidR="00D6650A" w:rsidRPr="00236056">
        <w:t xml:space="preserve"> </w:t>
      </w:r>
      <w:r w:rsidRPr="00236056">
        <w:t>changes</w:t>
      </w:r>
      <w:r w:rsidR="00D6650A" w:rsidRPr="00236056">
        <w:t xml:space="preserve"> </w:t>
      </w:r>
      <w:r w:rsidRPr="00236056">
        <w:t>are</w:t>
      </w:r>
      <w:r w:rsidR="00D6650A" w:rsidRPr="00236056">
        <w:t xml:space="preserve"> </w:t>
      </w:r>
      <w:r w:rsidRPr="00236056">
        <w:t>to</w:t>
      </w:r>
      <w:r w:rsidR="00D6650A" w:rsidRPr="00236056">
        <w:t xml:space="preserve"> </w:t>
      </w:r>
      <w:r w:rsidRPr="00236056">
        <w:t>be</w:t>
      </w:r>
      <w:r w:rsidR="00D6650A" w:rsidRPr="00236056">
        <w:t xml:space="preserve"> </w:t>
      </w:r>
      <w:r w:rsidRPr="00236056">
        <w:t>made</w:t>
      </w:r>
      <w:r w:rsidR="00D6650A" w:rsidRPr="00236056">
        <w:t xml:space="preserve"> </w:t>
      </w:r>
      <w:r w:rsidRPr="00236056">
        <w:t>to</w:t>
      </w:r>
      <w:r w:rsidR="00D6650A" w:rsidRPr="00236056">
        <w:t xml:space="preserve"> </w:t>
      </w:r>
      <w:r w:rsidRPr="00236056">
        <w:t>one</w:t>
      </w:r>
      <w:r w:rsidR="00D6650A" w:rsidRPr="00236056">
        <w:t xml:space="preserve"> </w:t>
      </w:r>
      <w:r w:rsidRPr="00236056">
        <w:t>piece</w:t>
      </w:r>
      <w:r w:rsidR="00D6650A" w:rsidRPr="00236056">
        <w:t xml:space="preserve"> </w:t>
      </w:r>
      <w:r w:rsidRPr="00236056">
        <w:t>of</w:t>
      </w:r>
      <w:r w:rsidR="00D6650A" w:rsidRPr="00236056">
        <w:t xml:space="preserve"> </w:t>
      </w:r>
      <w:r w:rsidRPr="00236056">
        <w:t>legislation,</w:t>
      </w:r>
      <w:r w:rsidR="00D6650A" w:rsidRPr="00236056">
        <w:t xml:space="preserve"> </w:t>
      </w:r>
      <w:r w:rsidRPr="00236056">
        <w:t>what</w:t>
      </w:r>
      <w:r w:rsidR="00D6650A" w:rsidRPr="00236056">
        <w:t xml:space="preserve"> </w:t>
      </w:r>
      <w:r w:rsidRPr="00236056">
        <w:t>implications</w:t>
      </w:r>
      <w:r w:rsidR="00D6650A" w:rsidRPr="00236056">
        <w:t xml:space="preserve"> </w:t>
      </w:r>
      <w:r w:rsidRPr="00236056">
        <w:t>would</w:t>
      </w:r>
      <w:r w:rsidR="00D6650A" w:rsidRPr="00236056">
        <w:t xml:space="preserve"> </w:t>
      </w:r>
      <w:r w:rsidRPr="00236056">
        <w:t>there</w:t>
      </w:r>
      <w:r w:rsidR="00D6650A" w:rsidRPr="00236056">
        <w:t xml:space="preserve"> </w:t>
      </w:r>
      <w:r w:rsidRPr="00236056">
        <w:t>be</w:t>
      </w:r>
      <w:r w:rsidR="00D6650A" w:rsidRPr="00236056">
        <w:t xml:space="preserve"> </w:t>
      </w:r>
      <w:r w:rsidRPr="00236056">
        <w:t>for</w:t>
      </w:r>
      <w:r w:rsidR="00D6650A" w:rsidRPr="00236056">
        <w:t xml:space="preserve"> </w:t>
      </w:r>
      <w:r w:rsidRPr="00236056">
        <w:t>other</w:t>
      </w:r>
      <w:r w:rsidR="00D6650A" w:rsidRPr="00236056">
        <w:t xml:space="preserve"> </w:t>
      </w:r>
      <w:r w:rsidRPr="00236056">
        <w:t>legislation?</w:t>
      </w:r>
    </w:p>
    <w:tbl>
      <w:tblPr>
        <w:tblStyle w:val="TableGrid"/>
        <w:tblW w:w="0" w:type="auto"/>
        <w:tblInd w:w="108" w:type="dxa"/>
        <w:shd w:val="clear" w:color="auto" w:fill="FBEDCF" w:themeFill="accent3" w:themeFillTint="33"/>
        <w:tblLook w:val="04A0" w:firstRow="1" w:lastRow="0" w:firstColumn="1" w:lastColumn="0" w:noHBand="0" w:noVBand="1"/>
        <w:tblDescription w:val="Text field"/>
      </w:tblPr>
      <w:tblGrid>
        <w:gridCol w:w="9134"/>
      </w:tblGrid>
      <w:tr w:rsidR="006D48C3" w:rsidTr="00BA404A">
        <w:trPr>
          <w:trHeight w:val="558"/>
        </w:trPr>
        <w:tc>
          <w:tcPr>
            <w:tcW w:w="9134" w:type="dxa"/>
            <w:shd w:val="clear" w:color="auto" w:fill="FBEDCF" w:themeFill="accent3" w:themeFillTint="33"/>
          </w:tcPr>
          <w:p w:rsidR="00295E37" w:rsidRDefault="00295E37" w:rsidP="00295E37">
            <w:pPr>
              <w:pStyle w:val="ListNumber"/>
              <w:numPr>
                <w:ilvl w:val="0"/>
                <w:numId w:val="0"/>
              </w:numPr>
              <w:ind w:left="34"/>
            </w:pPr>
            <w:r>
              <w:t>Contractual arrangements recently entered into between the Commonwealth Department of Education and Training and NCVER call for a new level of flexibility and responsiveness in delivering the National VET Statistical Services Program to June 2019. The program deliverables are to support the government’s strategic agenda for digital transformation and VET reform, and require a greater role for VET data to be a driver of “VET market efficiency”.</w:t>
            </w:r>
          </w:p>
          <w:p w:rsidR="00295E37" w:rsidRDefault="00295E37" w:rsidP="00295E37">
            <w:pPr>
              <w:pStyle w:val="ListNumber"/>
              <w:numPr>
                <w:ilvl w:val="0"/>
                <w:numId w:val="0"/>
              </w:numPr>
              <w:ind w:left="34"/>
            </w:pPr>
          </w:p>
          <w:p w:rsidR="00295E37" w:rsidRDefault="00295E37" w:rsidP="00295E37">
            <w:pPr>
              <w:pStyle w:val="ListNumber"/>
              <w:numPr>
                <w:ilvl w:val="0"/>
                <w:numId w:val="0"/>
              </w:numPr>
              <w:ind w:left="34"/>
            </w:pPr>
            <w:r>
              <w:t>Emphasis is placed on “enhanced” statistical services that provide customised and tailored “comprehensive, accurate and contemporary data and information” to meet all stakeholders needs for informed choices, policy making, best practice, and to promote transparency in the operation of the VET sector and VET market.</w:t>
            </w:r>
          </w:p>
          <w:p w:rsidR="00295E37" w:rsidRDefault="00295E37" w:rsidP="00295E37">
            <w:pPr>
              <w:pStyle w:val="ListNumber"/>
              <w:numPr>
                <w:ilvl w:val="0"/>
                <w:numId w:val="0"/>
              </w:numPr>
              <w:ind w:left="34"/>
            </w:pPr>
          </w:p>
          <w:p w:rsidR="00295E37" w:rsidRDefault="00295E37" w:rsidP="00295E37">
            <w:pPr>
              <w:pStyle w:val="ListNumber"/>
              <w:numPr>
                <w:ilvl w:val="0"/>
                <w:numId w:val="0"/>
              </w:numPr>
              <w:ind w:left="34"/>
            </w:pPr>
            <w:r>
              <w:t>In addition to improved data quality and data submission mechanisms, review of data regulation arrangements are needed to attain the level of efficiency required for providing responsive data services and delivery of comprehensive “publicly available” data on the national VET market and its operations.</w:t>
            </w:r>
          </w:p>
          <w:p w:rsidR="00BA404A" w:rsidRDefault="00BA404A" w:rsidP="00295E37">
            <w:pPr>
              <w:pStyle w:val="ListNumber"/>
              <w:numPr>
                <w:ilvl w:val="0"/>
                <w:numId w:val="0"/>
              </w:numPr>
              <w:ind w:left="34"/>
            </w:pPr>
          </w:p>
          <w:p w:rsidR="00295E37" w:rsidRDefault="00295E37" w:rsidP="00295E37">
            <w:pPr>
              <w:pStyle w:val="ListNumber"/>
              <w:numPr>
                <w:ilvl w:val="0"/>
                <w:numId w:val="0"/>
              </w:numPr>
              <w:ind w:left="34"/>
            </w:pPr>
            <w:r>
              <w:t xml:space="preserve">The Data Provision Requirements 2012 and amendments 2013, made under section 187(1) of the </w:t>
            </w:r>
            <w:r w:rsidRPr="00C51DFB">
              <w:rPr>
                <w:i/>
              </w:rPr>
              <w:t>National Vocational Education and Training Regulator Act 2011</w:t>
            </w:r>
            <w:r>
              <w:t>, is the legislative instrument for National VET Regulator (NVR) registered training organisations, and organisations applying for NVR registration, to provide AVETMISS compliant data.</w:t>
            </w:r>
          </w:p>
          <w:p w:rsidR="00295E37" w:rsidRDefault="00295E37" w:rsidP="00295E37">
            <w:pPr>
              <w:pStyle w:val="ListNumber"/>
              <w:numPr>
                <w:ilvl w:val="0"/>
                <w:numId w:val="0"/>
              </w:numPr>
              <w:ind w:left="34"/>
            </w:pPr>
          </w:p>
          <w:p w:rsidR="00295E37" w:rsidRDefault="00295E37" w:rsidP="00295E37">
            <w:pPr>
              <w:pStyle w:val="ListNumber"/>
              <w:numPr>
                <w:ilvl w:val="0"/>
                <w:numId w:val="0"/>
              </w:numPr>
              <w:ind w:left="34"/>
            </w:pPr>
            <w:r>
              <w:t xml:space="preserve">This legislative instrument, together with the National VET Provider Collection Data Requirements Policy, and VET Data Protocol form the framework governing the collection, submission, and release of VET data. The </w:t>
            </w:r>
            <w:r w:rsidRPr="00C51DFB">
              <w:rPr>
                <w:i/>
              </w:rPr>
              <w:t>Student Identifier Act and Regulations 2014</w:t>
            </w:r>
            <w:r>
              <w:t xml:space="preserve"> authorise NCVER to adopt the USI and to use and disclose USIs for specified purposes.</w:t>
            </w:r>
          </w:p>
          <w:p w:rsidR="00295E37" w:rsidRDefault="00295E37" w:rsidP="00295E37">
            <w:pPr>
              <w:pStyle w:val="ListNumber"/>
              <w:numPr>
                <w:ilvl w:val="0"/>
                <w:numId w:val="0"/>
              </w:numPr>
              <w:ind w:left="34"/>
            </w:pPr>
          </w:p>
          <w:p w:rsidR="00295E37" w:rsidRDefault="00295E37" w:rsidP="00295E37">
            <w:pPr>
              <w:pStyle w:val="ListNumber"/>
              <w:numPr>
                <w:ilvl w:val="0"/>
                <w:numId w:val="0"/>
              </w:numPr>
              <w:ind w:left="34"/>
            </w:pPr>
            <w:r>
              <w:t>The Data Provision Requirements 2013 only requires applicants seeking NVR registration, and NVR registered training organisations, to have a student records management system that “</w:t>
            </w:r>
            <w:r w:rsidRPr="00C51DFB">
              <w:rPr>
                <w:i/>
              </w:rPr>
              <w:t>has the capacity to provide the National VET Regulator with AVETMISS compliant data</w:t>
            </w:r>
            <w:r>
              <w:t>”. And neither this legislative instrument nor the Collections Data Requirements Policy specifically authorises NCVER to disclose information that would deliver comprehensive data on the national VET market and its operations.</w:t>
            </w:r>
          </w:p>
          <w:p w:rsidR="00295E37" w:rsidRDefault="00295E37" w:rsidP="00295E37">
            <w:pPr>
              <w:pStyle w:val="ListNumber"/>
              <w:numPr>
                <w:ilvl w:val="0"/>
                <w:numId w:val="0"/>
              </w:numPr>
              <w:ind w:left="34"/>
            </w:pPr>
          </w:p>
          <w:p w:rsidR="00295E37" w:rsidRDefault="00295E37" w:rsidP="00295E37">
            <w:pPr>
              <w:pStyle w:val="ListNumber"/>
              <w:numPr>
                <w:ilvl w:val="0"/>
                <w:numId w:val="0"/>
              </w:numPr>
              <w:ind w:left="34"/>
            </w:pPr>
            <w:r>
              <w:t>Amendments to data regulations which specify explicit responsibilities and authorisations would clarify requirements of NVR registered training organisations, provide NCVER with an explicit authority to both collect and allow access to and release of VET data, and thereby facilitate the improvements necessary for an enhanced VET data service and on-line information that supports the government’s strategic agenda and meets all stakeholder needs.</w:t>
            </w:r>
          </w:p>
          <w:p w:rsidR="00295E37" w:rsidRDefault="00295E37" w:rsidP="00295E37">
            <w:pPr>
              <w:pStyle w:val="ListNumber"/>
              <w:numPr>
                <w:ilvl w:val="0"/>
                <w:numId w:val="0"/>
              </w:numPr>
              <w:ind w:left="34"/>
            </w:pPr>
          </w:p>
          <w:p w:rsidR="006D48C3" w:rsidRDefault="00295E37" w:rsidP="00BA404A">
            <w:pPr>
              <w:pStyle w:val="ListNumber"/>
              <w:numPr>
                <w:ilvl w:val="0"/>
                <w:numId w:val="0"/>
              </w:numPr>
              <w:ind w:left="34"/>
            </w:pPr>
            <w:r>
              <w:t>Some progress was made in this direction with the inclusion of a “VET Data Use Statement”</w:t>
            </w:r>
            <w:r w:rsidR="006E64C7">
              <w:rPr>
                <w:rStyle w:val="FootnoteReference"/>
              </w:rPr>
              <w:footnoteReference w:id="3"/>
            </w:r>
            <w:r>
              <w:t xml:space="preserve"> to be agreed by RTOs at the point of submission of data for the 2015 VET Provider Collection.</w:t>
            </w:r>
          </w:p>
        </w:tc>
      </w:tr>
    </w:tbl>
    <w:p w:rsidR="00BA404A" w:rsidRDefault="00BA404A" w:rsidP="006D48C3">
      <w:pPr>
        <w:pStyle w:val="Instructions"/>
        <w:ind w:left="0"/>
        <w:rPr>
          <w:b/>
          <w:color w:val="522761" w:themeColor="accent4"/>
        </w:rPr>
      </w:pPr>
    </w:p>
    <w:p w:rsidR="006E64C7" w:rsidRDefault="006E64C7">
      <w:pPr>
        <w:rPr>
          <w:b/>
          <w:color w:val="522761" w:themeColor="accent4"/>
        </w:rPr>
      </w:pPr>
      <w:r>
        <w:rPr>
          <w:b/>
          <w:color w:val="522761" w:themeColor="accent4"/>
        </w:rPr>
        <w:br w:type="page"/>
      </w:r>
    </w:p>
    <w:p w:rsidR="00D6650A" w:rsidRPr="00E23541" w:rsidRDefault="00825364" w:rsidP="006D48C3">
      <w:pPr>
        <w:pStyle w:val="Instructions"/>
        <w:ind w:left="0"/>
        <w:rPr>
          <w:b/>
          <w:color w:val="522761" w:themeColor="accent4"/>
        </w:rPr>
      </w:pPr>
      <w:r w:rsidRPr="00E23541">
        <w:rPr>
          <w:b/>
          <w:color w:val="522761" w:themeColor="accent4"/>
        </w:rPr>
        <w:lastRenderedPageBreak/>
        <w:t>Any</w:t>
      </w:r>
      <w:r w:rsidR="00D6650A" w:rsidRPr="00E23541">
        <w:rPr>
          <w:b/>
          <w:color w:val="522761" w:themeColor="accent4"/>
        </w:rPr>
        <w:t xml:space="preserve"> </w:t>
      </w:r>
      <w:r w:rsidRPr="00E23541">
        <w:rPr>
          <w:b/>
          <w:color w:val="522761" w:themeColor="accent4"/>
        </w:rPr>
        <w:t>other</w:t>
      </w:r>
      <w:r w:rsidR="00D6650A" w:rsidRPr="00E23541">
        <w:rPr>
          <w:b/>
          <w:color w:val="522761" w:themeColor="accent4"/>
        </w:rPr>
        <w:t xml:space="preserve"> </w:t>
      </w:r>
      <w:r w:rsidRPr="00E23541">
        <w:rPr>
          <w:b/>
          <w:color w:val="522761" w:themeColor="accent4"/>
        </w:rPr>
        <w:t>comments</w:t>
      </w:r>
      <w:r w:rsidR="00D6650A" w:rsidRPr="00E23541">
        <w:rPr>
          <w:b/>
          <w:color w:val="522761" w:themeColor="accent4"/>
        </w:rPr>
        <w:t xml:space="preserve"> </w:t>
      </w:r>
      <w:r w:rsidRPr="00E23541">
        <w:rPr>
          <w:b/>
          <w:color w:val="522761" w:themeColor="accent4"/>
        </w:rPr>
        <w:t>in</w:t>
      </w:r>
      <w:r w:rsidR="00D6650A" w:rsidRPr="00E23541">
        <w:rPr>
          <w:b/>
          <w:color w:val="522761" w:themeColor="accent4"/>
        </w:rPr>
        <w:t xml:space="preserve"> </w:t>
      </w:r>
      <w:r w:rsidRPr="00E23541">
        <w:rPr>
          <w:b/>
          <w:color w:val="522761" w:themeColor="accent4"/>
        </w:rPr>
        <w:t>response</w:t>
      </w:r>
      <w:r w:rsidR="00D6650A" w:rsidRPr="00E23541">
        <w:rPr>
          <w:b/>
          <w:color w:val="522761" w:themeColor="accent4"/>
        </w:rPr>
        <w:t xml:space="preserve"> </w:t>
      </w:r>
      <w:r w:rsidRPr="00E23541">
        <w:rPr>
          <w:b/>
          <w:color w:val="522761" w:themeColor="accent4"/>
        </w:rPr>
        <w:t>to</w:t>
      </w:r>
      <w:r w:rsidR="00D6650A" w:rsidRPr="00E23541">
        <w:rPr>
          <w:b/>
          <w:color w:val="522761" w:themeColor="accent4"/>
        </w:rPr>
        <w:t xml:space="preserve"> </w:t>
      </w:r>
      <w:r w:rsidRPr="00E23541">
        <w:rPr>
          <w:b/>
          <w:color w:val="522761" w:themeColor="accent4"/>
        </w:rPr>
        <w:t>the</w:t>
      </w:r>
      <w:r w:rsidR="00D6650A" w:rsidRPr="00E23541">
        <w:rPr>
          <w:b/>
          <w:color w:val="522761" w:themeColor="accent4"/>
        </w:rPr>
        <w:t xml:space="preserve"> </w:t>
      </w:r>
      <w:r w:rsidR="005072B1" w:rsidRPr="00E23541">
        <w:rPr>
          <w:b/>
          <w:color w:val="522761" w:themeColor="accent4"/>
        </w:rPr>
        <w:t>Terms of Reference</w:t>
      </w:r>
      <w:r w:rsidR="00D6650A" w:rsidRPr="00E23541">
        <w:rPr>
          <w:b/>
          <w:color w:val="522761" w:themeColor="accent4"/>
        </w:rPr>
        <w:t xml:space="preserve"> </w:t>
      </w:r>
      <w:r w:rsidRPr="00E23541">
        <w:rPr>
          <w:b/>
          <w:color w:val="522761" w:themeColor="accent4"/>
        </w:rPr>
        <w:t>may</w:t>
      </w:r>
      <w:r w:rsidR="00D6650A" w:rsidRPr="00E23541">
        <w:rPr>
          <w:b/>
          <w:color w:val="522761" w:themeColor="accent4"/>
        </w:rPr>
        <w:t xml:space="preserve"> </w:t>
      </w:r>
      <w:r w:rsidRPr="00E23541">
        <w:rPr>
          <w:b/>
          <w:color w:val="522761" w:themeColor="accent4"/>
        </w:rPr>
        <w:t>be</w:t>
      </w:r>
      <w:r w:rsidR="00D6650A" w:rsidRPr="00E23541">
        <w:rPr>
          <w:b/>
          <w:color w:val="522761" w:themeColor="accent4"/>
        </w:rPr>
        <w:t xml:space="preserve"> </w:t>
      </w:r>
      <w:r w:rsidRPr="00E23541">
        <w:rPr>
          <w:b/>
          <w:color w:val="522761" w:themeColor="accent4"/>
        </w:rPr>
        <w:t>provided</w:t>
      </w:r>
      <w:r w:rsidR="00D6650A" w:rsidRPr="00E23541">
        <w:rPr>
          <w:b/>
          <w:color w:val="522761" w:themeColor="accent4"/>
        </w:rPr>
        <w:t xml:space="preserve"> </w:t>
      </w:r>
      <w:r w:rsidRPr="00E23541">
        <w:rPr>
          <w:b/>
          <w:color w:val="522761" w:themeColor="accent4"/>
        </w:rPr>
        <w:t>here.</w:t>
      </w:r>
    </w:p>
    <w:tbl>
      <w:tblPr>
        <w:tblStyle w:val="TableGrid"/>
        <w:tblW w:w="0" w:type="auto"/>
        <w:tblInd w:w="108" w:type="dxa"/>
        <w:shd w:val="clear" w:color="auto" w:fill="FBEDCF" w:themeFill="accent3" w:themeFillTint="33"/>
        <w:tblLook w:val="04A0" w:firstRow="1" w:lastRow="0" w:firstColumn="1" w:lastColumn="0" w:noHBand="0" w:noVBand="1"/>
        <w:tblDescription w:val="Text field"/>
      </w:tblPr>
      <w:tblGrid>
        <w:gridCol w:w="9134"/>
      </w:tblGrid>
      <w:tr w:rsidR="006D48C3" w:rsidTr="00046814">
        <w:trPr>
          <w:trHeight w:val="2258"/>
        </w:trPr>
        <w:tc>
          <w:tcPr>
            <w:tcW w:w="9134" w:type="dxa"/>
            <w:shd w:val="clear" w:color="auto" w:fill="FBEDCF" w:themeFill="accent3" w:themeFillTint="33"/>
          </w:tcPr>
          <w:p w:rsidR="00295E37" w:rsidRDefault="00295E37" w:rsidP="00295E37">
            <w:pPr>
              <w:rPr>
                <w:b/>
              </w:rPr>
            </w:pPr>
            <w:r w:rsidRPr="00295E37">
              <w:rPr>
                <w:b/>
              </w:rPr>
              <w:t>Note: the structure of the response template has meant that the important Summary and Suggestions section of NCVER’s response has been placed</w:t>
            </w:r>
            <w:r>
              <w:rPr>
                <w:b/>
              </w:rPr>
              <w:t xml:space="preserve"> here in </w:t>
            </w:r>
            <w:r w:rsidRPr="00295E37">
              <w:rPr>
                <w:b/>
              </w:rPr>
              <w:t>the template section that is headed ‘Any Other Comment</w:t>
            </w:r>
            <w:r>
              <w:rPr>
                <w:b/>
              </w:rPr>
              <w:t>s</w:t>
            </w:r>
            <w:r w:rsidRPr="00295E37">
              <w:rPr>
                <w:b/>
              </w:rPr>
              <w:t>’.</w:t>
            </w:r>
          </w:p>
          <w:p w:rsidR="00295E37" w:rsidRDefault="00295E37" w:rsidP="00295E37">
            <w:pPr>
              <w:rPr>
                <w:b/>
              </w:rPr>
            </w:pPr>
          </w:p>
          <w:p w:rsidR="00295E37" w:rsidRPr="00295E37" w:rsidRDefault="00295E37" w:rsidP="00295E37">
            <w:pPr>
              <w:rPr>
                <w:b/>
                <w:u w:val="single"/>
              </w:rPr>
            </w:pPr>
            <w:r w:rsidRPr="00295E37">
              <w:rPr>
                <w:b/>
                <w:u w:val="single"/>
              </w:rPr>
              <w:t>Summary and suggestions</w:t>
            </w:r>
          </w:p>
          <w:p w:rsidR="00295E37" w:rsidRPr="00295E37" w:rsidRDefault="00295E37" w:rsidP="00295E37">
            <w:pPr>
              <w:rPr>
                <w:b/>
              </w:rPr>
            </w:pPr>
          </w:p>
          <w:p w:rsidR="00295E37" w:rsidRDefault="00295E37" w:rsidP="00295E37">
            <w:r>
              <w:t xml:space="preserve">Whilst the current national policy and operational arrangements are functional, they are well short of optimal to achieving the objectives of wider transparency of the performance of the VET sector in a sufficiently timely manner, nor do arrangements achieve optimal cost effectiveness and national consistency in data collection nor encouragement/enforcement of data quality. </w:t>
            </w:r>
          </w:p>
          <w:p w:rsidR="00295E37" w:rsidRDefault="00295E37" w:rsidP="00295E37">
            <w:r>
              <w:t xml:space="preserve"> </w:t>
            </w:r>
          </w:p>
          <w:p w:rsidR="00295E37" w:rsidRDefault="00295E37" w:rsidP="00295E37">
            <w:r>
              <w:t>The following suggestions are made to further improve on current arrangements.</w:t>
            </w:r>
          </w:p>
          <w:p w:rsidR="00295E37" w:rsidRDefault="00295E37" w:rsidP="00295E37"/>
          <w:p w:rsidR="00295E37" w:rsidRDefault="00295E37" w:rsidP="00BA404A">
            <w:pPr>
              <w:pStyle w:val="ListParagraph"/>
              <w:numPr>
                <w:ilvl w:val="0"/>
                <w:numId w:val="15"/>
              </w:numPr>
            </w:pPr>
            <w:r>
              <w:t>A threshold decision needs to be made in favour of full disclosure at a RTO identified level for all purposes of access and release of information, in effect as a condition of registration. As with the existing legislative instrument that requires RTOs to obtain/collect and submit AVETMISS compliant data, subject to applicable exemption, so too can the legal obligation be established to have this information made publicly accessible and released, albeit subject of the same exemption that applies to collection and sending. Bear in mind these data are always historic, i.e. delayed by the time taken to collect, validate and publish. The case for exemption from the public release of RTO identified level information would be made by the RTO. Committee structures with cross sectoral representation can assess the merits of such exemptions, such as the existing VET Data Access Committee.</w:t>
            </w:r>
          </w:p>
          <w:p w:rsidR="00295E37" w:rsidRDefault="00295E37" w:rsidP="00295E37"/>
          <w:p w:rsidR="00295E37" w:rsidRDefault="00295E37" w:rsidP="00BA404A">
            <w:pPr>
              <w:ind w:left="360"/>
            </w:pPr>
            <w:r>
              <w:t>This threshold decision of full disclosure at a RTO-level immediately increases national transparency beyond that existing (e.g. MySkills) and simplifies all current policy, protocols and administration and eliminates the need for any guidance to NCVER. The hierarchy of legislation, policy and protocols then need to be publicly explained and the latter two documents can be usefully re-written in plain English with RTOs in mind.</w:t>
            </w:r>
          </w:p>
          <w:p w:rsidR="00295E37" w:rsidRDefault="00295E37" w:rsidP="00295E37"/>
          <w:p w:rsidR="00295E37" w:rsidRDefault="00295E37" w:rsidP="00BA404A">
            <w:pPr>
              <w:pStyle w:val="ListParagraph"/>
              <w:numPr>
                <w:ilvl w:val="0"/>
                <w:numId w:val="15"/>
              </w:numPr>
            </w:pPr>
            <w:r>
              <w:t>Subject to improved national submission systems, and assessed cost benefit to meet business efficiency, a migration requiring all RTOs to make quarterly cumulative submissions, as presently done by STAs, would allow information on the performance of the national VET system to be made available far closer to real time to the benefit all of policy makers, regulators, RTOs and students/industry clients. Quarterly submission could be initially done on a voluntary basis, later mandated by a defined date.</w:t>
            </w:r>
          </w:p>
          <w:p w:rsidR="00295E37" w:rsidRDefault="00295E37" w:rsidP="00295E37"/>
          <w:p w:rsidR="00295E37" w:rsidRDefault="00295E37" w:rsidP="00BA404A">
            <w:pPr>
              <w:pStyle w:val="ListParagraph"/>
              <w:numPr>
                <w:ilvl w:val="0"/>
                <w:numId w:val="15"/>
              </w:numPr>
            </w:pPr>
            <w:r>
              <w:t>Some 2500 private providers, send data directly to NCVER. The remainder of the National VET Provider Collection is made of data reported through STAs, and in respect of government-subsidised training, submitted on a quarterly basis. The policies of what STAs will accept and pass on in regard to private RTO activity, the data flows, standards and validation of quality differ across all states and territories. These pose a major administrative burden across the system, now particularly evident in handling corrections for the USI and associated transcript records.</w:t>
            </w:r>
          </w:p>
          <w:p w:rsidR="00295E37" w:rsidRDefault="00295E37" w:rsidP="00295E37"/>
          <w:p w:rsidR="00295E37" w:rsidRDefault="00295E37" w:rsidP="00BA404A">
            <w:pPr>
              <w:ind w:left="360"/>
            </w:pPr>
            <w:r>
              <w:t>The ability for NCVER managed systems to work better with and service the needs of jurisdictions to complement or connect/host with their VET data management and analytical services and realise potential cost/benefit efficiencies is critical. This offers real potential, but its implementation requires significant policy and operational change and goodwill.</w:t>
            </w:r>
          </w:p>
          <w:p w:rsidR="00295E37" w:rsidRDefault="00295E37" w:rsidP="00295E37"/>
          <w:p w:rsidR="00295E37" w:rsidRDefault="00295E37" w:rsidP="00BA404A">
            <w:pPr>
              <w:pStyle w:val="ListParagraph"/>
              <w:numPr>
                <w:ilvl w:val="0"/>
                <w:numId w:val="15"/>
              </w:numPr>
            </w:pPr>
            <w:r>
              <w:t>Consideration needs also be given to creating an ongoing appropriate advisory structure to monitor, manage and make continuous improvements to national VET data governance. This served a critical role in establishing what now exists, and the need for this expert policy/operational consultation mechanism has not abated.</w:t>
            </w:r>
          </w:p>
          <w:p w:rsidR="00295E37" w:rsidRDefault="00295E37" w:rsidP="00295E37"/>
          <w:p w:rsidR="006D48C3" w:rsidRDefault="00295E37" w:rsidP="00BA404A">
            <w:pPr>
              <w:ind w:left="360"/>
            </w:pPr>
            <w:r>
              <w:t xml:space="preserve">This arrangement should provide a forum for assessing matters such as: scope, exemptions, data management practice, oversight of privacy and disclosure and release.  It should have both expert and representational basis. It would provide for continuous and timely monitoring, sector wide promotion, </w:t>
            </w:r>
            <w:r>
              <w:lastRenderedPageBreak/>
              <w:t>explanation and application of VET data governance policy and its national operation. It could also advise on or help direct any trials and assessment of new business processes, technologies and system opportunities to further improve national efficiencies and thereby policy impact.</w:t>
            </w:r>
          </w:p>
          <w:p w:rsidR="00295E37" w:rsidRDefault="00295E37" w:rsidP="00295E37"/>
          <w:p w:rsidR="00295E37" w:rsidRDefault="00295E37" w:rsidP="00295E37">
            <w:pPr>
              <w:rPr>
                <w:b/>
                <w:u w:val="single"/>
              </w:rPr>
            </w:pPr>
            <w:r w:rsidRPr="00295E37">
              <w:rPr>
                <w:b/>
                <w:u w:val="single"/>
              </w:rPr>
              <w:t>1 x Uploaded Document</w:t>
            </w:r>
            <w:r>
              <w:rPr>
                <w:b/>
                <w:u w:val="single"/>
              </w:rPr>
              <w:t xml:space="preserve"> attached to this Submission</w:t>
            </w:r>
          </w:p>
          <w:p w:rsidR="00BA404A" w:rsidRPr="00295E37" w:rsidRDefault="00BA404A" w:rsidP="00295E37">
            <w:pPr>
              <w:rPr>
                <w:b/>
                <w:u w:val="single"/>
              </w:rPr>
            </w:pPr>
          </w:p>
          <w:p w:rsidR="00295E37" w:rsidRDefault="00295E37" w:rsidP="00BA404A">
            <w:pPr>
              <w:pStyle w:val="ListParagraph"/>
              <w:numPr>
                <w:ilvl w:val="0"/>
                <w:numId w:val="17"/>
              </w:numPr>
            </w:pPr>
            <w:r>
              <w:t>Appendix A:  Current VET Data Flow between RTOs, STAs, Boards of Studies and NCVER</w:t>
            </w:r>
          </w:p>
        </w:tc>
      </w:tr>
    </w:tbl>
    <w:p w:rsidR="00582C0D" w:rsidRDefault="00582C0D" w:rsidP="00825364"/>
    <w:p w:rsidR="00D6650A" w:rsidRPr="008039CC" w:rsidRDefault="00825364" w:rsidP="00825364">
      <w:pPr>
        <w:rPr>
          <w:b/>
          <w:sz w:val="24"/>
          <w:szCs w:val="24"/>
        </w:rPr>
      </w:pPr>
      <w:r w:rsidRPr="008039CC">
        <w:rPr>
          <w:b/>
          <w:sz w:val="24"/>
          <w:szCs w:val="24"/>
        </w:rPr>
        <w:t>Once</w:t>
      </w:r>
      <w:r w:rsidR="00D6650A" w:rsidRPr="008039CC">
        <w:rPr>
          <w:b/>
          <w:sz w:val="24"/>
          <w:szCs w:val="24"/>
        </w:rPr>
        <w:t xml:space="preserve"> </w:t>
      </w:r>
      <w:r w:rsidRPr="008039CC">
        <w:rPr>
          <w:b/>
          <w:sz w:val="24"/>
          <w:szCs w:val="24"/>
        </w:rPr>
        <w:t>you</w:t>
      </w:r>
      <w:r w:rsidR="00D6650A" w:rsidRPr="008039CC">
        <w:rPr>
          <w:b/>
          <w:sz w:val="24"/>
          <w:szCs w:val="24"/>
        </w:rPr>
        <w:t xml:space="preserve"> </w:t>
      </w:r>
      <w:r w:rsidRPr="008039CC">
        <w:rPr>
          <w:b/>
          <w:sz w:val="24"/>
          <w:szCs w:val="24"/>
        </w:rPr>
        <w:t>have</w:t>
      </w:r>
      <w:r w:rsidR="00D6650A" w:rsidRPr="008039CC">
        <w:rPr>
          <w:b/>
          <w:sz w:val="24"/>
          <w:szCs w:val="24"/>
        </w:rPr>
        <w:t xml:space="preserve"> </w:t>
      </w:r>
      <w:r w:rsidRPr="008039CC">
        <w:rPr>
          <w:b/>
          <w:sz w:val="24"/>
          <w:szCs w:val="24"/>
        </w:rPr>
        <w:t>completed</w:t>
      </w:r>
      <w:r w:rsidR="00D6650A" w:rsidRPr="008039CC">
        <w:rPr>
          <w:b/>
          <w:sz w:val="24"/>
          <w:szCs w:val="24"/>
        </w:rPr>
        <w:t xml:space="preserve"> </w:t>
      </w:r>
      <w:r w:rsidRPr="008039CC">
        <w:rPr>
          <w:b/>
          <w:sz w:val="24"/>
          <w:szCs w:val="24"/>
        </w:rPr>
        <w:t>this</w:t>
      </w:r>
      <w:r w:rsidR="00D6650A" w:rsidRPr="008039CC">
        <w:rPr>
          <w:b/>
          <w:sz w:val="24"/>
          <w:szCs w:val="24"/>
        </w:rPr>
        <w:t xml:space="preserve"> </w:t>
      </w:r>
      <w:r w:rsidRPr="008039CC">
        <w:rPr>
          <w:b/>
          <w:sz w:val="24"/>
          <w:szCs w:val="24"/>
        </w:rPr>
        <w:t>submission</w:t>
      </w:r>
      <w:r w:rsidR="00D6650A" w:rsidRPr="008039CC">
        <w:rPr>
          <w:b/>
          <w:sz w:val="24"/>
          <w:szCs w:val="24"/>
        </w:rPr>
        <w:t xml:space="preserve"> </w:t>
      </w:r>
      <w:r w:rsidRPr="008039CC">
        <w:rPr>
          <w:b/>
          <w:sz w:val="24"/>
          <w:szCs w:val="24"/>
        </w:rPr>
        <w:t>template,</w:t>
      </w:r>
      <w:r w:rsidR="00D6650A" w:rsidRPr="008039CC">
        <w:rPr>
          <w:b/>
          <w:sz w:val="24"/>
          <w:szCs w:val="24"/>
        </w:rPr>
        <w:t xml:space="preserve"> </w:t>
      </w:r>
      <w:r w:rsidRPr="008039CC">
        <w:rPr>
          <w:b/>
          <w:sz w:val="24"/>
          <w:szCs w:val="24"/>
        </w:rPr>
        <w:t>save</w:t>
      </w:r>
      <w:r w:rsidR="00D6650A" w:rsidRPr="008039CC">
        <w:rPr>
          <w:b/>
          <w:sz w:val="24"/>
          <w:szCs w:val="24"/>
        </w:rPr>
        <w:t xml:space="preserve"> </w:t>
      </w:r>
      <w:r w:rsidRPr="008039CC">
        <w:rPr>
          <w:b/>
          <w:sz w:val="24"/>
          <w:szCs w:val="24"/>
        </w:rPr>
        <w:t>it</w:t>
      </w:r>
      <w:r w:rsidR="00D6650A" w:rsidRPr="008039CC">
        <w:rPr>
          <w:b/>
          <w:sz w:val="24"/>
          <w:szCs w:val="24"/>
        </w:rPr>
        <w:t xml:space="preserve"> </w:t>
      </w:r>
      <w:r w:rsidRPr="008039CC">
        <w:rPr>
          <w:b/>
          <w:sz w:val="24"/>
          <w:szCs w:val="24"/>
        </w:rPr>
        <w:t>to</w:t>
      </w:r>
      <w:r w:rsidR="00D6650A" w:rsidRPr="008039CC">
        <w:rPr>
          <w:b/>
          <w:sz w:val="24"/>
          <w:szCs w:val="24"/>
        </w:rPr>
        <w:t xml:space="preserve"> </w:t>
      </w:r>
      <w:r w:rsidRPr="008039CC">
        <w:rPr>
          <w:b/>
          <w:sz w:val="24"/>
          <w:szCs w:val="24"/>
        </w:rPr>
        <w:t>your</w:t>
      </w:r>
      <w:r w:rsidR="00D6650A" w:rsidRPr="008039CC">
        <w:rPr>
          <w:b/>
          <w:sz w:val="24"/>
          <w:szCs w:val="24"/>
        </w:rPr>
        <w:t xml:space="preserve"> </w:t>
      </w:r>
      <w:r w:rsidRPr="008039CC">
        <w:rPr>
          <w:b/>
          <w:sz w:val="24"/>
          <w:szCs w:val="24"/>
        </w:rPr>
        <w:t>desktop</w:t>
      </w:r>
      <w:r w:rsidR="00D6650A" w:rsidRPr="008039CC">
        <w:rPr>
          <w:b/>
          <w:sz w:val="24"/>
          <w:szCs w:val="24"/>
        </w:rPr>
        <w:t xml:space="preserve"> </w:t>
      </w:r>
      <w:r w:rsidRPr="008039CC">
        <w:rPr>
          <w:b/>
          <w:sz w:val="24"/>
          <w:szCs w:val="24"/>
        </w:rPr>
        <w:t>and</w:t>
      </w:r>
      <w:r w:rsidR="00D6650A" w:rsidRPr="008039CC">
        <w:rPr>
          <w:b/>
          <w:sz w:val="24"/>
          <w:szCs w:val="24"/>
        </w:rPr>
        <w:t xml:space="preserve"> </w:t>
      </w:r>
      <w:r w:rsidRPr="008039CC">
        <w:rPr>
          <w:b/>
          <w:sz w:val="24"/>
          <w:szCs w:val="24"/>
        </w:rPr>
        <w:t>then</w:t>
      </w:r>
      <w:r w:rsidR="00D6650A" w:rsidRPr="008039CC">
        <w:rPr>
          <w:b/>
          <w:sz w:val="24"/>
          <w:szCs w:val="24"/>
        </w:rPr>
        <w:t xml:space="preserve"> </w:t>
      </w:r>
      <w:r w:rsidRPr="008039CC">
        <w:rPr>
          <w:b/>
          <w:sz w:val="24"/>
          <w:szCs w:val="24"/>
        </w:rPr>
        <w:t>upload</w:t>
      </w:r>
      <w:r w:rsidR="00D6650A" w:rsidRPr="008039CC">
        <w:rPr>
          <w:b/>
          <w:sz w:val="24"/>
          <w:szCs w:val="24"/>
        </w:rPr>
        <w:t xml:space="preserve"> </w:t>
      </w:r>
      <w:r w:rsidRPr="008039CC">
        <w:rPr>
          <w:b/>
          <w:sz w:val="24"/>
          <w:szCs w:val="24"/>
        </w:rPr>
        <w:t>it</w:t>
      </w:r>
      <w:r w:rsidR="00D6650A" w:rsidRPr="008039CC">
        <w:rPr>
          <w:b/>
          <w:sz w:val="24"/>
          <w:szCs w:val="24"/>
        </w:rPr>
        <w:t xml:space="preserve"> </w:t>
      </w:r>
      <w:r w:rsidRPr="008039CC">
        <w:rPr>
          <w:b/>
          <w:sz w:val="24"/>
          <w:szCs w:val="24"/>
        </w:rPr>
        <w:t>via</w:t>
      </w:r>
      <w:r w:rsidR="00D6650A" w:rsidRPr="008039CC">
        <w:rPr>
          <w:b/>
          <w:sz w:val="24"/>
          <w:szCs w:val="24"/>
        </w:rPr>
        <w:t xml:space="preserve"> </w:t>
      </w:r>
      <w:r w:rsidRPr="008039CC">
        <w:rPr>
          <w:b/>
          <w:sz w:val="24"/>
          <w:szCs w:val="24"/>
        </w:rPr>
        <w:t>the</w:t>
      </w:r>
      <w:r w:rsidR="00D6650A" w:rsidRPr="008039CC">
        <w:rPr>
          <w:b/>
          <w:sz w:val="24"/>
          <w:szCs w:val="24"/>
        </w:rPr>
        <w:t xml:space="preserve"> </w:t>
      </w:r>
      <w:r w:rsidRPr="008039CC">
        <w:rPr>
          <w:b/>
          <w:sz w:val="24"/>
          <w:szCs w:val="24"/>
        </w:rPr>
        <w:t>online</w:t>
      </w:r>
      <w:r w:rsidR="00D6650A" w:rsidRPr="008039CC">
        <w:rPr>
          <w:b/>
          <w:sz w:val="24"/>
          <w:szCs w:val="24"/>
        </w:rPr>
        <w:t xml:space="preserve"> </w:t>
      </w:r>
      <w:r w:rsidRPr="008039CC">
        <w:rPr>
          <w:b/>
          <w:sz w:val="24"/>
          <w:szCs w:val="24"/>
        </w:rPr>
        <w:t>submission</w:t>
      </w:r>
      <w:r w:rsidR="00D6650A" w:rsidRPr="008039CC">
        <w:rPr>
          <w:b/>
          <w:sz w:val="24"/>
          <w:szCs w:val="24"/>
        </w:rPr>
        <w:t xml:space="preserve"> </w:t>
      </w:r>
      <w:r w:rsidRPr="008039CC">
        <w:rPr>
          <w:b/>
          <w:sz w:val="24"/>
          <w:szCs w:val="24"/>
        </w:rPr>
        <w:t>portal.</w:t>
      </w:r>
    </w:p>
    <w:p w:rsidR="00825364" w:rsidRDefault="00825364">
      <w:r>
        <w:t>If</w:t>
      </w:r>
      <w:r w:rsidR="00D6650A">
        <w:t xml:space="preserve"> </w:t>
      </w:r>
      <w:r>
        <w:t>you</w:t>
      </w:r>
      <w:r w:rsidR="00D6650A">
        <w:t xml:space="preserve"> </w:t>
      </w:r>
      <w:r>
        <w:t>have</w:t>
      </w:r>
      <w:r w:rsidR="00D6650A">
        <w:t xml:space="preserve"> </w:t>
      </w:r>
      <w:r>
        <w:t>any</w:t>
      </w:r>
      <w:r w:rsidR="00D6650A">
        <w:t xml:space="preserve"> </w:t>
      </w:r>
      <w:r>
        <w:t>enquiries,</w:t>
      </w:r>
      <w:r w:rsidR="00D6650A">
        <w:t xml:space="preserve"> </w:t>
      </w:r>
      <w:r>
        <w:t>please</w:t>
      </w:r>
      <w:r w:rsidR="00D6650A">
        <w:t xml:space="preserve"> </w:t>
      </w:r>
      <w:r>
        <w:t>contact</w:t>
      </w:r>
      <w:r w:rsidR="00D6650A">
        <w:t xml:space="preserve"> </w:t>
      </w:r>
      <w:hyperlink r:id="rId12" w:history="1">
        <w:r w:rsidR="009673A2" w:rsidRPr="00D3764B">
          <w:rPr>
            <w:rStyle w:val="Hyperlink"/>
          </w:rPr>
          <w:t>VET-DataPolicy@education.gov.au</w:t>
        </w:r>
      </w:hyperlink>
      <w:r w:rsidRPr="00E23541">
        <w:t>.</w:t>
      </w:r>
    </w:p>
    <w:sectPr w:rsidR="00825364" w:rsidSect="00582C0D">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64C7" w:rsidRDefault="006E64C7" w:rsidP="006E64C7">
      <w:pPr>
        <w:spacing w:after="0" w:line="240" w:lineRule="auto"/>
      </w:pPr>
      <w:r>
        <w:separator/>
      </w:r>
    </w:p>
  </w:endnote>
  <w:endnote w:type="continuationSeparator" w:id="0">
    <w:p w:rsidR="006E64C7" w:rsidRDefault="006E64C7" w:rsidP="006E64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64C7" w:rsidRDefault="006E64C7" w:rsidP="006E64C7">
      <w:pPr>
        <w:spacing w:after="0" w:line="240" w:lineRule="auto"/>
      </w:pPr>
      <w:r>
        <w:separator/>
      </w:r>
    </w:p>
  </w:footnote>
  <w:footnote w:type="continuationSeparator" w:id="0">
    <w:p w:rsidR="006E64C7" w:rsidRDefault="006E64C7" w:rsidP="006E64C7">
      <w:pPr>
        <w:spacing w:after="0" w:line="240" w:lineRule="auto"/>
      </w:pPr>
      <w:r>
        <w:continuationSeparator/>
      </w:r>
    </w:p>
  </w:footnote>
  <w:footnote w:id="1">
    <w:p w:rsidR="006E64C7" w:rsidRDefault="006E64C7">
      <w:pPr>
        <w:pStyle w:val="FootnoteText"/>
      </w:pPr>
      <w:r>
        <w:rPr>
          <w:rStyle w:val="FootnoteReference"/>
        </w:rPr>
        <w:footnoteRef/>
      </w:r>
      <w:r>
        <w:t xml:space="preserve"> </w:t>
      </w:r>
      <w:r w:rsidRPr="00BA38B1">
        <w:rPr>
          <w:sz w:val="16"/>
          <w:szCs w:val="16"/>
        </w:rPr>
        <w:t>National VET Provider Collection Data Requirements Policy (</w:t>
      </w:r>
      <w:hyperlink r:id="rId1" w:history="1">
        <w:r w:rsidRPr="00BA38B1">
          <w:rPr>
            <w:rStyle w:val="Hyperlink"/>
            <w:sz w:val="16"/>
            <w:szCs w:val="16"/>
          </w:rPr>
          <w:t>https://docs.education.gov.au/node/37145</w:t>
        </w:r>
      </w:hyperlink>
      <w:r w:rsidRPr="00BA38B1">
        <w:rPr>
          <w:sz w:val="16"/>
          <w:szCs w:val="16"/>
        </w:rPr>
        <w:t>)</w:t>
      </w:r>
    </w:p>
  </w:footnote>
  <w:footnote w:id="2">
    <w:p w:rsidR="006E64C7" w:rsidRDefault="006E64C7">
      <w:pPr>
        <w:pStyle w:val="FootnoteText"/>
      </w:pPr>
      <w:r>
        <w:rPr>
          <w:rStyle w:val="FootnoteReference"/>
        </w:rPr>
        <w:footnoteRef/>
      </w:r>
      <w:r>
        <w:t xml:space="preserve"> </w:t>
      </w:r>
      <w:r w:rsidRPr="0062462E">
        <w:rPr>
          <w:sz w:val="16"/>
          <w:szCs w:val="16"/>
        </w:rPr>
        <w:t>In this regard the current Protocol is more restrictive than the previous Protocol (2010).</w:t>
      </w:r>
    </w:p>
  </w:footnote>
  <w:footnote w:id="3">
    <w:p w:rsidR="006E64C7" w:rsidRDefault="006E64C7">
      <w:pPr>
        <w:pStyle w:val="FootnoteText"/>
      </w:pPr>
      <w:r>
        <w:rPr>
          <w:rStyle w:val="FootnoteReference"/>
        </w:rPr>
        <w:footnoteRef/>
      </w:r>
      <w:r>
        <w:t xml:space="preserve"> </w:t>
      </w:r>
      <w:r w:rsidRPr="00F703F5">
        <w:rPr>
          <w:sz w:val="16"/>
          <w:szCs w:val="16"/>
        </w:rPr>
        <w:t>https://www.education.gov.au/vet-data-use-statement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8E1600"/>
    <w:lvl w:ilvl="0">
      <w:start w:val="1"/>
      <w:numFmt w:val="decimal"/>
      <w:lvlText w:val="%1."/>
      <w:lvlJc w:val="left"/>
      <w:pPr>
        <w:tabs>
          <w:tab w:val="num" w:pos="1492"/>
        </w:tabs>
        <w:ind w:left="1492" w:hanging="360"/>
      </w:pPr>
    </w:lvl>
  </w:abstractNum>
  <w:abstractNum w:abstractNumId="1">
    <w:nsid w:val="FFFFFF7D"/>
    <w:multiLevelType w:val="singleLevel"/>
    <w:tmpl w:val="A40E34D6"/>
    <w:lvl w:ilvl="0">
      <w:start w:val="1"/>
      <w:numFmt w:val="decimal"/>
      <w:lvlText w:val="%1."/>
      <w:lvlJc w:val="left"/>
      <w:pPr>
        <w:tabs>
          <w:tab w:val="num" w:pos="1209"/>
        </w:tabs>
        <w:ind w:left="1209" w:hanging="360"/>
      </w:pPr>
    </w:lvl>
  </w:abstractNum>
  <w:abstractNum w:abstractNumId="2">
    <w:nsid w:val="FFFFFF7E"/>
    <w:multiLevelType w:val="singleLevel"/>
    <w:tmpl w:val="899830F4"/>
    <w:lvl w:ilvl="0">
      <w:start w:val="1"/>
      <w:numFmt w:val="decimal"/>
      <w:lvlText w:val="%1."/>
      <w:lvlJc w:val="left"/>
      <w:pPr>
        <w:tabs>
          <w:tab w:val="num" w:pos="926"/>
        </w:tabs>
        <w:ind w:left="926" w:hanging="360"/>
      </w:pPr>
    </w:lvl>
  </w:abstractNum>
  <w:abstractNum w:abstractNumId="3">
    <w:nsid w:val="FFFFFF7F"/>
    <w:multiLevelType w:val="singleLevel"/>
    <w:tmpl w:val="82A20AB8"/>
    <w:lvl w:ilvl="0">
      <w:start w:val="1"/>
      <w:numFmt w:val="decimal"/>
      <w:lvlText w:val="%1."/>
      <w:lvlJc w:val="left"/>
      <w:pPr>
        <w:tabs>
          <w:tab w:val="num" w:pos="643"/>
        </w:tabs>
        <w:ind w:left="643" w:hanging="360"/>
      </w:pPr>
    </w:lvl>
  </w:abstractNum>
  <w:abstractNum w:abstractNumId="4">
    <w:nsid w:val="FFFFFF80"/>
    <w:multiLevelType w:val="singleLevel"/>
    <w:tmpl w:val="4D9E2E8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7B6124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F5613E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ADAAE51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E968D714"/>
    <w:lvl w:ilvl="0">
      <w:start w:val="1"/>
      <w:numFmt w:val="decimal"/>
      <w:lvlText w:val="%1."/>
      <w:lvlJc w:val="left"/>
      <w:pPr>
        <w:tabs>
          <w:tab w:val="num" w:pos="360"/>
        </w:tabs>
        <w:ind w:left="360" w:hanging="360"/>
      </w:pPr>
    </w:lvl>
  </w:abstractNum>
  <w:abstractNum w:abstractNumId="9">
    <w:nsid w:val="FFFFFF89"/>
    <w:multiLevelType w:val="singleLevel"/>
    <w:tmpl w:val="200001F6"/>
    <w:lvl w:ilvl="0">
      <w:start w:val="1"/>
      <w:numFmt w:val="bullet"/>
      <w:lvlText w:val=""/>
      <w:lvlJc w:val="left"/>
      <w:pPr>
        <w:tabs>
          <w:tab w:val="num" w:pos="360"/>
        </w:tabs>
        <w:ind w:left="360" w:hanging="360"/>
      </w:pPr>
      <w:rPr>
        <w:rFonts w:ascii="Symbol" w:hAnsi="Symbol" w:hint="default"/>
      </w:rPr>
    </w:lvl>
  </w:abstractNum>
  <w:abstractNum w:abstractNumId="10">
    <w:nsid w:val="132F1329"/>
    <w:multiLevelType w:val="hybridMultilevel"/>
    <w:tmpl w:val="6818D8D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17F26220"/>
    <w:multiLevelType w:val="hybridMultilevel"/>
    <w:tmpl w:val="2A40323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nsid w:val="1EFF604D"/>
    <w:multiLevelType w:val="hybridMultilevel"/>
    <w:tmpl w:val="6C8827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nsid w:val="25781881"/>
    <w:multiLevelType w:val="hybridMultilevel"/>
    <w:tmpl w:val="8924A7C8"/>
    <w:lvl w:ilvl="0" w:tplc="B1A804CC">
      <w:start w:val="1"/>
      <w:numFmt w:val="decimal"/>
      <w:pStyle w:val="ListNumber"/>
      <w:lvlText w:val="%1."/>
      <w:lvlJc w:val="left"/>
      <w:pPr>
        <w:ind w:left="1004" w:hanging="360"/>
      </w:pPr>
    </w:lvl>
    <w:lvl w:ilvl="1" w:tplc="0C090019" w:tentative="1">
      <w:start w:val="1"/>
      <w:numFmt w:val="lowerLetter"/>
      <w:lvlText w:val="%2."/>
      <w:lvlJc w:val="left"/>
      <w:pPr>
        <w:ind w:left="1724" w:hanging="360"/>
      </w:pPr>
    </w:lvl>
    <w:lvl w:ilvl="2" w:tplc="0C09001B" w:tentative="1">
      <w:start w:val="1"/>
      <w:numFmt w:val="lowerRoman"/>
      <w:lvlText w:val="%3."/>
      <w:lvlJc w:val="right"/>
      <w:pPr>
        <w:ind w:left="2444" w:hanging="180"/>
      </w:pPr>
    </w:lvl>
    <w:lvl w:ilvl="3" w:tplc="0C09000F" w:tentative="1">
      <w:start w:val="1"/>
      <w:numFmt w:val="decimal"/>
      <w:lvlText w:val="%4."/>
      <w:lvlJc w:val="left"/>
      <w:pPr>
        <w:ind w:left="3164" w:hanging="360"/>
      </w:pPr>
    </w:lvl>
    <w:lvl w:ilvl="4" w:tplc="0C090019" w:tentative="1">
      <w:start w:val="1"/>
      <w:numFmt w:val="lowerLetter"/>
      <w:lvlText w:val="%5."/>
      <w:lvlJc w:val="left"/>
      <w:pPr>
        <w:ind w:left="3884" w:hanging="360"/>
      </w:pPr>
    </w:lvl>
    <w:lvl w:ilvl="5" w:tplc="0C09001B" w:tentative="1">
      <w:start w:val="1"/>
      <w:numFmt w:val="lowerRoman"/>
      <w:lvlText w:val="%6."/>
      <w:lvlJc w:val="right"/>
      <w:pPr>
        <w:ind w:left="4604" w:hanging="180"/>
      </w:pPr>
    </w:lvl>
    <w:lvl w:ilvl="6" w:tplc="0C09000F" w:tentative="1">
      <w:start w:val="1"/>
      <w:numFmt w:val="decimal"/>
      <w:lvlText w:val="%7."/>
      <w:lvlJc w:val="left"/>
      <w:pPr>
        <w:ind w:left="5324" w:hanging="360"/>
      </w:pPr>
    </w:lvl>
    <w:lvl w:ilvl="7" w:tplc="0C090019" w:tentative="1">
      <w:start w:val="1"/>
      <w:numFmt w:val="lowerLetter"/>
      <w:lvlText w:val="%8."/>
      <w:lvlJc w:val="left"/>
      <w:pPr>
        <w:ind w:left="6044" w:hanging="360"/>
      </w:pPr>
    </w:lvl>
    <w:lvl w:ilvl="8" w:tplc="0C09001B" w:tentative="1">
      <w:start w:val="1"/>
      <w:numFmt w:val="lowerRoman"/>
      <w:lvlText w:val="%9."/>
      <w:lvlJc w:val="right"/>
      <w:pPr>
        <w:ind w:left="6764" w:hanging="180"/>
      </w:pPr>
    </w:lvl>
  </w:abstractNum>
  <w:abstractNum w:abstractNumId="14">
    <w:nsid w:val="416C04CA"/>
    <w:multiLevelType w:val="hybridMultilevel"/>
    <w:tmpl w:val="2E5CC70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43BE1B28"/>
    <w:multiLevelType w:val="hybridMultilevel"/>
    <w:tmpl w:val="A3F0A11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7CBC1E69"/>
    <w:multiLevelType w:val="hybridMultilevel"/>
    <w:tmpl w:val="9BCA1FF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0"/>
  </w:num>
  <w:num w:numId="2">
    <w:abstractNumId w:val="14"/>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6"/>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5364"/>
    <w:rsid w:val="00046814"/>
    <w:rsid w:val="00167389"/>
    <w:rsid w:val="00192579"/>
    <w:rsid w:val="00236056"/>
    <w:rsid w:val="00246B76"/>
    <w:rsid w:val="00295E37"/>
    <w:rsid w:val="002B54A9"/>
    <w:rsid w:val="003074BD"/>
    <w:rsid w:val="00391DDA"/>
    <w:rsid w:val="00464CF3"/>
    <w:rsid w:val="004A4BF4"/>
    <w:rsid w:val="004F4CAC"/>
    <w:rsid w:val="005072B1"/>
    <w:rsid w:val="00582C0D"/>
    <w:rsid w:val="005C4631"/>
    <w:rsid w:val="006C3D5C"/>
    <w:rsid w:val="006D48C3"/>
    <w:rsid w:val="006E05B8"/>
    <w:rsid w:val="006E64C7"/>
    <w:rsid w:val="007E6462"/>
    <w:rsid w:val="008039CC"/>
    <w:rsid w:val="00825364"/>
    <w:rsid w:val="0084051F"/>
    <w:rsid w:val="008B77EF"/>
    <w:rsid w:val="009673A2"/>
    <w:rsid w:val="009A260D"/>
    <w:rsid w:val="00A20F7A"/>
    <w:rsid w:val="00A21492"/>
    <w:rsid w:val="00A54BCD"/>
    <w:rsid w:val="00BA404A"/>
    <w:rsid w:val="00BB6C5E"/>
    <w:rsid w:val="00C51DFB"/>
    <w:rsid w:val="00CF3737"/>
    <w:rsid w:val="00D07EA0"/>
    <w:rsid w:val="00D6650A"/>
    <w:rsid w:val="00D96355"/>
    <w:rsid w:val="00E23541"/>
    <w:rsid w:val="00E3662A"/>
    <w:rsid w:val="00EC1BA3"/>
    <w:rsid w:val="00F261BA"/>
    <w:rsid w:val="00F95C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541"/>
    <w:rPr>
      <w:sz w:val="20"/>
    </w:rPr>
  </w:style>
  <w:style w:type="paragraph" w:styleId="Heading1">
    <w:name w:val="heading 1"/>
    <w:basedOn w:val="Normal"/>
    <w:next w:val="Normal"/>
    <w:link w:val="Heading1Char"/>
    <w:uiPriority w:val="9"/>
    <w:qFormat/>
    <w:rsid w:val="0084051F"/>
    <w:pPr>
      <w:keepNext/>
      <w:keepLines/>
      <w:spacing w:before="480" w:after="0"/>
      <w:outlineLvl w:val="0"/>
    </w:pPr>
    <w:rPr>
      <w:rFonts w:asciiTheme="majorHAnsi" w:eastAsiaTheme="majorEastAsia" w:hAnsiTheme="majorHAnsi" w:cstheme="majorBidi"/>
      <w:b/>
      <w:bCs/>
      <w:color w:val="522761" w:themeColor="accent4"/>
      <w:sz w:val="28"/>
      <w:szCs w:val="28"/>
    </w:rPr>
  </w:style>
  <w:style w:type="paragraph" w:styleId="Heading2">
    <w:name w:val="heading 2"/>
    <w:basedOn w:val="Normal"/>
    <w:next w:val="Normal"/>
    <w:link w:val="Heading2Char"/>
    <w:uiPriority w:val="9"/>
    <w:unhideWhenUsed/>
    <w:qFormat/>
    <w:rsid w:val="00E23541"/>
    <w:pPr>
      <w:keepNext/>
      <w:keepLines/>
      <w:pageBreakBefore/>
      <w:spacing w:before="200" w:after="0"/>
      <w:outlineLvl w:val="1"/>
    </w:pPr>
    <w:rPr>
      <w:rFonts w:asciiTheme="majorHAnsi" w:eastAsiaTheme="majorEastAsia" w:hAnsiTheme="majorHAnsi" w:cstheme="majorBidi"/>
      <w:b/>
      <w:bCs/>
      <w:color w:val="522761" w:themeColor="accent4"/>
      <w:szCs w:val="26"/>
    </w:rPr>
  </w:style>
  <w:style w:type="paragraph" w:styleId="Heading3">
    <w:name w:val="heading 3"/>
    <w:basedOn w:val="Normal"/>
    <w:next w:val="Normal"/>
    <w:link w:val="Heading3Char"/>
    <w:uiPriority w:val="9"/>
    <w:semiHidden/>
    <w:unhideWhenUsed/>
    <w:qFormat/>
    <w:rsid w:val="00A54BCD"/>
    <w:pPr>
      <w:keepNext/>
      <w:keepLines/>
      <w:spacing w:before="200" w:after="0"/>
      <w:outlineLvl w:val="2"/>
    </w:pPr>
    <w:rPr>
      <w:rFonts w:asciiTheme="majorHAnsi" w:eastAsiaTheme="majorEastAsia" w:hAnsiTheme="majorHAnsi" w:cstheme="majorBidi"/>
      <w:b/>
      <w:bCs/>
      <w:color w:val="522761" w:themeColor="accent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53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5364"/>
    <w:rPr>
      <w:rFonts w:ascii="Tahoma" w:hAnsi="Tahoma" w:cs="Tahoma"/>
      <w:sz w:val="16"/>
      <w:szCs w:val="16"/>
    </w:rPr>
  </w:style>
  <w:style w:type="table" w:styleId="TableGrid">
    <w:name w:val="Table Grid"/>
    <w:basedOn w:val="TableNormal"/>
    <w:uiPriority w:val="59"/>
    <w:rsid w:val="001673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1492"/>
    <w:pPr>
      <w:ind w:left="720"/>
      <w:contextualSpacing/>
    </w:pPr>
  </w:style>
  <w:style w:type="paragraph" w:customStyle="1" w:styleId="Question">
    <w:name w:val="Question"/>
    <w:basedOn w:val="Normal"/>
    <w:link w:val="QuestionChar"/>
    <w:qFormat/>
    <w:rsid w:val="00192579"/>
    <w:pPr>
      <w:ind w:left="284" w:hanging="284"/>
    </w:pPr>
    <w:rPr>
      <w:b/>
    </w:rPr>
  </w:style>
  <w:style w:type="paragraph" w:customStyle="1" w:styleId="Instructions">
    <w:name w:val="Instructions"/>
    <w:basedOn w:val="Normal"/>
    <w:link w:val="InstructionsChar"/>
    <w:qFormat/>
    <w:rsid w:val="00236056"/>
    <w:pPr>
      <w:ind w:left="284"/>
    </w:pPr>
  </w:style>
  <w:style w:type="character" w:customStyle="1" w:styleId="QuestionChar">
    <w:name w:val="Question Char"/>
    <w:basedOn w:val="DefaultParagraphFont"/>
    <w:link w:val="Question"/>
    <w:rsid w:val="00192579"/>
    <w:rPr>
      <w:b/>
    </w:rPr>
  </w:style>
  <w:style w:type="paragraph" w:styleId="ListNumber">
    <w:name w:val="List Number"/>
    <w:basedOn w:val="Instructions"/>
    <w:uiPriority w:val="99"/>
    <w:unhideWhenUsed/>
    <w:rsid w:val="00236056"/>
    <w:pPr>
      <w:numPr>
        <w:numId w:val="3"/>
      </w:numPr>
    </w:pPr>
  </w:style>
  <w:style w:type="character" w:customStyle="1" w:styleId="InstructionsChar">
    <w:name w:val="Instructions Char"/>
    <w:basedOn w:val="DefaultParagraphFont"/>
    <w:link w:val="Instructions"/>
    <w:rsid w:val="00236056"/>
  </w:style>
  <w:style w:type="character" w:styleId="Hyperlink">
    <w:name w:val="Hyperlink"/>
    <w:basedOn w:val="DefaultParagraphFont"/>
    <w:uiPriority w:val="99"/>
    <w:unhideWhenUsed/>
    <w:rsid w:val="00E23541"/>
    <w:rPr>
      <w:b/>
      <w:color w:val="522761" w:themeColor="accent4"/>
      <w:u w:val="none"/>
    </w:rPr>
  </w:style>
  <w:style w:type="character" w:styleId="PlaceholderText">
    <w:name w:val="Placeholder Text"/>
    <w:basedOn w:val="DefaultParagraphFont"/>
    <w:uiPriority w:val="99"/>
    <w:semiHidden/>
    <w:rsid w:val="004F4CAC"/>
    <w:rPr>
      <w:color w:val="808080"/>
    </w:rPr>
  </w:style>
  <w:style w:type="character" w:customStyle="1" w:styleId="Heading1Char">
    <w:name w:val="Heading 1 Char"/>
    <w:basedOn w:val="DefaultParagraphFont"/>
    <w:link w:val="Heading1"/>
    <w:uiPriority w:val="9"/>
    <w:rsid w:val="0084051F"/>
    <w:rPr>
      <w:rFonts w:asciiTheme="majorHAnsi" w:eastAsiaTheme="majorEastAsia" w:hAnsiTheme="majorHAnsi" w:cstheme="majorBidi"/>
      <w:b/>
      <w:bCs/>
      <w:color w:val="522761" w:themeColor="accent4"/>
      <w:sz w:val="28"/>
      <w:szCs w:val="28"/>
    </w:rPr>
  </w:style>
  <w:style w:type="character" w:customStyle="1" w:styleId="Heading2Char">
    <w:name w:val="Heading 2 Char"/>
    <w:basedOn w:val="DefaultParagraphFont"/>
    <w:link w:val="Heading2"/>
    <w:uiPriority w:val="9"/>
    <w:rsid w:val="00E23541"/>
    <w:rPr>
      <w:rFonts w:asciiTheme="majorHAnsi" w:eastAsiaTheme="majorEastAsia" w:hAnsiTheme="majorHAnsi" w:cstheme="majorBidi"/>
      <w:b/>
      <w:bCs/>
      <w:color w:val="522761" w:themeColor="accent4"/>
      <w:sz w:val="20"/>
      <w:szCs w:val="26"/>
    </w:rPr>
  </w:style>
  <w:style w:type="character" w:customStyle="1" w:styleId="Heading3Char">
    <w:name w:val="Heading 3 Char"/>
    <w:basedOn w:val="DefaultParagraphFont"/>
    <w:link w:val="Heading3"/>
    <w:uiPriority w:val="9"/>
    <w:semiHidden/>
    <w:rsid w:val="00A54BCD"/>
    <w:rPr>
      <w:rFonts w:asciiTheme="majorHAnsi" w:eastAsiaTheme="majorEastAsia" w:hAnsiTheme="majorHAnsi" w:cstheme="majorBidi"/>
      <w:b/>
      <w:bCs/>
      <w:color w:val="522761" w:themeColor="accent4"/>
      <w:sz w:val="20"/>
    </w:rPr>
  </w:style>
  <w:style w:type="paragraph" w:styleId="FootnoteText">
    <w:name w:val="footnote text"/>
    <w:basedOn w:val="Normal"/>
    <w:link w:val="FootnoteTextChar"/>
    <w:uiPriority w:val="99"/>
    <w:semiHidden/>
    <w:unhideWhenUsed/>
    <w:rsid w:val="006E64C7"/>
    <w:pPr>
      <w:spacing w:after="0" w:line="240" w:lineRule="auto"/>
    </w:pPr>
    <w:rPr>
      <w:szCs w:val="20"/>
    </w:rPr>
  </w:style>
  <w:style w:type="character" w:customStyle="1" w:styleId="FootnoteTextChar">
    <w:name w:val="Footnote Text Char"/>
    <w:basedOn w:val="DefaultParagraphFont"/>
    <w:link w:val="FootnoteText"/>
    <w:uiPriority w:val="99"/>
    <w:semiHidden/>
    <w:rsid w:val="006E64C7"/>
    <w:rPr>
      <w:sz w:val="20"/>
      <w:szCs w:val="20"/>
    </w:rPr>
  </w:style>
  <w:style w:type="character" w:styleId="FootnoteReference">
    <w:name w:val="footnote reference"/>
    <w:basedOn w:val="DefaultParagraphFont"/>
    <w:uiPriority w:val="99"/>
    <w:semiHidden/>
    <w:unhideWhenUsed/>
    <w:rsid w:val="006E64C7"/>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541"/>
    <w:rPr>
      <w:sz w:val="20"/>
    </w:rPr>
  </w:style>
  <w:style w:type="paragraph" w:styleId="Heading1">
    <w:name w:val="heading 1"/>
    <w:basedOn w:val="Normal"/>
    <w:next w:val="Normal"/>
    <w:link w:val="Heading1Char"/>
    <w:uiPriority w:val="9"/>
    <w:qFormat/>
    <w:rsid w:val="0084051F"/>
    <w:pPr>
      <w:keepNext/>
      <w:keepLines/>
      <w:spacing w:before="480" w:after="0"/>
      <w:outlineLvl w:val="0"/>
    </w:pPr>
    <w:rPr>
      <w:rFonts w:asciiTheme="majorHAnsi" w:eastAsiaTheme="majorEastAsia" w:hAnsiTheme="majorHAnsi" w:cstheme="majorBidi"/>
      <w:b/>
      <w:bCs/>
      <w:color w:val="522761" w:themeColor="accent4"/>
      <w:sz w:val="28"/>
      <w:szCs w:val="28"/>
    </w:rPr>
  </w:style>
  <w:style w:type="paragraph" w:styleId="Heading2">
    <w:name w:val="heading 2"/>
    <w:basedOn w:val="Normal"/>
    <w:next w:val="Normal"/>
    <w:link w:val="Heading2Char"/>
    <w:uiPriority w:val="9"/>
    <w:unhideWhenUsed/>
    <w:qFormat/>
    <w:rsid w:val="00E23541"/>
    <w:pPr>
      <w:keepNext/>
      <w:keepLines/>
      <w:pageBreakBefore/>
      <w:spacing w:before="200" w:after="0"/>
      <w:outlineLvl w:val="1"/>
    </w:pPr>
    <w:rPr>
      <w:rFonts w:asciiTheme="majorHAnsi" w:eastAsiaTheme="majorEastAsia" w:hAnsiTheme="majorHAnsi" w:cstheme="majorBidi"/>
      <w:b/>
      <w:bCs/>
      <w:color w:val="522761" w:themeColor="accent4"/>
      <w:szCs w:val="26"/>
    </w:rPr>
  </w:style>
  <w:style w:type="paragraph" w:styleId="Heading3">
    <w:name w:val="heading 3"/>
    <w:basedOn w:val="Normal"/>
    <w:next w:val="Normal"/>
    <w:link w:val="Heading3Char"/>
    <w:uiPriority w:val="9"/>
    <w:semiHidden/>
    <w:unhideWhenUsed/>
    <w:qFormat/>
    <w:rsid w:val="00A54BCD"/>
    <w:pPr>
      <w:keepNext/>
      <w:keepLines/>
      <w:spacing w:before="200" w:after="0"/>
      <w:outlineLvl w:val="2"/>
    </w:pPr>
    <w:rPr>
      <w:rFonts w:asciiTheme="majorHAnsi" w:eastAsiaTheme="majorEastAsia" w:hAnsiTheme="majorHAnsi" w:cstheme="majorBidi"/>
      <w:b/>
      <w:bCs/>
      <w:color w:val="522761" w:themeColor="accent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253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25364"/>
    <w:rPr>
      <w:rFonts w:ascii="Tahoma" w:hAnsi="Tahoma" w:cs="Tahoma"/>
      <w:sz w:val="16"/>
      <w:szCs w:val="16"/>
    </w:rPr>
  </w:style>
  <w:style w:type="table" w:styleId="TableGrid">
    <w:name w:val="Table Grid"/>
    <w:basedOn w:val="TableNormal"/>
    <w:uiPriority w:val="59"/>
    <w:rsid w:val="001673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1492"/>
    <w:pPr>
      <w:ind w:left="720"/>
      <w:contextualSpacing/>
    </w:pPr>
  </w:style>
  <w:style w:type="paragraph" w:customStyle="1" w:styleId="Question">
    <w:name w:val="Question"/>
    <w:basedOn w:val="Normal"/>
    <w:link w:val="QuestionChar"/>
    <w:qFormat/>
    <w:rsid w:val="00192579"/>
    <w:pPr>
      <w:ind w:left="284" w:hanging="284"/>
    </w:pPr>
    <w:rPr>
      <w:b/>
    </w:rPr>
  </w:style>
  <w:style w:type="paragraph" w:customStyle="1" w:styleId="Instructions">
    <w:name w:val="Instructions"/>
    <w:basedOn w:val="Normal"/>
    <w:link w:val="InstructionsChar"/>
    <w:qFormat/>
    <w:rsid w:val="00236056"/>
    <w:pPr>
      <w:ind w:left="284"/>
    </w:pPr>
  </w:style>
  <w:style w:type="character" w:customStyle="1" w:styleId="QuestionChar">
    <w:name w:val="Question Char"/>
    <w:basedOn w:val="DefaultParagraphFont"/>
    <w:link w:val="Question"/>
    <w:rsid w:val="00192579"/>
    <w:rPr>
      <w:b/>
    </w:rPr>
  </w:style>
  <w:style w:type="paragraph" w:styleId="ListNumber">
    <w:name w:val="List Number"/>
    <w:basedOn w:val="Instructions"/>
    <w:uiPriority w:val="99"/>
    <w:unhideWhenUsed/>
    <w:rsid w:val="00236056"/>
    <w:pPr>
      <w:numPr>
        <w:numId w:val="3"/>
      </w:numPr>
    </w:pPr>
  </w:style>
  <w:style w:type="character" w:customStyle="1" w:styleId="InstructionsChar">
    <w:name w:val="Instructions Char"/>
    <w:basedOn w:val="DefaultParagraphFont"/>
    <w:link w:val="Instructions"/>
    <w:rsid w:val="00236056"/>
  </w:style>
  <w:style w:type="character" w:styleId="Hyperlink">
    <w:name w:val="Hyperlink"/>
    <w:basedOn w:val="DefaultParagraphFont"/>
    <w:uiPriority w:val="99"/>
    <w:unhideWhenUsed/>
    <w:rsid w:val="00E23541"/>
    <w:rPr>
      <w:b/>
      <w:color w:val="522761" w:themeColor="accent4"/>
      <w:u w:val="none"/>
    </w:rPr>
  </w:style>
  <w:style w:type="character" w:styleId="PlaceholderText">
    <w:name w:val="Placeholder Text"/>
    <w:basedOn w:val="DefaultParagraphFont"/>
    <w:uiPriority w:val="99"/>
    <w:semiHidden/>
    <w:rsid w:val="004F4CAC"/>
    <w:rPr>
      <w:color w:val="808080"/>
    </w:rPr>
  </w:style>
  <w:style w:type="character" w:customStyle="1" w:styleId="Heading1Char">
    <w:name w:val="Heading 1 Char"/>
    <w:basedOn w:val="DefaultParagraphFont"/>
    <w:link w:val="Heading1"/>
    <w:uiPriority w:val="9"/>
    <w:rsid w:val="0084051F"/>
    <w:rPr>
      <w:rFonts w:asciiTheme="majorHAnsi" w:eastAsiaTheme="majorEastAsia" w:hAnsiTheme="majorHAnsi" w:cstheme="majorBidi"/>
      <w:b/>
      <w:bCs/>
      <w:color w:val="522761" w:themeColor="accent4"/>
      <w:sz w:val="28"/>
      <w:szCs w:val="28"/>
    </w:rPr>
  </w:style>
  <w:style w:type="character" w:customStyle="1" w:styleId="Heading2Char">
    <w:name w:val="Heading 2 Char"/>
    <w:basedOn w:val="DefaultParagraphFont"/>
    <w:link w:val="Heading2"/>
    <w:uiPriority w:val="9"/>
    <w:rsid w:val="00E23541"/>
    <w:rPr>
      <w:rFonts w:asciiTheme="majorHAnsi" w:eastAsiaTheme="majorEastAsia" w:hAnsiTheme="majorHAnsi" w:cstheme="majorBidi"/>
      <w:b/>
      <w:bCs/>
      <w:color w:val="522761" w:themeColor="accent4"/>
      <w:sz w:val="20"/>
      <w:szCs w:val="26"/>
    </w:rPr>
  </w:style>
  <w:style w:type="character" w:customStyle="1" w:styleId="Heading3Char">
    <w:name w:val="Heading 3 Char"/>
    <w:basedOn w:val="DefaultParagraphFont"/>
    <w:link w:val="Heading3"/>
    <w:uiPriority w:val="9"/>
    <w:semiHidden/>
    <w:rsid w:val="00A54BCD"/>
    <w:rPr>
      <w:rFonts w:asciiTheme="majorHAnsi" w:eastAsiaTheme="majorEastAsia" w:hAnsiTheme="majorHAnsi" w:cstheme="majorBidi"/>
      <w:b/>
      <w:bCs/>
      <w:color w:val="522761" w:themeColor="accent4"/>
      <w:sz w:val="20"/>
    </w:rPr>
  </w:style>
  <w:style w:type="paragraph" w:styleId="FootnoteText">
    <w:name w:val="footnote text"/>
    <w:basedOn w:val="Normal"/>
    <w:link w:val="FootnoteTextChar"/>
    <w:uiPriority w:val="99"/>
    <w:semiHidden/>
    <w:unhideWhenUsed/>
    <w:rsid w:val="006E64C7"/>
    <w:pPr>
      <w:spacing w:after="0" w:line="240" w:lineRule="auto"/>
    </w:pPr>
    <w:rPr>
      <w:szCs w:val="20"/>
    </w:rPr>
  </w:style>
  <w:style w:type="character" w:customStyle="1" w:styleId="FootnoteTextChar">
    <w:name w:val="Footnote Text Char"/>
    <w:basedOn w:val="DefaultParagraphFont"/>
    <w:link w:val="FootnoteText"/>
    <w:uiPriority w:val="99"/>
    <w:semiHidden/>
    <w:rsid w:val="006E64C7"/>
    <w:rPr>
      <w:sz w:val="20"/>
      <w:szCs w:val="20"/>
    </w:rPr>
  </w:style>
  <w:style w:type="character" w:styleId="FootnoteReference">
    <w:name w:val="footnote reference"/>
    <w:basedOn w:val="DefaultParagraphFont"/>
    <w:uiPriority w:val="99"/>
    <w:semiHidden/>
    <w:unhideWhenUsed/>
    <w:rsid w:val="006E64C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mailto:VET-DataPolicy@education.gov.a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s://docs.education.gov.au/node/37145"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198FFD212CD40D48DE428B59D45F044"/>
        <w:category>
          <w:name w:val="General"/>
          <w:gallery w:val="placeholder"/>
        </w:category>
        <w:types>
          <w:type w:val="bbPlcHdr"/>
        </w:types>
        <w:behaviors>
          <w:behavior w:val="content"/>
        </w:behaviors>
        <w:guid w:val="{B3F1E3D9-275D-4FB0-8F5C-11074A1C4588}"/>
      </w:docPartPr>
      <w:docPartBody>
        <w:p w:rsidR="004A60EE" w:rsidRDefault="003548A7">
          <w:r w:rsidRPr="00D3764B">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48A7"/>
    <w:rsid w:val="003548A7"/>
    <w:rsid w:val="00360EBA"/>
    <w:rsid w:val="004A60E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48A7"/>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548A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Education">
      <a:dk1>
        <a:sysClr val="windowText" lastClr="000000"/>
      </a:dk1>
      <a:lt1>
        <a:srgbClr val="FFFFFF"/>
      </a:lt1>
      <a:dk2>
        <a:srgbClr val="3C54A5"/>
      </a:dk2>
      <a:lt2>
        <a:srgbClr val="E9A913"/>
      </a:lt2>
      <a:accent1>
        <a:srgbClr val="3C54A5"/>
      </a:accent1>
      <a:accent2>
        <a:srgbClr val="545861"/>
      </a:accent2>
      <a:accent3>
        <a:srgbClr val="E9A913"/>
      </a:accent3>
      <a:accent4>
        <a:srgbClr val="522761"/>
      </a:accent4>
      <a:accent5>
        <a:srgbClr val="3C54A5"/>
      </a:accent5>
      <a:accent6>
        <a:srgbClr val="545861"/>
      </a:accent6>
      <a:hlink>
        <a:srgbClr val="3C54A5"/>
      </a:hlink>
      <a:folHlink>
        <a:srgbClr val="522761"/>
      </a:folHlink>
    </a:clrScheme>
    <a:fontScheme name="Calibri">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747EEFF8B62CF488F13F53BCD9405B5" ma:contentTypeVersion="1" ma:contentTypeDescription="Create a new document." ma:contentTypeScope="" ma:versionID="caf65d10a59e07f83428171aeba93565">
  <xsd:schema xmlns:xsd="http://www.w3.org/2001/XMLSchema" xmlns:xs="http://www.w3.org/2001/XMLSchema" xmlns:p="http://schemas.microsoft.com/office/2006/metadata/properties" xmlns:ns1="http://schemas.microsoft.com/sharepoint/v3" targetNamespace="http://schemas.microsoft.com/office/2006/metadata/properties" ma:root="true" ma:fieldsID="a447206dab0015f8b9f8924535193e8c"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CB2374-6403-44BC-B433-4382B1558129}">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730B0375-3DCF-4D7F-8FBB-74617D1EE7D4}">
  <ds:schemaRefs>
    <ds:schemaRef ds:uri="http://schemas.microsoft.com/sharepoint/v3/contenttype/forms"/>
  </ds:schemaRefs>
</ds:datastoreItem>
</file>

<file path=customXml/itemProps3.xml><?xml version="1.0" encoding="utf-8"?>
<ds:datastoreItem xmlns:ds="http://schemas.openxmlformats.org/officeDocument/2006/customXml" ds:itemID="{077FF19E-3BFA-47A4-A8E8-71631274C6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CD60009-35A5-484B-A59A-151E5D8EA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4864</Words>
  <Characters>27728</Characters>
  <Application>Microsoft Office Word</Application>
  <DocSecurity>4</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Australian Government</Company>
  <LinksUpToDate>false</LinksUpToDate>
  <CharactersWithSpaces>32527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National Centre for Vocational Education Research (NCVER)</dc:creator>
  <cp:lastModifiedBy>Anna Payton</cp:lastModifiedBy>
  <cp:revision>2</cp:revision>
  <dcterms:created xsi:type="dcterms:W3CDTF">2017-04-24T01:42:00Z</dcterms:created>
  <dcterms:modified xsi:type="dcterms:W3CDTF">2017-04-24T01:42:00Z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0x0101009747EEFF8B62CF488F13F53BCD9405B5</vt:lpwstr>
  </property>
</Properties>
</file>