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Ind w:w="108" w:type="dxa"/>
        <w:tblLook w:val="0000"/>
      </w:tblPr>
      <w:tblGrid>
        <w:gridCol w:w="9134"/>
      </w:tblGrid>
      <w:tr w:rsidR="00296B71" w:rsidRPr="003B173B" w:rsidTr="00371541">
        <w:trPr>
          <w:trHeight w:val="573"/>
          <w:jc w:val="center"/>
        </w:trPr>
        <w:tc>
          <w:tcPr>
            <w:tcW w:w="9134" w:type="dxa"/>
            <w:tcBorders>
              <w:bottom w:val="single" w:sz="4" w:space="0" w:color="808080"/>
            </w:tcBorders>
            <w:shd w:val="clear" w:color="auto" w:fill="auto"/>
            <w:vAlign w:val="center"/>
          </w:tcPr>
          <w:p w:rsidR="00296B71" w:rsidRPr="00D45E6E" w:rsidRDefault="00296B71" w:rsidP="001A42C1">
            <w:pPr>
              <w:pStyle w:val="Heading1"/>
              <w:spacing w:after="60"/>
              <w:jc w:val="center"/>
              <w:rPr>
                <w:rFonts w:ascii="Verdana" w:hAnsi="Verdana"/>
                <w:b/>
              </w:rPr>
            </w:pPr>
            <w:r w:rsidRPr="00D45E6E">
              <w:rPr>
                <w:rFonts w:ascii="Verdana" w:hAnsi="Verdana"/>
                <w:b/>
                <w:sz w:val="40"/>
              </w:rPr>
              <w:t>Submission</w:t>
            </w:r>
          </w:p>
        </w:tc>
      </w:tr>
      <w:tr w:rsidR="00296B71" w:rsidTr="00371541">
        <w:trPr>
          <w:trHeight w:val="268"/>
          <w:jc w:val="center"/>
        </w:trPr>
        <w:tc>
          <w:tcPr>
            <w:tcW w:w="9134" w:type="dxa"/>
            <w:tcBorders>
              <w:top w:val="single" w:sz="4" w:space="0" w:color="808080"/>
            </w:tcBorders>
            <w:vAlign w:val="center"/>
          </w:tcPr>
          <w:p w:rsidR="00296B71" w:rsidRPr="00D45E6E" w:rsidRDefault="00296B71" w:rsidP="001A42C1">
            <w:pPr>
              <w:pStyle w:val="Heading2"/>
              <w:spacing w:before="60" w:after="60"/>
              <w:jc w:val="center"/>
              <w:rPr>
                <w:rFonts w:ascii="Verdana" w:hAnsi="Verdana"/>
                <w:sz w:val="22"/>
                <w:szCs w:val="22"/>
              </w:rPr>
            </w:pPr>
            <w:r w:rsidRPr="00D45E6E">
              <w:rPr>
                <w:rFonts w:ascii="Verdana" w:hAnsi="Verdana"/>
                <w:caps w:val="0"/>
                <w:sz w:val="22"/>
                <w:szCs w:val="22"/>
              </w:rPr>
              <w:t>by the National Centre For Vocational Education Research (NCVER)</w:t>
            </w:r>
          </w:p>
        </w:tc>
      </w:tr>
      <w:tr w:rsidR="00296B71" w:rsidTr="00371541">
        <w:trPr>
          <w:trHeight w:val="268"/>
          <w:jc w:val="center"/>
        </w:trPr>
        <w:tc>
          <w:tcPr>
            <w:tcW w:w="9134" w:type="dxa"/>
            <w:vAlign w:val="center"/>
          </w:tcPr>
          <w:p w:rsidR="00296B71" w:rsidRPr="00D45E6E" w:rsidRDefault="00296B71" w:rsidP="001A42C1">
            <w:pPr>
              <w:pStyle w:val="Heading2"/>
              <w:spacing w:before="60" w:after="60"/>
              <w:jc w:val="center"/>
              <w:rPr>
                <w:rFonts w:ascii="Verdana" w:hAnsi="Verdana"/>
                <w:sz w:val="22"/>
                <w:szCs w:val="22"/>
              </w:rPr>
            </w:pPr>
            <w:r w:rsidRPr="00D45E6E">
              <w:rPr>
                <w:rFonts w:ascii="Verdana" w:hAnsi="Verdana"/>
                <w:sz w:val="22"/>
                <w:szCs w:val="22"/>
              </w:rPr>
              <w:t>T</w:t>
            </w:r>
            <w:r w:rsidRPr="00D45E6E">
              <w:rPr>
                <w:rFonts w:ascii="Verdana" w:hAnsi="Verdana"/>
                <w:caps w:val="0"/>
                <w:sz w:val="22"/>
                <w:szCs w:val="22"/>
              </w:rPr>
              <w:t>o</w:t>
            </w:r>
          </w:p>
        </w:tc>
      </w:tr>
      <w:tr w:rsidR="00296B71" w:rsidTr="00371541">
        <w:trPr>
          <w:trHeight w:val="268"/>
          <w:jc w:val="center"/>
        </w:trPr>
        <w:tc>
          <w:tcPr>
            <w:tcW w:w="9134" w:type="dxa"/>
            <w:vAlign w:val="center"/>
          </w:tcPr>
          <w:p w:rsidR="00296B71" w:rsidRPr="00D45E6E" w:rsidRDefault="00F77802" w:rsidP="001A42C1">
            <w:pPr>
              <w:pStyle w:val="Heading2"/>
              <w:spacing w:before="60" w:after="60"/>
              <w:jc w:val="center"/>
              <w:rPr>
                <w:rFonts w:ascii="Verdana" w:hAnsi="Verdana"/>
                <w:sz w:val="22"/>
                <w:szCs w:val="22"/>
              </w:rPr>
            </w:pPr>
            <w:r>
              <w:rPr>
                <w:rFonts w:ascii="Verdana" w:hAnsi="Verdana"/>
                <w:caps w:val="0"/>
                <w:sz w:val="22"/>
                <w:szCs w:val="22"/>
              </w:rPr>
              <w:t>The Department of Industry, Innovation, Climate Change, Science, Research and Tertiary Education (DIICCSRTE)</w:t>
            </w:r>
          </w:p>
        </w:tc>
      </w:tr>
      <w:tr w:rsidR="00296B71" w:rsidRPr="004918DE" w:rsidTr="00371541">
        <w:trPr>
          <w:trHeight w:val="302"/>
          <w:jc w:val="center"/>
        </w:trPr>
        <w:tc>
          <w:tcPr>
            <w:tcW w:w="9134" w:type="dxa"/>
            <w:tcBorders>
              <w:bottom w:val="single" w:sz="4" w:space="0" w:color="808080"/>
            </w:tcBorders>
            <w:shd w:val="clear" w:color="auto" w:fill="auto"/>
            <w:vAlign w:val="center"/>
          </w:tcPr>
          <w:p w:rsidR="00296B71" w:rsidRPr="006752AE" w:rsidRDefault="00296B71" w:rsidP="001A42C1">
            <w:pPr>
              <w:pStyle w:val="Titleofenquiry"/>
              <w:spacing w:before="0" w:after="0"/>
            </w:pPr>
          </w:p>
        </w:tc>
      </w:tr>
      <w:tr w:rsidR="00296B71" w:rsidRPr="004918DE" w:rsidTr="00371541">
        <w:trPr>
          <w:trHeight w:val="268"/>
          <w:jc w:val="center"/>
        </w:trPr>
        <w:tc>
          <w:tcPr>
            <w:tcW w:w="9134" w:type="dxa"/>
            <w:tcBorders>
              <w:bottom w:val="single" w:sz="4" w:space="0" w:color="808080"/>
            </w:tcBorders>
            <w:shd w:val="clear" w:color="auto" w:fill="999999"/>
            <w:vAlign w:val="center"/>
          </w:tcPr>
          <w:p w:rsidR="00296B71" w:rsidRDefault="00F77802" w:rsidP="001A42C1">
            <w:pPr>
              <w:pStyle w:val="Titleofenquiry"/>
              <w:rPr>
                <w:sz w:val="22"/>
              </w:rPr>
            </w:pPr>
            <w:r>
              <w:rPr>
                <w:sz w:val="22"/>
              </w:rPr>
              <w:t>Assessing the wider benefits arising from university-based research</w:t>
            </w:r>
          </w:p>
          <w:p w:rsidR="00F77802" w:rsidRPr="006752AE" w:rsidRDefault="00F77802" w:rsidP="001A42C1">
            <w:pPr>
              <w:pStyle w:val="Titleofenquiry"/>
            </w:pPr>
            <w:r>
              <w:rPr>
                <w:sz w:val="22"/>
              </w:rPr>
              <w:t>June 2013</w:t>
            </w:r>
          </w:p>
        </w:tc>
      </w:tr>
    </w:tbl>
    <w:p w:rsidR="00296B71" w:rsidRDefault="00296B71" w:rsidP="00296B71">
      <w:pPr>
        <w:pStyle w:val="Text"/>
        <w:spacing w:before="0" w:after="120"/>
        <w:rPr>
          <w:szCs w:val="19"/>
        </w:rPr>
      </w:pPr>
    </w:p>
    <w:p w:rsidR="00296B71" w:rsidRPr="00F14B06" w:rsidRDefault="00296B71" w:rsidP="00911A3A">
      <w:pPr>
        <w:pStyle w:val="Text"/>
        <w:tabs>
          <w:tab w:val="left" w:pos="1134"/>
        </w:tabs>
        <w:spacing w:before="0" w:after="120"/>
        <w:ind w:left="1134" w:hanging="1134"/>
        <w:rPr>
          <w:szCs w:val="19"/>
        </w:rPr>
      </w:pPr>
      <w:r w:rsidRPr="00F14B06">
        <w:rPr>
          <w:szCs w:val="19"/>
        </w:rPr>
        <w:t xml:space="preserve">Name: </w:t>
      </w:r>
      <w:r w:rsidR="00911A3A">
        <w:rPr>
          <w:szCs w:val="19"/>
        </w:rPr>
        <w:tab/>
      </w:r>
      <w:r w:rsidRPr="00F14B06">
        <w:rPr>
          <w:szCs w:val="19"/>
        </w:rPr>
        <w:t xml:space="preserve">National Centre for Vocational Education Research </w:t>
      </w:r>
    </w:p>
    <w:p w:rsidR="00296B71" w:rsidRPr="00F14B06" w:rsidRDefault="00296B71" w:rsidP="00911A3A">
      <w:pPr>
        <w:pStyle w:val="Text"/>
        <w:tabs>
          <w:tab w:val="left" w:pos="1134"/>
        </w:tabs>
        <w:spacing w:before="0" w:after="120"/>
        <w:ind w:left="1134" w:hanging="1134"/>
        <w:rPr>
          <w:szCs w:val="19"/>
        </w:rPr>
      </w:pPr>
      <w:r w:rsidRPr="00F14B06">
        <w:rPr>
          <w:szCs w:val="19"/>
        </w:rPr>
        <w:t xml:space="preserve">Category: </w:t>
      </w:r>
      <w:r w:rsidR="00911A3A">
        <w:rPr>
          <w:szCs w:val="19"/>
        </w:rPr>
        <w:tab/>
      </w:r>
      <w:r w:rsidRPr="00F14B06">
        <w:rPr>
          <w:szCs w:val="19"/>
        </w:rPr>
        <w:t>Ministerial Owned Company</w:t>
      </w:r>
    </w:p>
    <w:p w:rsidR="00296B71" w:rsidRDefault="00296B71" w:rsidP="00911A3A">
      <w:pPr>
        <w:pStyle w:val="Text"/>
        <w:tabs>
          <w:tab w:val="left" w:pos="1134"/>
        </w:tabs>
        <w:spacing w:before="0" w:after="120"/>
        <w:ind w:left="1134" w:hanging="1134"/>
      </w:pPr>
      <w:r w:rsidRPr="00F14B06">
        <w:rPr>
          <w:szCs w:val="19"/>
        </w:rPr>
        <w:t>Contact</w:t>
      </w:r>
      <w:r w:rsidR="00911A3A">
        <w:rPr>
          <w:szCs w:val="19"/>
        </w:rPr>
        <w:t>s:</w:t>
      </w:r>
      <w:r w:rsidR="00911A3A">
        <w:rPr>
          <w:szCs w:val="19"/>
        </w:rPr>
        <w:tab/>
      </w:r>
      <w:r w:rsidR="00F77802">
        <w:rPr>
          <w:szCs w:val="19"/>
        </w:rPr>
        <w:t>Sue Fergusson</w:t>
      </w:r>
      <w:r w:rsidRPr="00F14B06">
        <w:rPr>
          <w:szCs w:val="19"/>
        </w:rPr>
        <w:t xml:space="preserve">, </w:t>
      </w:r>
      <w:r w:rsidR="00F77802">
        <w:rPr>
          <w:szCs w:val="19"/>
        </w:rPr>
        <w:t>General Manager Research</w:t>
      </w:r>
      <w:r w:rsidR="00911A3A">
        <w:rPr>
          <w:szCs w:val="19"/>
        </w:rPr>
        <w:t xml:space="preserve">; </w:t>
      </w:r>
      <w:r w:rsidRPr="00F14B06">
        <w:rPr>
          <w:szCs w:val="19"/>
        </w:rPr>
        <w:t xml:space="preserve">08 8230 </w:t>
      </w:r>
      <w:r w:rsidR="00F77802">
        <w:rPr>
          <w:szCs w:val="19"/>
        </w:rPr>
        <w:t>8699</w:t>
      </w:r>
      <w:r w:rsidR="00911A3A">
        <w:rPr>
          <w:szCs w:val="19"/>
        </w:rPr>
        <w:t xml:space="preserve">; </w:t>
      </w:r>
      <w:hyperlink r:id="rId8" w:history="1">
        <w:r w:rsidR="00F77802" w:rsidRPr="00052ADF">
          <w:rPr>
            <w:rStyle w:val="Hyperlink"/>
          </w:rPr>
          <w:t>sue.fergusson@ncver.edu.au</w:t>
        </w:r>
      </w:hyperlink>
    </w:p>
    <w:p w:rsidR="00911A3A" w:rsidRDefault="00911A3A" w:rsidP="00911A3A">
      <w:pPr>
        <w:pStyle w:val="Text"/>
        <w:tabs>
          <w:tab w:val="left" w:pos="1134"/>
        </w:tabs>
        <w:spacing w:before="0" w:after="120"/>
        <w:ind w:left="1134" w:hanging="1134"/>
      </w:pPr>
      <w:r>
        <w:tab/>
        <w:t xml:space="preserve">Jo Hargreaves, Senior Research Officer; 08 8230 8678; </w:t>
      </w:r>
      <w:hyperlink r:id="rId9" w:history="1">
        <w:r w:rsidRPr="00455BD9">
          <w:rPr>
            <w:rStyle w:val="Hyperlink"/>
          </w:rPr>
          <w:t>jo.hargreaves@ncver.edu.au</w:t>
        </w:r>
      </w:hyperlink>
    </w:p>
    <w:p w:rsidR="00911A3A" w:rsidRPr="00F14B06" w:rsidRDefault="00911A3A" w:rsidP="00296B71">
      <w:pPr>
        <w:pStyle w:val="Text"/>
        <w:spacing w:before="0" w:after="120"/>
        <w:rPr>
          <w:szCs w:val="19"/>
        </w:rPr>
      </w:pPr>
    </w:p>
    <w:p w:rsidR="00296B71" w:rsidRPr="00D45E6E" w:rsidRDefault="00296B71" w:rsidP="00296B71">
      <w:pPr>
        <w:pStyle w:val="Heading3"/>
        <w:rPr>
          <w:b/>
          <w:sz w:val="28"/>
          <w:lang w:val="en-US"/>
        </w:rPr>
      </w:pPr>
      <w:r w:rsidRPr="00D45E6E">
        <w:rPr>
          <w:b/>
          <w:sz w:val="28"/>
          <w:lang w:val="en-US"/>
        </w:rPr>
        <w:t xml:space="preserve">RESPONSE TO </w:t>
      </w:r>
      <w:r w:rsidR="007376A1">
        <w:rPr>
          <w:b/>
          <w:sz w:val="28"/>
          <w:lang w:val="en-US"/>
        </w:rPr>
        <w:t xml:space="preserve">THE </w:t>
      </w:r>
      <w:r w:rsidR="00F77802">
        <w:rPr>
          <w:b/>
          <w:sz w:val="28"/>
          <w:lang w:val="en-US"/>
        </w:rPr>
        <w:t>DISCUSSION</w:t>
      </w:r>
      <w:r w:rsidR="007376A1">
        <w:rPr>
          <w:b/>
          <w:sz w:val="28"/>
          <w:lang w:val="en-US"/>
        </w:rPr>
        <w:t xml:space="preserve"> PAPER</w:t>
      </w:r>
      <w:r w:rsidRPr="00D45E6E">
        <w:rPr>
          <w:b/>
          <w:sz w:val="28"/>
          <w:lang w:val="en-US"/>
        </w:rPr>
        <w:t xml:space="preserve"> </w:t>
      </w:r>
    </w:p>
    <w:p w:rsidR="00D5437A" w:rsidRDefault="00296B71" w:rsidP="00296B71">
      <w:pPr>
        <w:pStyle w:val="Text"/>
      </w:pPr>
      <w:r w:rsidRPr="005237C9">
        <w:t xml:space="preserve">The National Centre for Vocational Education Research (NCVER) is an independent body responsible for </w:t>
      </w:r>
      <w:r w:rsidR="004C2C32">
        <w:t xml:space="preserve">undertaking, </w:t>
      </w:r>
      <w:r w:rsidRPr="005237C9">
        <w:t>collecting, managing, analysing, evaluating and communicating research and statistics about tertiary education and training.</w:t>
      </w:r>
      <w:r w:rsidR="00CA243D">
        <w:t xml:space="preserve"> </w:t>
      </w:r>
    </w:p>
    <w:p w:rsidR="00296B71" w:rsidRDefault="00CA243D" w:rsidP="00296B71">
      <w:pPr>
        <w:pStyle w:val="Text"/>
      </w:pPr>
      <w:r>
        <w:t xml:space="preserve">NCVER has a </w:t>
      </w:r>
      <w:r w:rsidR="00911A3A">
        <w:t>strong</w:t>
      </w:r>
      <w:r>
        <w:t xml:space="preserve"> interest in</w:t>
      </w:r>
      <w:r w:rsidRPr="00CA243D">
        <w:t xml:space="preserve"> ensuring that its research is useful and achieves a practical outcome r</w:t>
      </w:r>
      <w:r w:rsidR="00D5437A">
        <w:t xml:space="preserve">elated to policy implementation and/or </w:t>
      </w:r>
      <w:r w:rsidRPr="00CA243D">
        <w:t xml:space="preserve">practice in the vocational </w:t>
      </w:r>
      <w:r>
        <w:t xml:space="preserve">and tertiary </w:t>
      </w:r>
      <w:r w:rsidRPr="00CA243D">
        <w:t>education and training sector</w:t>
      </w:r>
      <w:r>
        <w:t>s.</w:t>
      </w:r>
      <w:r w:rsidR="00296B71" w:rsidRPr="005237C9">
        <w:t xml:space="preserve"> </w:t>
      </w:r>
      <w:r w:rsidR="00061E8D">
        <w:t>Our</w:t>
      </w:r>
      <w:r w:rsidR="00D86F3E">
        <w:t xml:space="preserve"> research interests </w:t>
      </w:r>
      <w:r w:rsidR="00B03372">
        <w:t xml:space="preserve">are predominantly applied and </w:t>
      </w:r>
      <w:r w:rsidR="004C2C32">
        <w:t>span the social science</w:t>
      </w:r>
      <w:r w:rsidR="00D86F3E">
        <w:t xml:space="preserve"> </w:t>
      </w:r>
      <w:r w:rsidR="00B03372">
        <w:t>disciplines.</w:t>
      </w:r>
    </w:p>
    <w:p w:rsidR="00225BE3" w:rsidRDefault="00DA051B" w:rsidP="00F77802">
      <w:pPr>
        <w:pStyle w:val="Text"/>
        <w:rPr>
          <w:szCs w:val="19"/>
          <w:lang w:val="en-AU"/>
        </w:rPr>
      </w:pPr>
      <w:r>
        <w:rPr>
          <w:szCs w:val="19"/>
          <w:lang w:val="en-AU"/>
        </w:rPr>
        <w:t xml:space="preserve">We note the scope of the discussion paper relates specifically to research undertaken in universities. Under </w:t>
      </w:r>
      <w:r w:rsidR="002B6AD1">
        <w:rPr>
          <w:szCs w:val="19"/>
          <w:lang w:val="en-AU"/>
        </w:rPr>
        <w:t>the</w:t>
      </w:r>
      <w:r>
        <w:rPr>
          <w:szCs w:val="19"/>
          <w:lang w:val="en-AU"/>
        </w:rPr>
        <w:t xml:space="preserve"> National Vocational Educati</w:t>
      </w:r>
      <w:r w:rsidR="002B6AD1">
        <w:rPr>
          <w:szCs w:val="19"/>
          <w:lang w:val="en-AU"/>
        </w:rPr>
        <w:t>on and Training Research</w:t>
      </w:r>
      <w:r>
        <w:rPr>
          <w:szCs w:val="19"/>
          <w:lang w:val="en-AU"/>
        </w:rPr>
        <w:t xml:space="preserve"> program</w:t>
      </w:r>
      <w:r w:rsidR="002B6AD1">
        <w:rPr>
          <w:szCs w:val="19"/>
          <w:lang w:val="en-AU"/>
        </w:rPr>
        <w:t xml:space="preserve"> managed by NCVER</w:t>
      </w:r>
      <w:r w:rsidR="004C2C32">
        <w:rPr>
          <w:szCs w:val="19"/>
          <w:lang w:val="en-AU"/>
        </w:rPr>
        <w:t xml:space="preserve"> approximately 85</w:t>
      </w:r>
      <w:r>
        <w:rPr>
          <w:szCs w:val="19"/>
          <w:lang w:val="en-AU"/>
        </w:rPr>
        <w:t xml:space="preserve">% of funding is directed to researchers in Australian universities. </w:t>
      </w:r>
      <w:r w:rsidR="00EA064C">
        <w:rPr>
          <w:szCs w:val="19"/>
          <w:lang w:val="en-AU"/>
        </w:rPr>
        <w:t xml:space="preserve">The </w:t>
      </w:r>
      <w:r w:rsidR="00B03372">
        <w:rPr>
          <w:szCs w:val="19"/>
          <w:lang w:val="en-AU"/>
        </w:rPr>
        <w:t>program is a competitive ‘C</w:t>
      </w:r>
      <w:r w:rsidR="00EA064C">
        <w:rPr>
          <w:szCs w:val="19"/>
          <w:lang w:val="en-AU"/>
        </w:rPr>
        <w:t xml:space="preserve">ategory 1’ listed fund distributing </w:t>
      </w:r>
      <w:r w:rsidR="00D5437A">
        <w:rPr>
          <w:szCs w:val="19"/>
          <w:lang w:val="en-AU"/>
        </w:rPr>
        <w:t xml:space="preserve">approximately </w:t>
      </w:r>
      <w:r w:rsidR="00EA064C">
        <w:rPr>
          <w:szCs w:val="19"/>
          <w:lang w:val="en-AU"/>
        </w:rPr>
        <w:t>1 million in research funding annually.</w:t>
      </w:r>
    </w:p>
    <w:p w:rsidR="007926CC" w:rsidRDefault="00D5437A" w:rsidP="00CA243D">
      <w:pPr>
        <w:pStyle w:val="Text"/>
        <w:rPr>
          <w:szCs w:val="19"/>
          <w:lang w:val="en-AU"/>
        </w:rPr>
      </w:pPr>
      <w:r>
        <w:rPr>
          <w:szCs w:val="19"/>
          <w:lang w:val="en-AU"/>
        </w:rPr>
        <w:t>NCVER has undertaken a number of activities to assess the wider benefits arising from research</w:t>
      </w:r>
      <w:r w:rsidR="00911A3A">
        <w:rPr>
          <w:szCs w:val="19"/>
          <w:lang w:val="en-AU"/>
        </w:rPr>
        <w:t xml:space="preserve"> using a systematic case study approach</w:t>
      </w:r>
      <w:r>
        <w:rPr>
          <w:szCs w:val="19"/>
          <w:lang w:val="en-AU"/>
        </w:rPr>
        <w:t xml:space="preserve">. </w:t>
      </w:r>
      <w:r w:rsidR="004C2C32">
        <w:rPr>
          <w:szCs w:val="19"/>
          <w:lang w:val="en-AU"/>
        </w:rPr>
        <w:t xml:space="preserve">The first of these dates back to the 1990s. </w:t>
      </w:r>
      <w:r w:rsidR="00CA243D" w:rsidRPr="00F14B06">
        <w:rPr>
          <w:szCs w:val="19"/>
          <w:lang w:val="en-AU"/>
        </w:rPr>
        <w:t xml:space="preserve">For this submission, NCVER is restricting its comments to </w:t>
      </w:r>
      <w:r w:rsidR="004C2C32">
        <w:rPr>
          <w:szCs w:val="19"/>
          <w:lang w:val="en-AU"/>
        </w:rPr>
        <w:t xml:space="preserve">the lessons learned from </w:t>
      </w:r>
      <w:r w:rsidR="002B6AD1">
        <w:rPr>
          <w:szCs w:val="19"/>
          <w:lang w:val="en-AU"/>
        </w:rPr>
        <w:t>its</w:t>
      </w:r>
      <w:r w:rsidR="00CA243D">
        <w:rPr>
          <w:szCs w:val="19"/>
          <w:lang w:val="en-AU"/>
        </w:rPr>
        <w:t xml:space="preserve"> </w:t>
      </w:r>
      <w:r>
        <w:rPr>
          <w:szCs w:val="19"/>
          <w:lang w:val="en-AU"/>
        </w:rPr>
        <w:t xml:space="preserve">own </w:t>
      </w:r>
      <w:r w:rsidR="00CA243D">
        <w:rPr>
          <w:szCs w:val="19"/>
          <w:lang w:val="en-AU"/>
        </w:rPr>
        <w:t>studies.</w:t>
      </w:r>
    </w:p>
    <w:p w:rsidR="004C2C32" w:rsidRDefault="004C2C32">
      <w:pPr>
        <w:spacing w:after="200" w:line="276" w:lineRule="auto"/>
        <w:jc w:val="both"/>
        <w:rPr>
          <w:rFonts w:asciiTheme="minorHAnsi" w:hAnsiTheme="minorHAnsi" w:cstheme="minorBidi"/>
          <w:b/>
          <w:smallCaps/>
          <w:spacing w:val="5"/>
          <w:sz w:val="24"/>
        </w:rPr>
      </w:pPr>
      <w:r>
        <w:rPr>
          <w:b/>
        </w:rPr>
        <w:br w:type="page"/>
      </w:r>
    </w:p>
    <w:p w:rsidR="00CA243D" w:rsidRPr="007926CC" w:rsidRDefault="00B03372" w:rsidP="007926CC">
      <w:pPr>
        <w:pStyle w:val="Heading3"/>
        <w:rPr>
          <w:b/>
        </w:rPr>
      </w:pPr>
      <w:r>
        <w:rPr>
          <w:b/>
        </w:rPr>
        <w:lastRenderedPageBreak/>
        <w:t>ABOUT THE NCVER MODEL</w:t>
      </w:r>
    </w:p>
    <w:p w:rsidR="007926CC" w:rsidRDefault="00D809FA" w:rsidP="00CA243D">
      <w:pPr>
        <w:pStyle w:val="Text"/>
        <w:numPr>
          <w:ilvl w:val="0"/>
          <w:numId w:val="1"/>
        </w:numPr>
        <w:rPr>
          <w:szCs w:val="19"/>
          <w:lang w:val="en-AU"/>
        </w:rPr>
      </w:pPr>
      <w:r>
        <w:rPr>
          <w:szCs w:val="19"/>
          <w:lang w:val="en-AU"/>
        </w:rPr>
        <w:t xml:space="preserve">Chris </w:t>
      </w:r>
      <w:r w:rsidR="002B6AD1">
        <w:rPr>
          <w:szCs w:val="19"/>
          <w:lang w:val="en-AU"/>
        </w:rPr>
        <w:t xml:space="preserve">Selby </w:t>
      </w:r>
      <w:r w:rsidR="00CA243D">
        <w:rPr>
          <w:szCs w:val="19"/>
          <w:lang w:val="en-AU"/>
        </w:rPr>
        <w:t xml:space="preserve">Smith and </w:t>
      </w:r>
      <w:r w:rsidR="00CA243D" w:rsidRPr="008C1273">
        <w:t xml:space="preserve">colleagues’ </w:t>
      </w:r>
      <w:r w:rsidR="00AE5550">
        <w:t xml:space="preserve">comprehensive </w:t>
      </w:r>
      <w:r w:rsidR="003E4466">
        <w:t>report</w:t>
      </w:r>
      <w:r w:rsidR="00CA243D" w:rsidRPr="008C1273">
        <w:t xml:space="preserve"> </w:t>
      </w:r>
      <w:r w:rsidR="00442D10">
        <w:t xml:space="preserve">(Selby Smith et al, 1998) </w:t>
      </w:r>
      <w:r w:rsidR="00385610">
        <w:t>highlighted the practical difficulties in assessing impact. Their case studies astutely reveal the</w:t>
      </w:r>
      <w:r w:rsidR="00CA243D" w:rsidRPr="008C1273">
        <w:t xml:space="preserve"> </w:t>
      </w:r>
      <w:r w:rsidR="00385610">
        <w:t xml:space="preserve">dynamic, </w:t>
      </w:r>
      <w:r w:rsidR="00CA243D" w:rsidRPr="008C1273">
        <w:t>complicated and non-linear relationship betwee</w:t>
      </w:r>
      <w:r w:rsidR="00CA243D">
        <w:t xml:space="preserve">n research and </w:t>
      </w:r>
      <w:r w:rsidR="00911A3A">
        <w:t>policy</w:t>
      </w:r>
      <w:r w:rsidR="00CA243D">
        <w:t>-making.</w:t>
      </w:r>
      <w:r w:rsidR="00385610">
        <w:t xml:space="preserve">  </w:t>
      </w:r>
      <w:r w:rsidR="003E4466">
        <w:t xml:space="preserve"> </w:t>
      </w:r>
      <w:r w:rsidR="00AE5550">
        <w:t xml:space="preserve">   </w:t>
      </w:r>
      <w:r w:rsidR="00442D10">
        <w:t xml:space="preserve"> </w:t>
      </w:r>
    </w:p>
    <w:p w:rsidR="00CA243D" w:rsidRPr="00CA243D" w:rsidRDefault="00CA243D" w:rsidP="00CA243D">
      <w:pPr>
        <w:pStyle w:val="Text"/>
        <w:numPr>
          <w:ilvl w:val="0"/>
          <w:numId w:val="1"/>
        </w:numPr>
        <w:rPr>
          <w:szCs w:val="19"/>
          <w:lang w:val="en-AU"/>
        </w:rPr>
      </w:pPr>
      <w:r>
        <w:t>Subsequent studies (</w:t>
      </w:r>
      <w:r w:rsidR="0081350F">
        <w:t>Stanwick, Hargreaves &amp; Beddie, 2009; Stanwick &amp; Hargreaves, 2012; Hargreaves, 2012</w:t>
      </w:r>
      <w:r>
        <w:t>)</w:t>
      </w:r>
      <w:r w:rsidRPr="00C50D03">
        <w:t xml:space="preserve"> </w:t>
      </w:r>
      <w:r>
        <w:t>have</w:t>
      </w:r>
      <w:r w:rsidRPr="00C50D03">
        <w:t xml:space="preserve"> </w:t>
      </w:r>
      <w:r w:rsidR="007926CC">
        <w:t>developed and tested a model for assessing impact. The results demonstrate</w:t>
      </w:r>
      <w:r w:rsidRPr="00C50D03">
        <w:t xml:space="preserve"> that</w:t>
      </w:r>
      <w:r>
        <w:t>,</w:t>
      </w:r>
      <w:r w:rsidRPr="00C50D03">
        <w:t xml:space="preserve"> with effort and some cost, it </w:t>
      </w:r>
      <w:r w:rsidR="007926CC">
        <w:t>is</w:t>
      </w:r>
      <w:r w:rsidRPr="00C50D03">
        <w:t xml:space="preserve"> possible to </w:t>
      </w:r>
      <w:r w:rsidR="00911A3A">
        <w:t>evaluate</w:t>
      </w:r>
      <w:r>
        <w:t xml:space="preserve"> the extent to which the wider benefits of research </w:t>
      </w:r>
      <w:r w:rsidR="007926CC">
        <w:t>are being realised</w:t>
      </w:r>
      <w:r w:rsidRPr="00C50D03">
        <w:t>.</w:t>
      </w:r>
    </w:p>
    <w:p w:rsidR="007926CC" w:rsidRPr="007926CC" w:rsidRDefault="00CA243D" w:rsidP="00CA243D">
      <w:pPr>
        <w:pStyle w:val="Text"/>
        <w:numPr>
          <w:ilvl w:val="0"/>
          <w:numId w:val="1"/>
        </w:numPr>
        <w:rPr>
          <w:szCs w:val="19"/>
          <w:lang w:val="en-AU"/>
        </w:rPr>
      </w:pPr>
      <w:r>
        <w:t>T</w:t>
      </w:r>
      <w:r w:rsidRPr="00C50D03">
        <w:t xml:space="preserve">he NCVER model takes as </w:t>
      </w:r>
      <w:r>
        <w:t>its starting point the ‘Payback</w:t>
      </w:r>
      <w:r w:rsidRPr="00C50D03">
        <w:t xml:space="preserve"> framework</w:t>
      </w:r>
      <w:r>
        <w:t>’</w:t>
      </w:r>
      <w:r w:rsidRPr="00C50D03">
        <w:t xml:space="preserve"> developed by Professors Buxton and Hann</w:t>
      </w:r>
      <w:r w:rsidR="000A74BA">
        <w:t>ey</w:t>
      </w:r>
      <w:r w:rsidRPr="00C50D03">
        <w:t xml:space="preserve"> in </w:t>
      </w:r>
      <w:r w:rsidR="00911A3A">
        <w:t>1996</w:t>
      </w:r>
      <w:r w:rsidRPr="00C50D03">
        <w:t xml:space="preserve"> to assess the outcomes of healthcare research</w:t>
      </w:r>
      <w:r>
        <w:t xml:space="preserve">. They found a structured case study approach using a combination of bibliometric analysis, documentary and literature review and interviews with key informants was </w:t>
      </w:r>
      <w:r w:rsidRPr="007A1CB1">
        <w:t>a useful way of identifying a large variety</w:t>
      </w:r>
      <w:r w:rsidR="007926CC">
        <w:t xml:space="preserve"> of </w:t>
      </w:r>
      <w:r w:rsidR="004C2C32">
        <w:t>‘</w:t>
      </w:r>
      <w:r w:rsidR="007926CC">
        <w:t>paybacks</w:t>
      </w:r>
      <w:r w:rsidR="004C2C32">
        <w:t>’</w:t>
      </w:r>
      <w:r w:rsidR="007926CC">
        <w:t xml:space="preserve"> from the research.</w:t>
      </w:r>
    </w:p>
    <w:p w:rsidR="007926CC" w:rsidRPr="007926CC" w:rsidRDefault="004C2C32" w:rsidP="00CA243D">
      <w:pPr>
        <w:pStyle w:val="Text"/>
        <w:numPr>
          <w:ilvl w:val="0"/>
          <w:numId w:val="1"/>
        </w:numPr>
        <w:rPr>
          <w:szCs w:val="19"/>
          <w:lang w:val="en-AU"/>
        </w:rPr>
      </w:pPr>
      <w:r>
        <w:t xml:space="preserve">NCVER </w:t>
      </w:r>
      <w:r w:rsidR="00CA243D" w:rsidRPr="007A1CB1">
        <w:t xml:space="preserve">extends this </w:t>
      </w:r>
      <w:r w:rsidR="00911A3A">
        <w:t>into an</w:t>
      </w:r>
      <w:r w:rsidR="00D1429C">
        <w:t xml:space="preserve"> approach which</w:t>
      </w:r>
      <w:r w:rsidR="00CA243D" w:rsidRPr="007A1CB1">
        <w:t xml:space="preserve"> brings together metrics from academic citations and broader proxy measures of impact through media citations and public policy use.</w:t>
      </w:r>
      <w:r w:rsidR="007926CC">
        <w:t xml:space="preserve"> Such a model recognises that research can be used either directly or indirectly</w:t>
      </w:r>
      <w:r>
        <w:t>, and the role of research in the decision-making process may be diffuse but not necessarily less influential</w:t>
      </w:r>
      <w:r w:rsidR="007926CC">
        <w:t>.</w:t>
      </w:r>
    </w:p>
    <w:p w:rsidR="007926CC" w:rsidRPr="007926CC" w:rsidRDefault="007926CC" w:rsidP="00CA243D">
      <w:pPr>
        <w:pStyle w:val="Text"/>
        <w:numPr>
          <w:ilvl w:val="0"/>
          <w:numId w:val="1"/>
        </w:numPr>
        <w:rPr>
          <w:szCs w:val="19"/>
          <w:lang w:val="en-AU"/>
        </w:rPr>
      </w:pPr>
      <w:r>
        <w:t>The NCVER model measures impact across four domains:</w:t>
      </w:r>
    </w:p>
    <w:p w:rsidR="00CA243D" w:rsidRPr="007926CC" w:rsidRDefault="00CA243D" w:rsidP="00A37638">
      <w:pPr>
        <w:pStyle w:val="MtgPaperDotpoint1"/>
        <w:numPr>
          <w:ilvl w:val="0"/>
          <w:numId w:val="20"/>
        </w:numPr>
        <w:tabs>
          <w:tab w:val="clear" w:pos="1080"/>
        </w:tabs>
        <w:ind w:hanging="357"/>
      </w:pPr>
      <w:r w:rsidRPr="007926CC">
        <w:t xml:space="preserve">knowledge production </w:t>
      </w:r>
      <w:r w:rsidRPr="007926CC">
        <w:rPr>
          <w:lang w:val="en-AU"/>
        </w:rPr>
        <w:t>–</w:t>
      </w:r>
      <w:r w:rsidRPr="007926CC">
        <w:t xml:space="preserve"> using </w:t>
      </w:r>
      <w:r w:rsidR="004E4D5F">
        <w:t xml:space="preserve">conventional citations </w:t>
      </w:r>
      <w:r w:rsidR="004C2C32">
        <w:t>in</w:t>
      </w:r>
      <w:r w:rsidR="004E4D5F">
        <w:t xml:space="preserve"> published reports and journals and </w:t>
      </w:r>
      <w:r w:rsidR="004C2C32">
        <w:t xml:space="preserve">metrics such as </w:t>
      </w:r>
      <w:r w:rsidR="004E4D5F">
        <w:t xml:space="preserve">numbers of publication downloads, but also </w:t>
      </w:r>
      <w:r w:rsidR="004C2C32">
        <w:t xml:space="preserve">less conventional </w:t>
      </w:r>
      <w:r w:rsidR="004E4D5F">
        <w:t xml:space="preserve">references </w:t>
      </w:r>
      <w:r w:rsidR="004C2C32">
        <w:t xml:space="preserve">such as those </w:t>
      </w:r>
      <w:r w:rsidR="004E4D5F">
        <w:t xml:space="preserve">in the media, parliamentary </w:t>
      </w:r>
      <w:r w:rsidR="00F84FE6">
        <w:t>h</w:t>
      </w:r>
      <w:r w:rsidR="004E4D5F">
        <w:t xml:space="preserve">ansards </w:t>
      </w:r>
      <w:r w:rsidRPr="007926CC">
        <w:t xml:space="preserve">and </w:t>
      </w:r>
      <w:r w:rsidR="00911A3A">
        <w:t>‘</w:t>
      </w:r>
      <w:r w:rsidR="004E4D5F">
        <w:t>grey</w:t>
      </w:r>
      <w:r w:rsidR="00911A3A">
        <w:t xml:space="preserve"> literature’</w:t>
      </w:r>
      <w:r w:rsidRPr="007926CC">
        <w:t xml:space="preserve"> </w:t>
      </w:r>
      <w:r w:rsidR="004E4D5F">
        <w:t>which may not be published or widely accessible</w:t>
      </w:r>
    </w:p>
    <w:p w:rsidR="00CA243D" w:rsidRPr="007926CC" w:rsidRDefault="00CA243D" w:rsidP="00A37638">
      <w:pPr>
        <w:pStyle w:val="MtgPaperDotpoint1"/>
        <w:numPr>
          <w:ilvl w:val="0"/>
          <w:numId w:val="20"/>
        </w:numPr>
        <w:tabs>
          <w:tab w:val="clear" w:pos="1080"/>
        </w:tabs>
        <w:ind w:hanging="357"/>
      </w:pPr>
      <w:r w:rsidRPr="007926CC">
        <w:t>capacity building - assessing the extent to which the research has improved the abilities of researchers and of stakeholders to engage with the research</w:t>
      </w:r>
    </w:p>
    <w:p w:rsidR="007926CC" w:rsidRDefault="00CA243D" w:rsidP="00A37638">
      <w:pPr>
        <w:pStyle w:val="MtgPaperDotpoint1"/>
        <w:numPr>
          <w:ilvl w:val="0"/>
          <w:numId w:val="20"/>
        </w:numPr>
        <w:tabs>
          <w:tab w:val="clear" w:pos="1080"/>
        </w:tabs>
        <w:ind w:hanging="357"/>
      </w:pPr>
      <w:r w:rsidRPr="007926CC">
        <w:t>informing policy – judging if and how research has been useful in informing or guiding policy, primarily through interview</w:t>
      </w:r>
      <w:r w:rsidR="007926CC">
        <w:t>s with end users</w:t>
      </w:r>
    </w:p>
    <w:p w:rsidR="00CA243D" w:rsidRDefault="00CA243D" w:rsidP="00A37638">
      <w:pPr>
        <w:pStyle w:val="MtgPaperDotpoint1"/>
        <w:numPr>
          <w:ilvl w:val="0"/>
          <w:numId w:val="20"/>
        </w:numPr>
        <w:tabs>
          <w:tab w:val="clear" w:pos="1080"/>
        </w:tabs>
        <w:ind w:hanging="357"/>
      </w:pPr>
      <w:r w:rsidRPr="007926CC">
        <w:t>informing practice – establishing how the research has informed or guided practice, again through interviews with end users.</w:t>
      </w:r>
    </w:p>
    <w:p w:rsidR="00A37638" w:rsidRDefault="007926CC" w:rsidP="00A37638">
      <w:pPr>
        <w:pStyle w:val="ListParagraph"/>
        <w:numPr>
          <w:ilvl w:val="0"/>
          <w:numId w:val="1"/>
        </w:numPr>
        <w:spacing w:before="240" w:after="240"/>
        <w:ind w:left="714" w:hanging="357"/>
        <w:contextualSpacing w:val="0"/>
        <w:rPr>
          <w:sz w:val="20"/>
          <w:szCs w:val="20"/>
        </w:rPr>
      </w:pPr>
      <w:r w:rsidRPr="007926CC">
        <w:rPr>
          <w:sz w:val="20"/>
          <w:szCs w:val="20"/>
        </w:rPr>
        <w:t xml:space="preserve">The approach is pragmatic – using experts to provide informed opinion, recording personal testimonies, conducting assessments from case studies and </w:t>
      </w:r>
      <w:r w:rsidR="004E4D5F">
        <w:rPr>
          <w:sz w:val="20"/>
          <w:szCs w:val="20"/>
        </w:rPr>
        <w:t>recognising</w:t>
      </w:r>
      <w:r w:rsidR="00D1429C">
        <w:rPr>
          <w:sz w:val="20"/>
          <w:szCs w:val="20"/>
        </w:rPr>
        <w:t xml:space="preserve"> </w:t>
      </w:r>
      <w:r w:rsidR="00061E8D">
        <w:rPr>
          <w:sz w:val="20"/>
          <w:szCs w:val="20"/>
        </w:rPr>
        <w:t>the</w:t>
      </w:r>
      <w:r w:rsidR="00D1429C">
        <w:rPr>
          <w:sz w:val="20"/>
          <w:szCs w:val="20"/>
        </w:rPr>
        <w:t xml:space="preserve"> place and value of</w:t>
      </w:r>
      <w:r w:rsidRPr="007926CC">
        <w:rPr>
          <w:sz w:val="20"/>
          <w:szCs w:val="20"/>
        </w:rPr>
        <w:t xml:space="preserve"> </w:t>
      </w:r>
      <w:r w:rsidR="004E4D5F">
        <w:rPr>
          <w:sz w:val="20"/>
          <w:szCs w:val="20"/>
        </w:rPr>
        <w:t xml:space="preserve">a wide variety of </w:t>
      </w:r>
      <w:r w:rsidRPr="007926CC">
        <w:rPr>
          <w:sz w:val="20"/>
          <w:szCs w:val="20"/>
        </w:rPr>
        <w:t>citatio</w:t>
      </w:r>
      <w:r w:rsidR="00A37638">
        <w:rPr>
          <w:sz w:val="20"/>
          <w:szCs w:val="20"/>
        </w:rPr>
        <w:t>ns as proxy measures of impact.</w:t>
      </w:r>
    </w:p>
    <w:p w:rsidR="00296B71" w:rsidRPr="007926CC" w:rsidRDefault="007926CC" w:rsidP="00A37638">
      <w:pPr>
        <w:pStyle w:val="ListParagraph"/>
        <w:numPr>
          <w:ilvl w:val="0"/>
          <w:numId w:val="1"/>
        </w:numPr>
        <w:spacing w:before="240" w:after="240"/>
        <w:ind w:left="714" w:hanging="357"/>
        <w:contextualSpacing w:val="0"/>
        <w:rPr>
          <w:sz w:val="20"/>
          <w:szCs w:val="20"/>
        </w:rPr>
      </w:pPr>
      <w:r w:rsidRPr="007926CC">
        <w:rPr>
          <w:sz w:val="20"/>
          <w:szCs w:val="20"/>
        </w:rPr>
        <w:t xml:space="preserve">The model </w:t>
      </w:r>
      <w:r w:rsidR="00A34C06" w:rsidRPr="007926CC">
        <w:rPr>
          <w:sz w:val="20"/>
          <w:szCs w:val="20"/>
        </w:rPr>
        <w:t xml:space="preserve">distinguishes between two types of impact indicators: </w:t>
      </w:r>
      <w:r w:rsidR="00D4312A">
        <w:rPr>
          <w:sz w:val="20"/>
          <w:szCs w:val="20"/>
        </w:rPr>
        <w:t>those that are more immediate such as specific outputs like a publication or media release</w:t>
      </w:r>
      <w:r w:rsidR="00A34C06" w:rsidRPr="007926CC">
        <w:rPr>
          <w:sz w:val="20"/>
          <w:szCs w:val="20"/>
        </w:rPr>
        <w:t xml:space="preserve">, and </w:t>
      </w:r>
      <w:r w:rsidR="00D4312A">
        <w:rPr>
          <w:sz w:val="20"/>
          <w:szCs w:val="20"/>
        </w:rPr>
        <w:t>less immediate outcomes such as citations in other documents and changes in policy or practice</w:t>
      </w:r>
      <w:r w:rsidR="00A34C06" w:rsidRPr="007926CC">
        <w:rPr>
          <w:sz w:val="20"/>
          <w:szCs w:val="20"/>
        </w:rPr>
        <w:t xml:space="preserve">. Ways of measuring the indicators, both quantitatively and qualitatively, are provided </w:t>
      </w:r>
      <w:r w:rsidRPr="007926CC">
        <w:rPr>
          <w:sz w:val="20"/>
          <w:szCs w:val="20"/>
        </w:rPr>
        <w:t>in the table at appendix A</w:t>
      </w:r>
      <w:r w:rsidR="00A34C06" w:rsidRPr="007926CC">
        <w:rPr>
          <w:sz w:val="20"/>
          <w:szCs w:val="20"/>
        </w:rPr>
        <w:t>.</w:t>
      </w:r>
    </w:p>
    <w:p w:rsidR="004C2C32" w:rsidRDefault="004C2C32" w:rsidP="007926CC">
      <w:pPr>
        <w:pStyle w:val="Heading3"/>
        <w:rPr>
          <w:b/>
        </w:rPr>
      </w:pPr>
    </w:p>
    <w:p w:rsidR="00A37638" w:rsidRDefault="00A37638">
      <w:pPr>
        <w:spacing w:after="200" w:line="276" w:lineRule="auto"/>
        <w:jc w:val="both"/>
        <w:rPr>
          <w:rFonts w:asciiTheme="minorHAnsi" w:hAnsiTheme="minorHAnsi" w:cstheme="minorBidi"/>
          <w:b/>
          <w:smallCaps/>
          <w:spacing w:val="5"/>
          <w:sz w:val="24"/>
        </w:rPr>
      </w:pPr>
      <w:r>
        <w:rPr>
          <w:b/>
        </w:rPr>
        <w:br w:type="page"/>
      </w:r>
    </w:p>
    <w:p w:rsidR="007926CC" w:rsidRPr="007926CC" w:rsidRDefault="00B03372" w:rsidP="007926CC">
      <w:pPr>
        <w:pStyle w:val="Heading3"/>
        <w:rPr>
          <w:b/>
        </w:rPr>
      </w:pPr>
      <w:r>
        <w:rPr>
          <w:b/>
        </w:rPr>
        <w:lastRenderedPageBreak/>
        <w:t>LESSONS LEARNED</w:t>
      </w:r>
    </w:p>
    <w:p w:rsidR="00061E8D" w:rsidRDefault="00636521" w:rsidP="00D5437A">
      <w:pPr>
        <w:pStyle w:val="ListParagraph"/>
        <w:numPr>
          <w:ilvl w:val="0"/>
          <w:numId w:val="1"/>
        </w:numPr>
        <w:spacing w:before="240" w:after="240"/>
        <w:ind w:left="714" w:hanging="357"/>
        <w:contextualSpacing w:val="0"/>
        <w:rPr>
          <w:sz w:val="20"/>
          <w:szCs w:val="20"/>
        </w:rPr>
      </w:pPr>
      <w:r w:rsidRPr="00061E8D">
        <w:rPr>
          <w:sz w:val="20"/>
          <w:szCs w:val="20"/>
        </w:rPr>
        <w:t>Any approach to measuring impact needs to be pr</w:t>
      </w:r>
      <w:r w:rsidR="00E31CBA" w:rsidRPr="00061E8D">
        <w:rPr>
          <w:sz w:val="20"/>
          <w:szCs w:val="20"/>
        </w:rPr>
        <w:t>actical. For this reason NCVER</w:t>
      </w:r>
      <w:r w:rsidRPr="00061E8D">
        <w:rPr>
          <w:sz w:val="20"/>
          <w:szCs w:val="20"/>
        </w:rPr>
        <w:t xml:space="preserve"> takes </w:t>
      </w:r>
      <w:r w:rsidR="00E31CBA" w:rsidRPr="00061E8D">
        <w:rPr>
          <w:sz w:val="20"/>
          <w:szCs w:val="20"/>
        </w:rPr>
        <w:t xml:space="preserve">the four domains described </w:t>
      </w:r>
      <w:r w:rsidR="004C2C32">
        <w:rPr>
          <w:sz w:val="20"/>
          <w:szCs w:val="20"/>
        </w:rPr>
        <w:t xml:space="preserve">above </w:t>
      </w:r>
      <w:r w:rsidR="00E31CBA" w:rsidRPr="00061E8D">
        <w:rPr>
          <w:sz w:val="20"/>
          <w:szCs w:val="20"/>
        </w:rPr>
        <w:t xml:space="preserve">in paragraph 5 as the basis for </w:t>
      </w:r>
      <w:r w:rsidR="00D4312A">
        <w:rPr>
          <w:sz w:val="20"/>
          <w:szCs w:val="20"/>
        </w:rPr>
        <w:t>its</w:t>
      </w:r>
      <w:r w:rsidR="00E31CBA" w:rsidRPr="00061E8D">
        <w:rPr>
          <w:sz w:val="20"/>
          <w:szCs w:val="20"/>
        </w:rPr>
        <w:t xml:space="preserve"> contextual model. </w:t>
      </w:r>
      <w:r w:rsidR="00D4312A">
        <w:rPr>
          <w:sz w:val="20"/>
          <w:szCs w:val="20"/>
        </w:rPr>
        <w:t>O</w:t>
      </w:r>
      <w:r w:rsidR="00E31CBA" w:rsidRPr="00061E8D">
        <w:rPr>
          <w:sz w:val="20"/>
          <w:szCs w:val="20"/>
        </w:rPr>
        <w:t>riginally</w:t>
      </w:r>
      <w:r w:rsidR="00D4312A">
        <w:rPr>
          <w:sz w:val="20"/>
          <w:szCs w:val="20"/>
        </w:rPr>
        <w:t>,</w:t>
      </w:r>
      <w:r w:rsidR="00E31CBA" w:rsidRPr="00061E8D">
        <w:rPr>
          <w:sz w:val="20"/>
          <w:szCs w:val="20"/>
        </w:rPr>
        <w:t xml:space="preserve"> another domain </w:t>
      </w:r>
      <w:r w:rsidR="00D4312A">
        <w:rPr>
          <w:sz w:val="20"/>
          <w:szCs w:val="20"/>
        </w:rPr>
        <w:t xml:space="preserve">had been proposed </w:t>
      </w:r>
      <w:r w:rsidR="00E31CBA" w:rsidRPr="00061E8D">
        <w:rPr>
          <w:sz w:val="20"/>
          <w:szCs w:val="20"/>
        </w:rPr>
        <w:t xml:space="preserve">to consider the </w:t>
      </w:r>
      <w:r w:rsidR="004C2C32">
        <w:rPr>
          <w:sz w:val="20"/>
          <w:szCs w:val="20"/>
        </w:rPr>
        <w:t>wider</w:t>
      </w:r>
      <w:r w:rsidR="00FA0385" w:rsidRPr="00061E8D">
        <w:rPr>
          <w:sz w:val="20"/>
          <w:szCs w:val="20"/>
        </w:rPr>
        <w:t xml:space="preserve"> </w:t>
      </w:r>
      <w:r w:rsidR="00E31CBA" w:rsidRPr="00061E8D">
        <w:rPr>
          <w:sz w:val="20"/>
          <w:szCs w:val="20"/>
        </w:rPr>
        <w:t>impact</w:t>
      </w:r>
      <w:r w:rsidR="00FA0385" w:rsidRPr="00061E8D">
        <w:rPr>
          <w:sz w:val="20"/>
          <w:szCs w:val="20"/>
        </w:rPr>
        <w:t>s</w:t>
      </w:r>
      <w:r w:rsidR="00E31CBA" w:rsidRPr="00061E8D">
        <w:rPr>
          <w:sz w:val="20"/>
          <w:szCs w:val="20"/>
        </w:rPr>
        <w:t xml:space="preserve"> on </w:t>
      </w:r>
      <w:r w:rsidR="00FA0385" w:rsidRPr="00061E8D">
        <w:rPr>
          <w:sz w:val="20"/>
          <w:szCs w:val="20"/>
        </w:rPr>
        <w:t xml:space="preserve">society (such as education and training </w:t>
      </w:r>
      <w:r w:rsidR="00D4312A">
        <w:rPr>
          <w:sz w:val="20"/>
          <w:szCs w:val="20"/>
        </w:rPr>
        <w:t xml:space="preserve">participation </w:t>
      </w:r>
      <w:r w:rsidR="00FA0385" w:rsidRPr="00061E8D">
        <w:rPr>
          <w:sz w:val="20"/>
          <w:szCs w:val="20"/>
        </w:rPr>
        <w:t>outcomes) but this domain was too broad to yield any practical outcomes. For this reason NCVER cautions against the use of</w:t>
      </w:r>
      <w:r w:rsidR="004C2C32">
        <w:rPr>
          <w:sz w:val="20"/>
          <w:szCs w:val="20"/>
        </w:rPr>
        <w:t xml:space="preserve"> ABS</w:t>
      </w:r>
      <w:r w:rsidR="00FA0385" w:rsidRPr="00061E8D">
        <w:rPr>
          <w:sz w:val="20"/>
          <w:szCs w:val="20"/>
        </w:rPr>
        <w:t xml:space="preserve"> Socio-Economic Objectives for research (SEO) codes as the primary method for classifying and assessing case studies. </w:t>
      </w:r>
      <w:r w:rsidR="000A74BA">
        <w:rPr>
          <w:sz w:val="20"/>
          <w:szCs w:val="20"/>
        </w:rPr>
        <w:t xml:space="preserve">For outcomes of impact assessments to be of practical use, the research needs to be </w:t>
      </w:r>
      <w:r w:rsidR="00D809FA">
        <w:rPr>
          <w:sz w:val="20"/>
          <w:szCs w:val="20"/>
        </w:rPr>
        <w:t>precisely defined</w:t>
      </w:r>
      <w:r w:rsidR="000A74BA">
        <w:rPr>
          <w:sz w:val="20"/>
          <w:szCs w:val="20"/>
        </w:rPr>
        <w:t xml:space="preserve"> so that the assessment can be focused on specific tangible areas.</w:t>
      </w:r>
    </w:p>
    <w:p w:rsidR="00061E8D" w:rsidRPr="00061E8D" w:rsidRDefault="00D1429C" w:rsidP="00D5437A">
      <w:pPr>
        <w:pStyle w:val="ListParagraph"/>
        <w:numPr>
          <w:ilvl w:val="0"/>
          <w:numId w:val="1"/>
        </w:numPr>
        <w:spacing w:before="240" w:after="240"/>
        <w:contextualSpacing w:val="0"/>
        <w:rPr>
          <w:sz w:val="20"/>
          <w:szCs w:val="20"/>
        </w:rPr>
      </w:pPr>
      <w:r w:rsidRPr="00061E8D">
        <w:rPr>
          <w:sz w:val="20"/>
          <w:szCs w:val="20"/>
        </w:rPr>
        <w:t>There are many ways in</w:t>
      </w:r>
      <w:r w:rsidR="00B03372" w:rsidRPr="00061E8D">
        <w:rPr>
          <w:sz w:val="20"/>
          <w:szCs w:val="20"/>
        </w:rPr>
        <w:t xml:space="preserve"> </w:t>
      </w:r>
      <w:r w:rsidRPr="00061E8D">
        <w:rPr>
          <w:sz w:val="20"/>
          <w:szCs w:val="20"/>
        </w:rPr>
        <w:t>which a variety of outputs</w:t>
      </w:r>
      <w:r w:rsidR="00B03372" w:rsidRPr="00061E8D">
        <w:rPr>
          <w:sz w:val="20"/>
          <w:szCs w:val="20"/>
        </w:rPr>
        <w:t xml:space="preserve"> </w:t>
      </w:r>
      <w:r w:rsidRPr="00061E8D">
        <w:rPr>
          <w:sz w:val="20"/>
          <w:szCs w:val="20"/>
        </w:rPr>
        <w:t>from a piece of research</w:t>
      </w:r>
      <w:r w:rsidR="00B03372" w:rsidRPr="00061E8D">
        <w:rPr>
          <w:sz w:val="20"/>
          <w:szCs w:val="20"/>
        </w:rPr>
        <w:t xml:space="preserve"> </w:t>
      </w:r>
      <w:r w:rsidRPr="00061E8D">
        <w:rPr>
          <w:sz w:val="20"/>
          <w:szCs w:val="20"/>
        </w:rPr>
        <w:t>can have a wide-ranging</w:t>
      </w:r>
      <w:r w:rsidR="00B03372" w:rsidRPr="00061E8D">
        <w:rPr>
          <w:sz w:val="20"/>
          <w:szCs w:val="20"/>
        </w:rPr>
        <w:t xml:space="preserve"> </w:t>
      </w:r>
      <w:r w:rsidRPr="00061E8D">
        <w:rPr>
          <w:sz w:val="20"/>
          <w:szCs w:val="20"/>
        </w:rPr>
        <w:t xml:space="preserve">impact. </w:t>
      </w:r>
      <w:r w:rsidR="00FA0385" w:rsidRPr="00061E8D">
        <w:rPr>
          <w:sz w:val="20"/>
          <w:szCs w:val="20"/>
        </w:rPr>
        <w:t xml:space="preserve">The model and metrics proposed in the discussion paper </w:t>
      </w:r>
      <w:r w:rsidR="003741C4" w:rsidRPr="00061E8D">
        <w:rPr>
          <w:sz w:val="20"/>
          <w:szCs w:val="20"/>
        </w:rPr>
        <w:t>may benefit from recognising a wider range of metrics</w:t>
      </w:r>
      <w:r w:rsidR="00FA0385" w:rsidRPr="00061E8D">
        <w:rPr>
          <w:sz w:val="20"/>
          <w:szCs w:val="20"/>
        </w:rPr>
        <w:t xml:space="preserve">, particularly for social science disciplines. </w:t>
      </w:r>
      <w:r w:rsidR="003741C4" w:rsidRPr="00061E8D">
        <w:rPr>
          <w:sz w:val="20"/>
          <w:szCs w:val="20"/>
        </w:rPr>
        <w:t>For example</w:t>
      </w:r>
      <w:r w:rsidR="00D4312A">
        <w:rPr>
          <w:sz w:val="20"/>
          <w:szCs w:val="20"/>
        </w:rPr>
        <w:t>,</w:t>
      </w:r>
      <w:r w:rsidR="003741C4" w:rsidRPr="00061E8D">
        <w:rPr>
          <w:sz w:val="20"/>
          <w:szCs w:val="20"/>
        </w:rPr>
        <w:t xml:space="preserve"> citations </w:t>
      </w:r>
      <w:r w:rsidR="00036852" w:rsidRPr="00061E8D">
        <w:rPr>
          <w:sz w:val="20"/>
          <w:szCs w:val="20"/>
        </w:rPr>
        <w:t xml:space="preserve">in </w:t>
      </w:r>
      <w:r w:rsidR="003741C4" w:rsidRPr="00061E8D">
        <w:rPr>
          <w:sz w:val="20"/>
          <w:szCs w:val="20"/>
        </w:rPr>
        <w:t xml:space="preserve">parliamentary </w:t>
      </w:r>
      <w:r w:rsidR="00036852" w:rsidRPr="00061E8D">
        <w:rPr>
          <w:sz w:val="20"/>
          <w:szCs w:val="20"/>
        </w:rPr>
        <w:t>legislation are important because they provide a direct indication of how</w:t>
      </w:r>
      <w:r w:rsidR="00E31CBA" w:rsidRPr="00061E8D">
        <w:rPr>
          <w:sz w:val="20"/>
          <w:szCs w:val="20"/>
        </w:rPr>
        <w:t xml:space="preserve"> </w:t>
      </w:r>
      <w:r w:rsidR="00036852" w:rsidRPr="00061E8D">
        <w:rPr>
          <w:sz w:val="20"/>
          <w:szCs w:val="20"/>
        </w:rPr>
        <w:t>research has entered policy development.</w:t>
      </w:r>
      <w:r w:rsidR="003741C4" w:rsidRPr="00061E8D">
        <w:rPr>
          <w:sz w:val="20"/>
          <w:szCs w:val="20"/>
        </w:rPr>
        <w:t xml:space="preserve"> The other message </w:t>
      </w:r>
      <w:r w:rsidR="004C2C32">
        <w:rPr>
          <w:sz w:val="20"/>
          <w:szCs w:val="20"/>
        </w:rPr>
        <w:t>regarding</w:t>
      </w:r>
      <w:r w:rsidR="003741C4" w:rsidRPr="00061E8D">
        <w:rPr>
          <w:sz w:val="20"/>
          <w:szCs w:val="20"/>
        </w:rPr>
        <w:t xml:space="preserve"> citations is that not one citation tool is comprehensive, so a variety of search tools should be used.</w:t>
      </w:r>
    </w:p>
    <w:p w:rsidR="003741C4" w:rsidRPr="00061E8D" w:rsidRDefault="003741C4" w:rsidP="00D5437A">
      <w:pPr>
        <w:pStyle w:val="ListParagraph"/>
        <w:numPr>
          <w:ilvl w:val="0"/>
          <w:numId w:val="1"/>
        </w:numPr>
        <w:spacing w:before="240" w:after="240"/>
        <w:ind w:left="714" w:hanging="357"/>
        <w:contextualSpacing w:val="0"/>
        <w:rPr>
          <w:sz w:val="20"/>
          <w:szCs w:val="20"/>
        </w:rPr>
      </w:pPr>
      <w:r w:rsidRPr="00061E8D">
        <w:rPr>
          <w:sz w:val="20"/>
          <w:szCs w:val="20"/>
        </w:rPr>
        <w:t>With respect to timing and reference</w:t>
      </w:r>
      <w:r w:rsidR="00D5437A">
        <w:rPr>
          <w:sz w:val="20"/>
          <w:szCs w:val="20"/>
        </w:rPr>
        <w:t xml:space="preserve"> periods for uncovering impacts, </w:t>
      </w:r>
      <w:r w:rsidR="00D4312A">
        <w:rPr>
          <w:sz w:val="20"/>
          <w:szCs w:val="20"/>
        </w:rPr>
        <w:t>NCVER’s</w:t>
      </w:r>
      <w:r w:rsidR="00D5437A">
        <w:rPr>
          <w:sz w:val="20"/>
          <w:szCs w:val="20"/>
        </w:rPr>
        <w:t xml:space="preserve"> </w:t>
      </w:r>
      <w:r w:rsidRPr="00061E8D">
        <w:rPr>
          <w:sz w:val="20"/>
          <w:szCs w:val="20"/>
        </w:rPr>
        <w:t xml:space="preserve">studies suggest an optimal time to conduct an impact assessment in an applied social science research setting is three years after publication of the initial research report. </w:t>
      </w:r>
    </w:p>
    <w:p w:rsidR="008D07AB" w:rsidRPr="008D07AB" w:rsidRDefault="003741C4" w:rsidP="004C2C32">
      <w:pPr>
        <w:pStyle w:val="ListParagraph"/>
        <w:numPr>
          <w:ilvl w:val="0"/>
          <w:numId w:val="1"/>
        </w:numPr>
        <w:spacing w:before="120" w:after="120"/>
        <w:contextualSpacing w:val="0"/>
        <w:rPr>
          <w:sz w:val="20"/>
          <w:szCs w:val="20"/>
        </w:rPr>
      </w:pPr>
      <w:r w:rsidRPr="003741C4">
        <w:rPr>
          <w:rFonts w:eastAsiaTheme="minorHAnsi" w:cstheme="minorBidi"/>
          <w:sz w:val="20"/>
          <w:szCs w:val="20"/>
          <w:lang w:eastAsia="en-US"/>
        </w:rPr>
        <w:t xml:space="preserve">At the heart of the NCVER model is talking to the end-users </w:t>
      </w:r>
      <w:r>
        <w:rPr>
          <w:rFonts w:eastAsiaTheme="minorHAnsi" w:cstheme="minorBidi"/>
          <w:sz w:val="20"/>
          <w:szCs w:val="20"/>
          <w:lang w:eastAsia="en-US"/>
        </w:rPr>
        <w:t xml:space="preserve">of the research </w:t>
      </w:r>
      <w:r w:rsidRPr="003741C4">
        <w:rPr>
          <w:rFonts w:eastAsiaTheme="minorHAnsi" w:cstheme="minorBidi"/>
          <w:sz w:val="20"/>
          <w:szCs w:val="20"/>
          <w:lang w:eastAsia="en-US"/>
        </w:rPr>
        <w:t xml:space="preserve">and </w:t>
      </w:r>
      <w:r>
        <w:rPr>
          <w:rFonts w:eastAsiaTheme="minorHAnsi" w:cstheme="minorBidi"/>
          <w:sz w:val="20"/>
          <w:szCs w:val="20"/>
          <w:lang w:eastAsia="en-US"/>
        </w:rPr>
        <w:t xml:space="preserve">the </w:t>
      </w:r>
      <w:r w:rsidRPr="003741C4">
        <w:rPr>
          <w:rFonts w:eastAsiaTheme="minorHAnsi" w:cstheme="minorBidi"/>
          <w:sz w:val="20"/>
          <w:szCs w:val="20"/>
          <w:lang w:eastAsia="en-US"/>
        </w:rPr>
        <w:t xml:space="preserve">researchers directly. As an independent body </w:t>
      </w:r>
      <w:r w:rsidR="00D4312A">
        <w:rPr>
          <w:rFonts w:eastAsiaTheme="minorHAnsi" w:cstheme="minorBidi"/>
          <w:sz w:val="20"/>
          <w:szCs w:val="20"/>
          <w:lang w:eastAsia="en-US"/>
        </w:rPr>
        <w:t>NCVER</w:t>
      </w:r>
      <w:r w:rsidRPr="003741C4">
        <w:rPr>
          <w:rFonts w:eastAsiaTheme="minorHAnsi" w:cstheme="minorBidi"/>
          <w:sz w:val="20"/>
          <w:szCs w:val="20"/>
          <w:lang w:eastAsia="en-US"/>
        </w:rPr>
        <w:t xml:space="preserve"> conduct</w:t>
      </w:r>
      <w:r w:rsidR="00D4312A">
        <w:rPr>
          <w:rFonts w:eastAsiaTheme="minorHAnsi" w:cstheme="minorBidi"/>
          <w:sz w:val="20"/>
          <w:szCs w:val="20"/>
          <w:lang w:eastAsia="en-US"/>
        </w:rPr>
        <w:t>s</w:t>
      </w:r>
      <w:r w:rsidRPr="003741C4">
        <w:rPr>
          <w:rFonts w:eastAsiaTheme="minorHAnsi" w:cstheme="minorBidi"/>
          <w:sz w:val="20"/>
          <w:szCs w:val="20"/>
          <w:lang w:eastAsia="en-US"/>
        </w:rPr>
        <w:t xml:space="preserve"> the full case study and </w:t>
      </w:r>
      <w:r w:rsidR="00D4312A">
        <w:rPr>
          <w:rFonts w:eastAsiaTheme="minorHAnsi" w:cstheme="minorBidi"/>
          <w:sz w:val="20"/>
          <w:szCs w:val="20"/>
          <w:lang w:eastAsia="en-US"/>
        </w:rPr>
        <w:t>does</w:t>
      </w:r>
      <w:r w:rsidRPr="003741C4">
        <w:rPr>
          <w:rFonts w:eastAsiaTheme="minorHAnsi" w:cstheme="minorBidi"/>
          <w:sz w:val="20"/>
          <w:szCs w:val="20"/>
          <w:lang w:eastAsia="en-US"/>
        </w:rPr>
        <w:t xml:space="preserve"> not rely on researchers developing their own assessment</w:t>
      </w:r>
      <w:r>
        <w:rPr>
          <w:rFonts w:eastAsiaTheme="minorHAnsi" w:cstheme="minorBidi"/>
          <w:sz w:val="20"/>
          <w:szCs w:val="20"/>
          <w:lang w:eastAsia="en-US"/>
        </w:rPr>
        <w:t xml:space="preserve"> of reach, </w:t>
      </w:r>
      <w:r w:rsidR="00061E8D">
        <w:rPr>
          <w:rFonts w:eastAsiaTheme="minorHAnsi" w:cstheme="minorBidi"/>
          <w:sz w:val="20"/>
          <w:szCs w:val="20"/>
          <w:lang w:eastAsia="en-US"/>
        </w:rPr>
        <w:t>significance</w:t>
      </w:r>
      <w:r>
        <w:rPr>
          <w:rFonts w:eastAsiaTheme="minorHAnsi" w:cstheme="minorBidi"/>
          <w:sz w:val="20"/>
          <w:szCs w:val="20"/>
          <w:lang w:eastAsia="en-US"/>
        </w:rPr>
        <w:t xml:space="preserve"> and contribution</w:t>
      </w:r>
      <w:r w:rsidRPr="003741C4">
        <w:rPr>
          <w:rFonts w:eastAsiaTheme="minorHAnsi" w:cstheme="minorBidi"/>
          <w:sz w:val="20"/>
          <w:szCs w:val="20"/>
          <w:lang w:eastAsia="en-US"/>
        </w:rPr>
        <w:t xml:space="preserve">. </w:t>
      </w:r>
    </w:p>
    <w:p w:rsidR="008D07AB" w:rsidRPr="004C2C32" w:rsidRDefault="00036852" w:rsidP="00A37638">
      <w:pPr>
        <w:pStyle w:val="ListParagraph"/>
        <w:numPr>
          <w:ilvl w:val="0"/>
          <w:numId w:val="21"/>
        </w:numPr>
        <w:spacing w:before="120" w:after="120"/>
        <w:ind w:left="1077" w:hanging="357"/>
        <w:contextualSpacing w:val="0"/>
        <w:rPr>
          <w:sz w:val="20"/>
          <w:szCs w:val="20"/>
        </w:rPr>
      </w:pPr>
      <w:r w:rsidRPr="008D07AB">
        <w:rPr>
          <w:sz w:val="20"/>
          <w:szCs w:val="20"/>
        </w:rPr>
        <w:t>By talking to end-users</w:t>
      </w:r>
      <w:r w:rsidRPr="008D07AB">
        <w:rPr>
          <w:rFonts w:cs="Trebuchet MS"/>
          <w:sz w:val="20"/>
          <w:szCs w:val="20"/>
        </w:rPr>
        <w:t xml:space="preserve"> it is possible to gather information about how the research has been used and what influence it has had</w:t>
      </w:r>
      <w:r w:rsidR="003741C4" w:rsidRPr="008D07AB">
        <w:rPr>
          <w:rFonts w:cs="Trebuchet MS"/>
          <w:sz w:val="20"/>
          <w:szCs w:val="20"/>
        </w:rPr>
        <w:t xml:space="preserve"> in a transparent way. </w:t>
      </w:r>
      <w:r w:rsidR="000A74BA" w:rsidRPr="008D07AB">
        <w:rPr>
          <w:rFonts w:cs="Trebuchet MS"/>
          <w:sz w:val="20"/>
          <w:szCs w:val="20"/>
        </w:rPr>
        <w:t xml:space="preserve">This is also particularly </w:t>
      </w:r>
      <w:r w:rsidR="00D4312A" w:rsidRPr="008D07AB">
        <w:rPr>
          <w:rFonts w:cs="Trebuchet MS"/>
          <w:sz w:val="20"/>
          <w:szCs w:val="20"/>
        </w:rPr>
        <w:t>critical</w:t>
      </w:r>
      <w:r w:rsidR="000A74BA" w:rsidRPr="008D07AB">
        <w:rPr>
          <w:rFonts w:cs="Trebuchet MS"/>
          <w:sz w:val="20"/>
          <w:szCs w:val="20"/>
        </w:rPr>
        <w:t xml:space="preserve"> in uncovering citations of the research in ‘</w:t>
      </w:r>
      <w:r w:rsidR="00D4312A" w:rsidRPr="008D07AB">
        <w:rPr>
          <w:rFonts w:cs="Trebuchet MS"/>
          <w:sz w:val="20"/>
          <w:szCs w:val="20"/>
        </w:rPr>
        <w:t>grey</w:t>
      </w:r>
      <w:r w:rsidR="000A74BA" w:rsidRPr="008D07AB">
        <w:rPr>
          <w:rFonts w:cs="Trebuchet MS"/>
          <w:sz w:val="20"/>
          <w:szCs w:val="20"/>
        </w:rPr>
        <w:t xml:space="preserve"> literature’ such as departmental </w:t>
      </w:r>
      <w:r w:rsidR="00D341CA" w:rsidRPr="008D07AB">
        <w:rPr>
          <w:rFonts w:cs="Trebuchet MS"/>
          <w:sz w:val="20"/>
          <w:szCs w:val="20"/>
        </w:rPr>
        <w:t>briefings</w:t>
      </w:r>
      <w:r w:rsidR="008D07AB" w:rsidRPr="008D07AB">
        <w:rPr>
          <w:rFonts w:cs="Trebuchet MS"/>
          <w:sz w:val="20"/>
          <w:szCs w:val="20"/>
        </w:rPr>
        <w:t>.</w:t>
      </w:r>
    </w:p>
    <w:p w:rsidR="004C2C32" w:rsidRPr="004C2C32" w:rsidRDefault="004C2C32" w:rsidP="00A37638">
      <w:pPr>
        <w:pStyle w:val="ListParagraph"/>
        <w:numPr>
          <w:ilvl w:val="0"/>
          <w:numId w:val="21"/>
        </w:numPr>
        <w:spacing w:before="120" w:after="120"/>
        <w:contextualSpacing w:val="0"/>
        <w:rPr>
          <w:sz w:val="20"/>
          <w:szCs w:val="20"/>
        </w:rPr>
      </w:pPr>
      <w:r>
        <w:rPr>
          <w:sz w:val="20"/>
          <w:szCs w:val="20"/>
        </w:rPr>
        <w:t xml:space="preserve">By talking to researchers it is possible </w:t>
      </w:r>
      <w:r w:rsidR="00A37638">
        <w:rPr>
          <w:sz w:val="20"/>
          <w:szCs w:val="20"/>
        </w:rPr>
        <w:t>disentangle</w:t>
      </w:r>
      <w:r>
        <w:rPr>
          <w:sz w:val="20"/>
          <w:szCs w:val="20"/>
        </w:rPr>
        <w:t xml:space="preserve"> realised impacts from intention and shift the focus from one of research process to outcomes.</w:t>
      </w:r>
    </w:p>
    <w:p w:rsidR="003741C4" w:rsidRPr="008D07AB" w:rsidRDefault="003741C4" w:rsidP="00A37638">
      <w:pPr>
        <w:pStyle w:val="ListParagraph"/>
        <w:numPr>
          <w:ilvl w:val="0"/>
          <w:numId w:val="21"/>
        </w:numPr>
        <w:spacing w:before="120" w:after="120"/>
        <w:ind w:left="1077" w:hanging="357"/>
        <w:contextualSpacing w:val="0"/>
        <w:rPr>
          <w:sz w:val="20"/>
          <w:szCs w:val="20"/>
        </w:rPr>
      </w:pPr>
      <w:r w:rsidRPr="008D07AB">
        <w:rPr>
          <w:sz w:val="20"/>
          <w:szCs w:val="20"/>
        </w:rPr>
        <w:t xml:space="preserve">Judgment is required in how many resources are devoted to uncovering the impact of a piece of research as this can be expensive and time-consuming, especially when end-users prove difficult to locate. In addition, </w:t>
      </w:r>
      <w:r w:rsidR="00911A3A" w:rsidRPr="008D07AB">
        <w:rPr>
          <w:sz w:val="20"/>
          <w:szCs w:val="20"/>
        </w:rPr>
        <w:t>once identified</w:t>
      </w:r>
      <w:r w:rsidRPr="008D07AB">
        <w:rPr>
          <w:sz w:val="20"/>
          <w:szCs w:val="20"/>
        </w:rPr>
        <w:t xml:space="preserve">, end-users may need considerable </w:t>
      </w:r>
      <w:r w:rsidR="00D4312A" w:rsidRPr="008D07AB">
        <w:rPr>
          <w:sz w:val="20"/>
          <w:szCs w:val="20"/>
        </w:rPr>
        <w:t>prompting</w:t>
      </w:r>
      <w:r w:rsidRPr="008D07AB">
        <w:rPr>
          <w:sz w:val="20"/>
          <w:szCs w:val="20"/>
        </w:rPr>
        <w:t xml:space="preserve"> to uncover where </w:t>
      </w:r>
      <w:r w:rsidR="00D4312A" w:rsidRPr="008D07AB">
        <w:rPr>
          <w:sz w:val="20"/>
          <w:szCs w:val="20"/>
        </w:rPr>
        <w:t>they have used the research, perhaps in an implicit way</w:t>
      </w:r>
      <w:r w:rsidRPr="008D07AB">
        <w:rPr>
          <w:sz w:val="20"/>
          <w:szCs w:val="20"/>
        </w:rPr>
        <w:t>.</w:t>
      </w:r>
    </w:p>
    <w:p w:rsidR="008D07AB" w:rsidRPr="008D07AB" w:rsidRDefault="008D07AB" w:rsidP="004C2C32">
      <w:pPr>
        <w:spacing w:before="120" w:after="120"/>
        <w:ind w:left="357"/>
        <w:rPr>
          <w:sz w:val="20"/>
          <w:szCs w:val="20"/>
        </w:rPr>
      </w:pPr>
    </w:p>
    <w:p w:rsidR="003741C4" w:rsidRPr="00E31CBA" w:rsidRDefault="003741C4" w:rsidP="00371541">
      <w:pPr>
        <w:pStyle w:val="ListParagraph"/>
        <w:numPr>
          <w:ilvl w:val="0"/>
          <w:numId w:val="1"/>
        </w:numPr>
        <w:spacing w:before="120" w:after="120"/>
        <w:contextualSpacing w:val="0"/>
        <w:rPr>
          <w:sz w:val="20"/>
          <w:szCs w:val="20"/>
        </w:rPr>
      </w:pPr>
      <w:r>
        <w:rPr>
          <w:sz w:val="20"/>
          <w:szCs w:val="20"/>
        </w:rPr>
        <w:t>While not the purpose of the discussion paper</w:t>
      </w:r>
      <w:r w:rsidR="00D4312A">
        <w:rPr>
          <w:sz w:val="20"/>
          <w:szCs w:val="20"/>
        </w:rPr>
        <w:t>,</w:t>
      </w:r>
      <w:r>
        <w:rPr>
          <w:sz w:val="20"/>
          <w:szCs w:val="20"/>
        </w:rPr>
        <w:t xml:space="preserve"> </w:t>
      </w:r>
      <w:r w:rsidR="00D4312A">
        <w:rPr>
          <w:sz w:val="20"/>
          <w:szCs w:val="20"/>
        </w:rPr>
        <w:t>we believe</w:t>
      </w:r>
      <w:r w:rsidR="00464350">
        <w:rPr>
          <w:sz w:val="20"/>
          <w:szCs w:val="20"/>
        </w:rPr>
        <w:t xml:space="preserve"> </w:t>
      </w:r>
      <w:r w:rsidR="00F62A8C">
        <w:rPr>
          <w:sz w:val="20"/>
          <w:szCs w:val="20"/>
        </w:rPr>
        <w:t>any</w:t>
      </w:r>
      <w:r w:rsidR="00464350">
        <w:rPr>
          <w:sz w:val="20"/>
          <w:szCs w:val="20"/>
        </w:rPr>
        <w:t xml:space="preserve"> </w:t>
      </w:r>
      <w:r w:rsidR="00F62A8C">
        <w:rPr>
          <w:sz w:val="20"/>
          <w:szCs w:val="20"/>
        </w:rPr>
        <w:t xml:space="preserve">impact </w:t>
      </w:r>
      <w:r w:rsidR="00464350">
        <w:rPr>
          <w:sz w:val="20"/>
          <w:szCs w:val="20"/>
        </w:rPr>
        <w:t xml:space="preserve">assessment </w:t>
      </w:r>
      <w:r w:rsidR="00F62A8C">
        <w:rPr>
          <w:sz w:val="20"/>
          <w:szCs w:val="20"/>
        </w:rPr>
        <w:t>exercise</w:t>
      </w:r>
      <w:r w:rsidR="00464350">
        <w:rPr>
          <w:sz w:val="20"/>
          <w:szCs w:val="20"/>
        </w:rPr>
        <w:t xml:space="preserve"> in universities </w:t>
      </w:r>
      <w:r w:rsidR="00D4312A">
        <w:rPr>
          <w:sz w:val="20"/>
          <w:szCs w:val="20"/>
        </w:rPr>
        <w:t>could</w:t>
      </w:r>
      <w:r w:rsidR="00464350">
        <w:rPr>
          <w:sz w:val="20"/>
          <w:szCs w:val="20"/>
        </w:rPr>
        <w:t xml:space="preserve"> be </w:t>
      </w:r>
      <w:r w:rsidR="00D4312A">
        <w:rPr>
          <w:sz w:val="20"/>
          <w:szCs w:val="20"/>
        </w:rPr>
        <w:t>an opportunity to</w:t>
      </w:r>
      <w:r w:rsidR="00464350">
        <w:rPr>
          <w:sz w:val="20"/>
          <w:szCs w:val="20"/>
        </w:rPr>
        <w:t xml:space="preserve"> </w:t>
      </w:r>
      <w:r w:rsidR="00F62A8C">
        <w:rPr>
          <w:sz w:val="20"/>
          <w:szCs w:val="20"/>
        </w:rPr>
        <w:t>instigate</w:t>
      </w:r>
      <w:r w:rsidR="00464350">
        <w:rPr>
          <w:sz w:val="20"/>
          <w:szCs w:val="20"/>
        </w:rPr>
        <w:t xml:space="preserve"> </w:t>
      </w:r>
      <w:r w:rsidR="00F62A8C">
        <w:rPr>
          <w:sz w:val="20"/>
          <w:szCs w:val="20"/>
        </w:rPr>
        <w:t xml:space="preserve">amongst academia </w:t>
      </w:r>
      <w:r w:rsidR="00464350">
        <w:rPr>
          <w:sz w:val="20"/>
          <w:szCs w:val="20"/>
        </w:rPr>
        <w:t xml:space="preserve">strategies for maximising the </w:t>
      </w:r>
      <w:r w:rsidR="00F62A8C">
        <w:rPr>
          <w:sz w:val="20"/>
          <w:szCs w:val="20"/>
        </w:rPr>
        <w:t>use and influence</w:t>
      </w:r>
      <w:r w:rsidR="00464350">
        <w:rPr>
          <w:sz w:val="20"/>
          <w:szCs w:val="20"/>
        </w:rPr>
        <w:t xml:space="preserve"> of research</w:t>
      </w:r>
      <w:r>
        <w:rPr>
          <w:sz w:val="20"/>
          <w:szCs w:val="20"/>
        </w:rPr>
        <w:t xml:space="preserve">. </w:t>
      </w:r>
      <w:r w:rsidR="00F62A8C">
        <w:rPr>
          <w:sz w:val="20"/>
          <w:szCs w:val="20"/>
        </w:rPr>
        <w:t>These</w:t>
      </w:r>
      <w:r w:rsidR="001C7B50">
        <w:rPr>
          <w:sz w:val="20"/>
          <w:szCs w:val="20"/>
        </w:rPr>
        <w:t xml:space="preserve"> strategies may not be applicable for all </w:t>
      </w:r>
      <w:r w:rsidR="00061E8D">
        <w:rPr>
          <w:sz w:val="20"/>
          <w:szCs w:val="20"/>
        </w:rPr>
        <w:t>disciplines</w:t>
      </w:r>
      <w:r w:rsidR="001C7B50">
        <w:rPr>
          <w:sz w:val="20"/>
          <w:szCs w:val="20"/>
        </w:rPr>
        <w:t xml:space="preserve"> </w:t>
      </w:r>
      <w:r w:rsidR="00F62A8C">
        <w:rPr>
          <w:sz w:val="20"/>
          <w:szCs w:val="20"/>
        </w:rPr>
        <w:t>but the</w:t>
      </w:r>
      <w:r w:rsidR="00DA0C1E">
        <w:rPr>
          <w:sz w:val="20"/>
          <w:szCs w:val="20"/>
        </w:rPr>
        <w:t xml:space="preserve"> point being that the assessment exercise is an opportunity to further enhance activities.</w:t>
      </w:r>
      <w:r w:rsidR="001C7B50">
        <w:rPr>
          <w:sz w:val="20"/>
          <w:szCs w:val="20"/>
        </w:rPr>
        <w:t xml:space="preserve"> </w:t>
      </w:r>
      <w:r>
        <w:rPr>
          <w:sz w:val="20"/>
          <w:szCs w:val="20"/>
        </w:rPr>
        <w:t>For example:</w:t>
      </w:r>
    </w:p>
    <w:p w:rsidR="00D86F3E" w:rsidRPr="00464350" w:rsidRDefault="00F62A8C" w:rsidP="00371541">
      <w:pPr>
        <w:pStyle w:val="ListParagraph"/>
        <w:numPr>
          <w:ilvl w:val="0"/>
          <w:numId w:val="19"/>
        </w:numPr>
        <w:spacing w:before="120" w:after="120"/>
        <w:ind w:left="1134" w:hanging="425"/>
        <w:contextualSpacing w:val="0"/>
        <w:rPr>
          <w:sz w:val="20"/>
          <w:szCs w:val="20"/>
        </w:rPr>
      </w:pPr>
      <w:r>
        <w:rPr>
          <w:sz w:val="20"/>
          <w:szCs w:val="20"/>
        </w:rPr>
        <w:t>Building in to the research process</w:t>
      </w:r>
      <w:r w:rsidR="00036852" w:rsidRPr="00036852">
        <w:rPr>
          <w:sz w:val="20"/>
          <w:szCs w:val="20"/>
        </w:rPr>
        <w:t xml:space="preserve"> forums or</w:t>
      </w:r>
      <w:r w:rsidR="00464350">
        <w:rPr>
          <w:sz w:val="20"/>
          <w:szCs w:val="20"/>
        </w:rPr>
        <w:t xml:space="preserve"> </w:t>
      </w:r>
      <w:r w:rsidR="00036852" w:rsidRPr="00464350">
        <w:rPr>
          <w:sz w:val="20"/>
          <w:szCs w:val="20"/>
        </w:rPr>
        <w:t xml:space="preserve">workshops </w:t>
      </w:r>
      <w:r w:rsidR="006979B3">
        <w:rPr>
          <w:sz w:val="20"/>
          <w:szCs w:val="20"/>
        </w:rPr>
        <w:t xml:space="preserve">with stakeholders beyond academia </w:t>
      </w:r>
      <w:r w:rsidR="00036852" w:rsidRPr="00464350">
        <w:rPr>
          <w:sz w:val="20"/>
          <w:szCs w:val="20"/>
        </w:rPr>
        <w:t>which will</w:t>
      </w:r>
      <w:r w:rsidR="00464350">
        <w:rPr>
          <w:sz w:val="20"/>
          <w:szCs w:val="20"/>
        </w:rPr>
        <w:t xml:space="preserve"> </w:t>
      </w:r>
      <w:r w:rsidR="00036852" w:rsidRPr="00464350">
        <w:rPr>
          <w:sz w:val="20"/>
          <w:szCs w:val="20"/>
        </w:rPr>
        <w:t>increase end-users’</w:t>
      </w:r>
      <w:r w:rsidR="00464350">
        <w:rPr>
          <w:sz w:val="20"/>
          <w:szCs w:val="20"/>
        </w:rPr>
        <w:t xml:space="preserve"> </w:t>
      </w:r>
      <w:r w:rsidR="00036852" w:rsidRPr="00464350">
        <w:rPr>
          <w:sz w:val="20"/>
          <w:szCs w:val="20"/>
        </w:rPr>
        <w:t>capacity to access and</w:t>
      </w:r>
      <w:r w:rsidR="00464350">
        <w:rPr>
          <w:sz w:val="20"/>
          <w:szCs w:val="20"/>
        </w:rPr>
        <w:t xml:space="preserve"> </w:t>
      </w:r>
      <w:r w:rsidR="00036852" w:rsidRPr="00464350">
        <w:rPr>
          <w:sz w:val="20"/>
          <w:szCs w:val="20"/>
        </w:rPr>
        <w:t xml:space="preserve">use information </w:t>
      </w:r>
      <w:r w:rsidR="006979B3">
        <w:rPr>
          <w:sz w:val="20"/>
          <w:szCs w:val="20"/>
        </w:rPr>
        <w:t>arising from the research</w:t>
      </w:r>
      <w:r w:rsidR="00B0544F">
        <w:rPr>
          <w:sz w:val="20"/>
          <w:szCs w:val="20"/>
        </w:rPr>
        <w:t>.</w:t>
      </w:r>
    </w:p>
    <w:p w:rsidR="00464350" w:rsidRDefault="00B0544F" w:rsidP="00371541">
      <w:pPr>
        <w:pStyle w:val="ListParagraph"/>
        <w:numPr>
          <w:ilvl w:val="0"/>
          <w:numId w:val="19"/>
        </w:numPr>
        <w:spacing w:before="120" w:after="120"/>
        <w:ind w:left="1134" w:hanging="425"/>
        <w:contextualSpacing w:val="0"/>
        <w:rPr>
          <w:sz w:val="20"/>
          <w:szCs w:val="20"/>
        </w:rPr>
      </w:pPr>
      <w:r>
        <w:rPr>
          <w:sz w:val="20"/>
          <w:szCs w:val="20"/>
        </w:rPr>
        <w:lastRenderedPageBreak/>
        <w:t>E</w:t>
      </w:r>
      <w:r w:rsidR="00036852" w:rsidRPr="00036852">
        <w:rPr>
          <w:sz w:val="20"/>
          <w:szCs w:val="20"/>
        </w:rPr>
        <w:t>ncouraging researchers</w:t>
      </w:r>
      <w:r w:rsidR="00464350">
        <w:rPr>
          <w:sz w:val="20"/>
          <w:szCs w:val="20"/>
        </w:rPr>
        <w:t xml:space="preserve"> </w:t>
      </w:r>
      <w:r w:rsidR="00036852" w:rsidRPr="00464350">
        <w:rPr>
          <w:sz w:val="20"/>
          <w:szCs w:val="20"/>
        </w:rPr>
        <w:t>or knowledge brokers</w:t>
      </w:r>
      <w:r w:rsidR="00464350">
        <w:rPr>
          <w:sz w:val="20"/>
          <w:szCs w:val="20"/>
        </w:rPr>
        <w:t xml:space="preserve"> </w:t>
      </w:r>
      <w:r w:rsidR="00036852" w:rsidRPr="00464350">
        <w:rPr>
          <w:sz w:val="20"/>
          <w:szCs w:val="20"/>
        </w:rPr>
        <w:t>to engage directly with</w:t>
      </w:r>
      <w:r w:rsidR="00464350">
        <w:rPr>
          <w:sz w:val="20"/>
          <w:szCs w:val="20"/>
        </w:rPr>
        <w:t xml:space="preserve"> </w:t>
      </w:r>
      <w:r w:rsidR="00036852" w:rsidRPr="00464350">
        <w:rPr>
          <w:sz w:val="20"/>
          <w:szCs w:val="20"/>
        </w:rPr>
        <w:t xml:space="preserve">policy-makers </w:t>
      </w:r>
      <w:r w:rsidR="001C7B50">
        <w:rPr>
          <w:sz w:val="20"/>
          <w:szCs w:val="20"/>
        </w:rPr>
        <w:t>to help</w:t>
      </w:r>
      <w:r w:rsidR="00036852" w:rsidRPr="00464350">
        <w:rPr>
          <w:sz w:val="20"/>
          <w:szCs w:val="20"/>
        </w:rPr>
        <w:t xml:space="preserve"> in the</w:t>
      </w:r>
      <w:r w:rsidR="00464350">
        <w:rPr>
          <w:sz w:val="20"/>
          <w:szCs w:val="20"/>
        </w:rPr>
        <w:t xml:space="preserve"> </w:t>
      </w:r>
      <w:r w:rsidR="00036852" w:rsidRPr="00464350">
        <w:rPr>
          <w:sz w:val="20"/>
          <w:szCs w:val="20"/>
        </w:rPr>
        <w:t>distillation of research</w:t>
      </w:r>
      <w:r w:rsidR="00464350">
        <w:rPr>
          <w:sz w:val="20"/>
          <w:szCs w:val="20"/>
        </w:rPr>
        <w:t xml:space="preserve"> </w:t>
      </w:r>
      <w:r w:rsidR="001C7B50">
        <w:rPr>
          <w:sz w:val="20"/>
          <w:szCs w:val="20"/>
        </w:rPr>
        <w:t>findings</w:t>
      </w:r>
      <w:r>
        <w:rPr>
          <w:sz w:val="20"/>
          <w:szCs w:val="20"/>
        </w:rPr>
        <w:t>.</w:t>
      </w:r>
    </w:p>
    <w:p w:rsidR="00464350" w:rsidRPr="00464350" w:rsidRDefault="006979B3" w:rsidP="00371541">
      <w:pPr>
        <w:pStyle w:val="ListParagraph"/>
        <w:numPr>
          <w:ilvl w:val="0"/>
          <w:numId w:val="19"/>
        </w:numPr>
        <w:spacing w:before="120" w:after="120"/>
        <w:ind w:left="1134" w:hanging="425"/>
        <w:contextualSpacing w:val="0"/>
        <w:rPr>
          <w:sz w:val="20"/>
          <w:szCs w:val="20"/>
        </w:rPr>
      </w:pPr>
      <w:r>
        <w:rPr>
          <w:sz w:val="20"/>
          <w:szCs w:val="20"/>
        </w:rPr>
        <w:t>Increasing</w:t>
      </w:r>
      <w:r w:rsidR="00036852" w:rsidRPr="00464350">
        <w:rPr>
          <w:sz w:val="20"/>
          <w:szCs w:val="20"/>
        </w:rPr>
        <w:t xml:space="preserve"> accessibility</w:t>
      </w:r>
      <w:r w:rsidR="00464350">
        <w:rPr>
          <w:sz w:val="20"/>
          <w:szCs w:val="20"/>
        </w:rPr>
        <w:t xml:space="preserve"> </w:t>
      </w:r>
      <w:r w:rsidR="00036852" w:rsidRPr="00464350">
        <w:rPr>
          <w:sz w:val="20"/>
          <w:szCs w:val="20"/>
        </w:rPr>
        <w:t>of research findings</w:t>
      </w:r>
      <w:r w:rsidR="00464350">
        <w:rPr>
          <w:sz w:val="20"/>
          <w:szCs w:val="20"/>
        </w:rPr>
        <w:t xml:space="preserve"> </w:t>
      </w:r>
      <w:r w:rsidR="00036852" w:rsidRPr="00464350">
        <w:rPr>
          <w:sz w:val="20"/>
          <w:szCs w:val="20"/>
        </w:rPr>
        <w:t>can facilitate impacts</w:t>
      </w:r>
      <w:r w:rsidR="00464350">
        <w:rPr>
          <w:sz w:val="20"/>
          <w:szCs w:val="20"/>
        </w:rPr>
        <w:t xml:space="preserve"> </w:t>
      </w:r>
      <w:r w:rsidR="001C7B50">
        <w:rPr>
          <w:sz w:val="20"/>
          <w:szCs w:val="20"/>
        </w:rPr>
        <w:t xml:space="preserve">on practice; </w:t>
      </w:r>
      <w:r w:rsidR="00A37638">
        <w:rPr>
          <w:sz w:val="20"/>
          <w:szCs w:val="20"/>
        </w:rPr>
        <w:t xml:space="preserve">but </w:t>
      </w:r>
      <w:r w:rsidR="001C7B50">
        <w:rPr>
          <w:sz w:val="20"/>
          <w:szCs w:val="20"/>
        </w:rPr>
        <w:t>t</w:t>
      </w:r>
      <w:r w:rsidR="00036852" w:rsidRPr="00464350">
        <w:rPr>
          <w:sz w:val="20"/>
          <w:szCs w:val="20"/>
        </w:rPr>
        <w:t xml:space="preserve">his </w:t>
      </w:r>
      <w:r w:rsidR="00A37638">
        <w:rPr>
          <w:sz w:val="20"/>
          <w:szCs w:val="20"/>
        </w:rPr>
        <w:t>should be</w:t>
      </w:r>
      <w:r w:rsidR="00464350">
        <w:rPr>
          <w:sz w:val="20"/>
          <w:szCs w:val="20"/>
        </w:rPr>
        <w:t xml:space="preserve"> </w:t>
      </w:r>
      <w:r w:rsidR="00036852" w:rsidRPr="00464350">
        <w:rPr>
          <w:sz w:val="20"/>
          <w:szCs w:val="20"/>
        </w:rPr>
        <w:t>coupled with the ability of</w:t>
      </w:r>
      <w:r w:rsidR="00464350">
        <w:rPr>
          <w:sz w:val="20"/>
          <w:szCs w:val="20"/>
        </w:rPr>
        <w:t xml:space="preserve"> </w:t>
      </w:r>
      <w:r w:rsidR="00036852" w:rsidRPr="00464350">
        <w:rPr>
          <w:sz w:val="20"/>
          <w:szCs w:val="20"/>
        </w:rPr>
        <w:t xml:space="preserve">researchers to </w:t>
      </w:r>
      <w:r>
        <w:rPr>
          <w:sz w:val="20"/>
          <w:szCs w:val="20"/>
        </w:rPr>
        <w:t xml:space="preserve">move beyond the research process and </w:t>
      </w:r>
      <w:r w:rsidR="00036852" w:rsidRPr="00464350">
        <w:rPr>
          <w:sz w:val="20"/>
          <w:szCs w:val="20"/>
        </w:rPr>
        <w:t xml:space="preserve">share </w:t>
      </w:r>
      <w:r>
        <w:rPr>
          <w:sz w:val="20"/>
          <w:szCs w:val="20"/>
        </w:rPr>
        <w:t>outcomes</w:t>
      </w:r>
      <w:r w:rsidR="00036852" w:rsidRPr="00464350">
        <w:rPr>
          <w:sz w:val="20"/>
          <w:szCs w:val="20"/>
        </w:rPr>
        <w:t xml:space="preserve"> in practical and</w:t>
      </w:r>
      <w:r w:rsidR="00464350" w:rsidRPr="00464350">
        <w:rPr>
          <w:sz w:val="20"/>
          <w:szCs w:val="20"/>
        </w:rPr>
        <w:t xml:space="preserve"> </w:t>
      </w:r>
      <w:r w:rsidR="001C7B50">
        <w:rPr>
          <w:sz w:val="20"/>
          <w:szCs w:val="20"/>
        </w:rPr>
        <w:t>engaging ways</w:t>
      </w:r>
      <w:r w:rsidR="00B0544F">
        <w:rPr>
          <w:sz w:val="20"/>
          <w:szCs w:val="20"/>
        </w:rPr>
        <w:t>.</w:t>
      </w:r>
      <w:r w:rsidR="00464350" w:rsidRPr="00464350">
        <w:rPr>
          <w:sz w:val="20"/>
          <w:szCs w:val="20"/>
        </w:rPr>
        <w:t xml:space="preserve"> </w:t>
      </w:r>
    </w:p>
    <w:p w:rsidR="007B67DE" w:rsidRDefault="00B0544F" w:rsidP="00371541">
      <w:pPr>
        <w:pStyle w:val="ListParagraph"/>
        <w:numPr>
          <w:ilvl w:val="0"/>
          <w:numId w:val="19"/>
        </w:numPr>
        <w:spacing w:before="120" w:after="120"/>
        <w:ind w:left="1134" w:hanging="425"/>
        <w:contextualSpacing w:val="0"/>
        <w:rPr>
          <w:sz w:val="20"/>
          <w:szCs w:val="20"/>
        </w:rPr>
      </w:pPr>
      <w:r>
        <w:rPr>
          <w:sz w:val="20"/>
          <w:szCs w:val="20"/>
        </w:rPr>
        <w:t>E</w:t>
      </w:r>
      <w:r w:rsidR="00061E8D">
        <w:rPr>
          <w:sz w:val="20"/>
          <w:szCs w:val="20"/>
        </w:rPr>
        <w:t>mbracing</w:t>
      </w:r>
      <w:r w:rsidR="001C7B50">
        <w:rPr>
          <w:sz w:val="20"/>
          <w:szCs w:val="20"/>
        </w:rPr>
        <w:t xml:space="preserve"> the concept of k</w:t>
      </w:r>
      <w:r w:rsidR="00036852" w:rsidRPr="00464350">
        <w:rPr>
          <w:sz w:val="20"/>
          <w:szCs w:val="20"/>
        </w:rPr>
        <w:t xml:space="preserve">nowledge translation </w:t>
      </w:r>
      <w:r w:rsidR="001C7B50">
        <w:rPr>
          <w:sz w:val="20"/>
          <w:szCs w:val="20"/>
        </w:rPr>
        <w:t xml:space="preserve">which </w:t>
      </w:r>
      <w:r w:rsidR="00036852" w:rsidRPr="00464350">
        <w:rPr>
          <w:sz w:val="20"/>
          <w:szCs w:val="20"/>
        </w:rPr>
        <w:t>takes the research beyond dissemination activities. It actively seeks to interpret the research according to the needs of different audiences. Information from the research is distilled into a variety of different formats that can include good practice guides, research overviews for specific audiences, briefing papers, presentations and discussion forums, just to name a few.</w:t>
      </w:r>
      <w:r w:rsidR="00464350" w:rsidRPr="00464350">
        <w:rPr>
          <w:sz w:val="20"/>
          <w:szCs w:val="20"/>
        </w:rPr>
        <w:t xml:space="preserve"> </w:t>
      </w:r>
      <w:r w:rsidR="00036852" w:rsidRPr="00464350">
        <w:rPr>
          <w:sz w:val="20"/>
          <w:szCs w:val="20"/>
        </w:rPr>
        <w:t>Building the knowledge translation stage into the process at the beginning of the research will maximise its effectiveness. Intermediaries who are skilled at knowledge translation can also assist in getting the message out to a wider audience. This does not necessarily have to be the people who conducted the research, although in many cases it will be.</w:t>
      </w:r>
    </w:p>
    <w:p w:rsidR="008D07AB" w:rsidRDefault="008D07AB" w:rsidP="00D341CA">
      <w:pPr>
        <w:pStyle w:val="Heading3"/>
        <w:rPr>
          <w:b/>
        </w:rPr>
      </w:pPr>
    </w:p>
    <w:p w:rsidR="008D07AB" w:rsidRDefault="008D07AB" w:rsidP="00D341CA">
      <w:pPr>
        <w:pStyle w:val="Heading3"/>
        <w:rPr>
          <w:b/>
        </w:rPr>
      </w:pPr>
    </w:p>
    <w:p w:rsidR="00D341CA" w:rsidRPr="007926CC" w:rsidRDefault="00D341CA" w:rsidP="00D341CA">
      <w:pPr>
        <w:pStyle w:val="Heading3"/>
        <w:rPr>
          <w:b/>
        </w:rPr>
      </w:pPr>
      <w:r>
        <w:rPr>
          <w:b/>
        </w:rPr>
        <w:t>REFERENCES</w:t>
      </w:r>
    </w:p>
    <w:p w:rsidR="00014DFB" w:rsidRDefault="00014DFB" w:rsidP="00014DFB">
      <w:pPr>
        <w:pStyle w:val="Text"/>
      </w:pPr>
      <w:r>
        <w:t>Buxton, M &amp; Hanney, S 1996, ‘How can payback from health services research be assessed?’ Journal of Health Services Research and Policy, vol.1, no.1, pp.35—43.</w:t>
      </w:r>
    </w:p>
    <w:p w:rsidR="00D341CA" w:rsidRDefault="00D341CA">
      <w:pPr>
        <w:rPr>
          <w:sz w:val="20"/>
          <w:szCs w:val="20"/>
        </w:rPr>
      </w:pPr>
      <w:r>
        <w:rPr>
          <w:sz w:val="20"/>
          <w:szCs w:val="20"/>
        </w:rPr>
        <w:t>Hargreaves, J 2012</w:t>
      </w:r>
      <w:r w:rsidR="0081350F">
        <w:rPr>
          <w:sz w:val="20"/>
          <w:szCs w:val="20"/>
        </w:rPr>
        <w:t>,</w:t>
      </w:r>
      <w:r>
        <w:rPr>
          <w:sz w:val="20"/>
          <w:szCs w:val="20"/>
        </w:rPr>
        <w:t xml:space="preserve"> </w:t>
      </w:r>
      <w:r w:rsidRPr="0081350F">
        <w:rPr>
          <w:i/>
          <w:sz w:val="20"/>
          <w:szCs w:val="20"/>
        </w:rPr>
        <w:t>Assessing the impact of research: a case study of the LSAY Research and Innovation Expansion Fund</w:t>
      </w:r>
      <w:r w:rsidR="0081350F">
        <w:rPr>
          <w:sz w:val="20"/>
          <w:szCs w:val="20"/>
        </w:rPr>
        <w:t xml:space="preserve"> NCVER, Adelaide </w:t>
      </w:r>
      <w:hyperlink r:id="rId10" w:history="1">
        <w:r w:rsidRPr="00CE2727">
          <w:rPr>
            <w:rStyle w:val="Hyperlink"/>
            <w:sz w:val="20"/>
            <w:szCs w:val="20"/>
          </w:rPr>
          <w:t>http://www.ncver.edu.au/publications/2513.html</w:t>
        </w:r>
      </w:hyperlink>
    </w:p>
    <w:p w:rsidR="00D341CA" w:rsidRDefault="00D341CA">
      <w:pPr>
        <w:rPr>
          <w:sz w:val="20"/>
          <w:szCs w:val="20"/>
        </w:rPr>
      </w:pPr>
    </w:p>
    <w:p w:rsidR="00D341CA" w:rsidRDefault="00D341CA">
      <w:pPr>
        <w:rPr>
          <w:sz w:val="20"/>
          <w:szCs w:val="20"/>
        </w:rPr>
      </w:pPr>
      <w:r>
        <w:rPr>
          <w:sz w:val="20"/>
          <w:szCs w:val="20"/>
        </w:rPr>
        <w:t>Stanwick, J, Hargreaves, J &amp; Beddie, F 2009</w:t>
      </w:r>
      <w:r w:rsidR="0081350F">
        <w:rPr>
          <w:sz w:val="20"/>
          <w:szCs w:val="20"/>
        </w:rPr>
        <w:t>,</w:t>
      </w:r>
      <w:r>
        <w:rPr>
          <w:sz w:val="20"/>
          <w:szCs w:val="20"/>
        </w:rPr>
        <w:t xml:space="preserve"> </w:t>
      </w:r>
      <w:r w:rsidRPr="0081350F">
        <w:rPr>
          <w:i/>
          <w:sz w:val="20"/>
          <w:szCs w:val="20"/>
        </w:rPr>
        <w:t>Assessing the impact of NCVER’s research</w:t>
      </w:r>
      <w:r>
        <w:rPr>
          <w:sz w:val="20"/>
          <w:szCs w:val="20"/>
        </w:rPr>
        <w:t xml:space="preserve"> </w:t>
      </w:r>
      <w:r w:rsidR="0081350F">
        <w:rPr>
          <w:sz w:val="20"/>
          <w:szCs w:val="20"/>
        </w:rPr>
        <w:t xml:space="preserve">NCVER, Adelaide </w:t>
      </w:r>
      <w:hyperlink r:id="rId11" w:history="1">
        <w:r w:rsidRPr="00CE2727">
          <w:rPr>
            <w:rStyle w:val="Hyperlink"/>
            <w:sz w:val="20"/>
            <w:szCs w:val="20"/>
          </w:rPr>
          <w:t>http://www.ncver.edu.au/publications/2152.html</w:t>
        </w:r>
      </w:hyperlink>
    </w:p>
    <w:p w:rsidR="00D341CA" w:rsidRDefault="00D341CA">
      <w:pPr>
        <w:rPr>
          <w:sz w:val="20"/>
          <w:szCs w:val="20"/>
        </w:rPr>
      </w:pPr>
    </w:p>
    <w:p w:rsidR="00D341CA" w:rsidRDefault="00D341CA">
      <w:pPr>
        <w:rPr>
          <w:sz w:val="20"/>
          <w:szCs w:val="20"/>
        </w:rPr>
      </w:pPr>
      <w:r>
        <w:rPr>
          <w:sz w:val="20"/>
          <w:szCs w:val="20"/>
        </w:rPr>
        <w:t>Stanwick J, Hargreaves, J 2012</w:t>
      </w:r>
      <w:r w:rsidR="0081350F">
        <w:rPr>
          <w:sz w:val="20"/>
          <w:szCs w:val="20"/>
        </w:rPr>
        <w:t>,</w:t>
      </w:r>
      <w:r>
        <w:rPr>
          <w:sz w:val="20"/>
          <w:szCs w:val="20"/>
        </w:rPr>
        <w:t xml:space="preserve"> </w:t>
      </w:r>
      <w:r w:rsidRPr="0081350F">
        <w:rPr>
          <w:i/>
          <w:sz w:val="20"/>
          <w:szCs w:val="20"/>
        </w:rPr>
        <w:t>Good practice guide for measuring and maximising research impact in social science research settings</w:t>
      </w:r>
      <w:r>
        <w:rPr>
          <w:sz w:val="20"/>
          <w:szCs w:val="20"/>
        </w:rPr>
        <w:t xml:space="preserve"> </w:t>
      </w:r>
      <w:r w:rsidR="0081350F">
        <w:rPr>
          <w:sz w:val="20"/>
          <w:szCs w:val="20"/>
        </w:rPr>
        <w:t xml:space="preserve">NCVER, Adelaide </w:t>
      </w:r>
      <w:hyperlink r:id="rId12" w:history="1">
        <w:r w:rsidRPr="00CE2727">
          <w:rPr>
            <w:rStyle w:val="Hyperlink"/>
            <w:sz w:val="20"/>
            <w:szCs w:val="20"/>
          </w:rPr>
          <w:t>http://www.ncver.edu.au/publications/2519.html</w:t>
        </w:r>
      </w:hyperlink>
    </w:p>
    <w:p w:rsidR="00D341CA" w:rsidRDefault="00D341CA">
      <w:pPr>
        <w:rPr>
          <w:sz w:val="20"/>
          <w:szCs w:val="20"/>
        </w:rPr>
      </w:pPr>
    </w:p>
    <w:p w:rsidR="00CA243D" w:rsidRDefault="00014DFB">
      <w:pPr>
        <w:rPr>
          <w:sz w:val="20"/>
          <w:szCs w:val="20"/>
        </w:rPr>
      </w:pPr>
      <w:r w:rsidRPr="00061E8D">
        <w:rPr>
          <w:sz w:val="20"/>
          <w:szCs w:val="20"/>
        </w:rPr>
        <w:t xml:space="preserve">Selby Smith, C, Hawke, G, McDonald, R &amp; Selby Smith, J 1998, </w:t>
      </w:r>
      <w:r w:rsidRPr="0081350F">
        <w:rPr>
          <w:i/>
          <w:sz w:val="20"/>
          <w:szCs w:val="20"/>
        </w:rPr>
        <w:t>The impact of research on VET decision making</w:t>
      </w:r>
      <w:r w:rsidR="00C95194">
        <w:rPr>
          <w:sz w:val="20"/>
          <w:szCs w:val="20"/>
        </w:rPr>
        <w:t xml:space="preserve">, NCVER, Adelaide </w:t>
      </w:r>
      <w:hyperlink r:id="rId13" w:history="1">
        <w:r w:rsidR="00C95194" w:rsidRPr="00E940A7">
          <w:rPr>
            <w:rStyle w:val="Hyperlink"/>
            <w:sz w:val="20"/>
            <w:szCs w:val="20"/>
          </w:rPr>
          <w:t>http://www.ncver.edu.au/publications/203.html</w:t>
        </w:r>
      </w:hyperlink>
    </w:p>
    <w:p w:rsidR="00C95194" w:rsidRDefault="00C95194">
      <w:pPr>
        <w:rPr>
          <w:sz w:val="20"/>
          <w:szCs w:val="20"/>
        </w:rPr>
      </w:pPr>
    </w:p>
    <w:p w:rsidR="00D5437A" w:rsidRDefault="00D5437A">
      <w:pPr>
        <w:rPr>
          <w:sz w:val="20"/>
          <w:szCs w:val="20"/>
        </w:rPr>
      </w:pPr>
    </w:p>
    <w:p w:rsidR="0081350F" w:rsidRDefault="0081350F">
      <w:pPr>
        <w:rPr>
          <w:sz w:val="20"/>
          <w:szCs w:val="20"/>
        </w:rPr>
      </w:pPr>
    </w:p>
    <w:p w:rsidR="0081350F" w:rsidRDefault="0081350F">
      <w:pPr>
        <w:rPr>
          <w:sz w:val="20"/>
          <w:szCs w:val="20"/>
        </w:rPr>
      </w:pPr>
    </w:p>
    <w:p w:rsidR="0081350F" w:rsidRDefault="0081350F">
      <w:pPr>
        <w:rPr>
          <w:sz w:val="20"/>
          <w:szCs w:val="20"/>
        </w:rPr>
        <w:sectPr w:rsidR="0081350F" w:rsidSect="00371541">
          <w:headerReference w:type="default" r:id="rId14"/>
          <w:footerReference w:type="default" r:id="rId15"/>
          <w:pgSz w:w="11906" w:h="16838" w:code="9"/>
          <w:pgMar w:top="2007" w:right="1440" w:bottom="1440" w:left="1440" w:header="680" w:footer="624" w:gutter="0"/>
          <w:cols w:space="708"/>
          <w:docGrid w:linePitch="360"/>
        </w:sectPr>
      </w:pPr>
    </w:p>
    <w:p w:rsidR="00D5437A" w:rsidRDefault="00D5437A">
      <w:pPr>
        <w:rPr>
          <w:sz w:val="20"/>
          <w:szCs w:val="20"/>
        </w:rPr>
      </w:pPr>
    </w:p>
    <w:tbl>
      <w:tblPr>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3794"/>
        <w:gridCol w:w="2602"/>
        <w:gridCol w:w="2601"/>
        <w:gridCol w:w="2602"/>
        <w:gridCol w:w="3960"/>
      </w:tblGrid>
      <w:tr w:rsidR="00CA243D" w:rsidRPr="00EA71AD" w:rsidTr="00CA243D">
        <w:tc>
          <w:tcPr>
            <w:tcW w:w="3794" w:type="dxa"/>
            <w:tcBorders>
              <w:top w:val="single" w:sz="4" w:space="0" w:color="auto"/>
              <w:left w:val="single" w:sz="4" w:space="0" w:color="auto"/>
              <w:bottom w:val="single" w:sz="4" w:space="0" w:color="auto"/>
              <w:right w:val="single" w:sz="4" w:space="0" w:color="auto"/>
            </w:tcBorders>
            <w:shd w:val="clear" w:color="auto" w:fill="8DB3E2"/>
            <w:hideMark/>
          </w:tcPr>
          <w:p w:rsidR="00CA243D" w:rsidRPr="00EA71AD" w:rsidRDefault="00CA243D" w:rsidP="00CA243D">
            <w:pPr>
              <w:pStyle w:val="Tablehead1"/>
            </w:pPr>
            <w:r w:rsidRPr="00EA71AD">
              <w:t>Categories and definitions of impact</w:t>
            </w:r>
            <w:r w:rsidRPr="00EA71AD">
              <w:br/>
            </w:r>
          </w:p>
        </w:tc>
        <w:tc>
          <w:tcPr>
            <w:tcW w:w="2602" w:type="dxa"/>
            <w:tcBorders>
              <w:top w:val="single" w:sz="4" w:space="0" w:color="auto"/>
              <w:left w:val="single" w:sz="4" w:space="0" w:color="auto"/>
              <w:bottom w:val="single" w:sz="4" w:space="0" w:color="auto"/>
              <w:right w:val="single" w:sz="4" w:space="0" w:color="auto"/>
            </w:tcBorders>
            <w:shd w:val="clear" w:color="auto" w:fill="8DB3E2"/>
            <w:hideMark/>
          </w:tcPr>
          <w:p w:rsidR="00CA243D" w:rsidRPr="00EA71AD" w:rsidRDefault="00CA243D" w:rsidP="00CA243D">
            <w:pPr>
              <w:pStyle w:val="Tablehead1"/>
            </w:pPr>
            <w:r w:rsidRPr="00EA71AD">
              <w:t>Types of impact</w:t>
            </w:r>
          </w:p>
        </w:tc>
        <w:tc>
          <w:tcPr>
            <w:tcW w:w="2601" w:type="dxa"/>
            <w:tcBorders>
              <w:top w:val="single" w:sz="4" w:space="0" w:color="auto"/>
              <w:left w:val="single" w:sz="4" w:space="0" w:color="auto"/>
              <w:bottom w:val="single" w:sz="4" w:space="0" w:color="auto"/>
              <w:right w:val="single" w:sz="4" w:space="0" w:color="auto"/>
            </w:tcBorders>
            <w:shd w:val="clear" w:color="auto" w:fill="8DB3E2"/>
            <w:hideMark/>
          </w:tcPr>
          <w:p w:rsidR="00CA243D" w:rsidRPr="00EA71AD" w:rsidRDefault="00CA243D" w:rsidP="00CA243D">
            <w:pPr>
              <w:pStyle w:val="Tablehead1"/>
            </w:pPr>
            <w:r w:rsidRPr="00EA71AD">
              <w:t xml:space="preserve">Outputs - </w:t>
            </w:r>
            <w:r w:rsidRPr="00EA71AD">
              <w:br/>
              <w:t>immediate indicators</w:t>
            </w:r>
          </w:p>
        </w:tc>
        <w:tc>
          <w:tcPr>
            <w:tcW w:w="2602" w:type="dxa"/>
            <w:tcBorders>
              <w:top w:val="single" w:sz="4" w:space="0" w:color="auto"/>
              <w:left w:val="single" w:sz="4" w:space="0" w:color="auto"/>
              <w:bottom w:val="single" w:sz="4" w:space="0" w:color="auto"/>
              <w:right w:val="single" w:sz="4" w:space="0" w:color="auto"/>
            </w:tcBorders>
            <w:shd w:val="clear" w:color="auto" w:fill="8DB3E2"/>
            <w:hideMark/>
          </w:tcPr>
          <w:p w:rsidR="00CA243D" w:rsidRPr="00EA71AD" w:rsidRDefault="00CA243D" w:rsidP="00CA243D">
            <w:pPr>
              <w:pStyle w:val="Tablehead1"/>
            </w:pPr>
            <w:r w:rsidRPr="00EA71AD">
              <w:t>Outcomes -</w:t>
            </w:r>
            <w:r w:rsidRPr="00EA71AD">
              <w:br/>
              <w:t>less immediate indicators</w:t>
            </w:r>
          </w:p>
        </w:tc>
        <w:tc>
          <w:tcPr>
            <w:tcW w:w="3960" w:type="dxa"/>
            <w:tcBorders>
              <w:top w:val="single" w:sz="4" w:space="0" w:color="auto"/>
              <w:left w:val="single" w:sz="4" w:space="0" w:color="auto"/>
              <w:bottom w:val="single" w:sz="4" w:space="0" w:color="auto"/>
              <w:right w:val="single" w:sz="4" w:space="0" w:color="auto"/>
            </w:tcBorders>
            <w:shd w:val="clear" w:color="auto" w:fill="8DB3E2"/>
            <w:hideMark/>
          </w:tcPr>
          <w:p w:rsidR="00CA243D" w:rsidRPr="00EA71AD" w:rsidRDefault="00CA243D" w:rsidP="00CA243D">
            <w:pPr>
              <w:pStyle w:val="Tablehead1"/>
            </w:pPr>
            <w:r w:rsidRPr="00EA71AD">
              <w:t>Possible sources of information</w:t>
            </w:r>
          </w:p>
        </w:tc>
      </w:tr>
      <w:tr w:rsidR="00CA243D" w:rsidRPr="00EA71AD" w:rsidTr="00CA243D">
        <w:tc>
          <w:tcPr>
            <w:tcW w:w="3794" w:type="dxa"/>
            <w:tcBorders>
              <w:top w:val="single" w:sz="4" w:space="0" w:color="auto"/>
              <w:left w:val="single" w:sz="4" w:space="0" w:color="auto"/>
              <w:bottom w:val="single" w:sz="4" w:space="0" w:color="auto"/>
              <w:right w:val="single" w:sz="4" w:space="0" w:color="auto"/>
            </w:tcBorders>
          </w:tcPr>
          <w:p w:rsidR="00CA243D" w:rsidRPr="00BE2CD0" w:rsidRDefault="00CA243D" w:rsidP="00CA243D">
            <w:pPr>
              <w:pStyle w:val="Tabletext"/>
              <w:spacing w:after="80"/>
              <w:rPr>
                <w:b/>
              </w:rPr>
            </w:pPr>
            <w:r>
              <w:rPr>
                <w:b/>
              </w:rPr>
              <w:t xml:space="preserve">Knowledge production </w:t>
            </w:r>
          </w:p>
          <w:p w:rsidR="00CA243D" w:rsidRDefault="00CA243D" w:rsidP="00CA243D">
            <w:pPr>
              <w:pStyle w:val="Tabletext"/>
              <w:numPr>
                <w:ilvl w:val="0"/>
                <w:numId w:val="9"/>
              </w:numPr>
              <w:tabs>
                <w:tab w:val="num" w:pos="284"/>
              </w:tabs>
              <w:ind w:left="284" w:hanging="284"/>
            </w:pPr>
            <w:r w:rsidRPr="00BE2CD0">
              <w:rPr>
                <w:b/>
              </w:rPr>
              <w:t>dissemination</w:t>
            </w:r>
          </w:p>
          <w:p w:rsidR="00CA243D" w:rsidRPr="00BE2CD0" w:rsidRDefault="00CA243D" w:rsidP="00CA243D">
            <w:pPr>
              <w:pStyle w:val="Tabletext"/>
              <w:numPr>
                <w:ilvl w:val="0"/>
                <w:numId w:val="9"/>
              </w:numPr>
              <w:tabs>
                <w:tab w:val="num" w:pos="284"/>
              </w:tabs>
              <w:ind w:left="284" w:hanging="284"/>
              <w:rPr>
                <w:b/>
              </w:rPr>
            </w:pPr>
            <w:r w:rsidRPr="00BE2CD0">
              <w:rPr>
                <w:b/>
              </w:rPr>
              <w:t>general awareness of and engagement with the research</w:t>
            </w:r>
          </w:p>
          <w:p w:rsidR="00CA243D" w:rsidRPr="00BE2CD0" w:rsidRDefault="00CA243D" w:rsidP="00CA243D">
            <w:pPr>
              <w:pStyle w:val="Tabletext"/>
              <w:numPr>
                <w:ilvl w:val="0"/>
                <w:numId w:val="9"/>
              </w:numPr>
              <w:tabs>
                <w:tab w:val="num" w:pos="284"/>
              </w:tabs>
              <w:ind w:left="284" w:hanging="284"/>
              <w:rPr>
                <w:b/>
              </w:rPr>
            </w:pPr>
            <w:r w:rsidRPr="00BE2CD0">
              <w:rPr>
                <w:b/>
              </w:rPr>
              <w:t>contributions to the literature</w:t>
            </w:r>
          </w:p>
          <w:p w:rsidR="00CA243D" w:rsidRPr="00BE2CD0" w:rsidRDefault="00CA243D" w:rsidP="00CA243D">
            <w:pPr>
              <w:pStyle w:val="Tabletext"/>
              <w:numPr>
                <w:ilvl w:val="0"/>
                <w:numId w:val="9"/>
              </w:numPr>
              <w:tabs>
                <w:tab w:val="num" w:pos="284"/>
              </w:tabs>
              <w:ind w:left="284" w:hanging="284"/>
              <w:rPr>
                <w:b/>
              </w:rPr>
            </w:pPr>
            <w:r w:rsidRPr="00BE2CD0">
              <w:rPr>
                <w:b/>
              </w:rPr>
              <w:t>ability of research to inform future research</w:t>
            </w:r>
          </w:p>
          <w:p w:rsidR="00CA243D" w:rsidRPr="00BE2CD0" w:rsidRDefault="00CA243D" w:rsidP="00CA243D">
            <w:pPr>
              <w:pStyle w:val="Text"/>
              <w:spacing w:after="80"/>
              <w:rPr>
                <w:b/>
                <w:sz w:val="17"/>
              </w:rPr>
            </w:pPr>
          </w:p>
        </w:tc>
        <w:tc>
          <w:tcPr>
            <w:tcW w:w="2602" w:type="dxa"/>
            <w:tcBorders>
              <w:top w:val="single" w:sz="4" w:space="0" w:color="auto"/>
              <w:left w:val="single" w:sz="4" w:space="0" w:color="auto"/>
              <w:bottom w:val="single" w:sz="4" w:space="0" w:color="auto"/>
              <w:right w:val="single" w:sz="4" w:space="0" w:color="auto"/>
            </w:tcBorders>
            <w:hideMark/>
          </w:tcPr>
          <w:p w:rsidR="00CA243D" w:rsidRPr="00EA71AD" w:rsidRDefault="00CA243D" w:rsidP="00CA243D">
            <w:pPr>
              <w:pStyle w:val="Tabletext"/>
              <w:spacing w:after="80"/>
            </w:pPr>
            <w:r>
              <w:t xml:space="preserve">Increase in </w:t>
            </w:r>
            <w:r w:rsidRPr="00EA71AD">
              <w:t xml:space="preserve"> knowledge</w:t>
            </w:r>
          </w:p>
          <w:p w:rsidR="00CA243D" w:rsidRPr="00EA71AD" w:rsidRDefault="00CA243D" w:rsidP="00CA243D">
            <w:pPr>
              <w:pStyle w:val="Tabletext"/>
              <w:spacing w:after="80"/>
            </w:pPr>
            <w:r w:rsidRPr="00EA71AD">
              <w:t>Raising awareness of research</w:t>
            </w:r>
          </w:p>
        </w:tc>
        <w:tc>
          <w:tcPr>
            <w:tcW w:w="2601" w:type="dxa"/>
            <w:tcBorders>
              <w:top w:val="single" w:sz="4" w:space="0" w:color="auto"/>
              <w:left w:val="single" w:sz="4" w:space="0" w:color="auto"/>
              <w:bottom w:val="single" w:sz="4" w:space="0" w:color="auto"/>
              <w:right w:val="single" w:sz="4" w:space="0" w:color="auto"/>
            </w:tcBorders>
          </w:tcPr>
          <w:p w:rsidR="00CA243D" w:rsidRPr="00EA71AD" w:rsidRDefault="00CA243D" w:rsidP="00CA243D">
            <w:pPr>
              <w:pStyle w:val="Tabletext"/>
              <w:spacing w:after="80"/>
            </w:pPr>
            <w:r w:rsidRPr="00EA71AD">
              <w:t>Publications of various types</w:t>
            </w:r>
          </w:p>
          <w:p w:rsidR="00CA243D" w:rsidRPr="00EA71AD" w:rsidRDefault="00CA243D" w:rsidP="00CA243D">
            <w:pPr>
              <w:pStyle w:val="Tabletext"/>
              <w:spacing w:after="80"/>
            </w:pPr>
            <w:r w:rsidRPr="00EA71AD">
              <w:t>Presentations</w:t>
            </w:r>
          </w:p>
          <w:p w:rsidR="00CA243D" w:rsidRPr="00EA71AD" w:rsidRDefault="00CA243D" w:rsidP="00CA243D">
            <w:pPr>
              <w:pStyle w:val="Tabletext"/>
              <w:spacing w:after="80"/>
            </w:pPr>
            <w:r w:rsidRPr="00EA71AD">
              <w:t>News/media references</w:t>
            </w:r>
          </w:p>
          <w:p w:rsidR="00CA243D" w:rsidRPr="00EA71AD" w:rsidRDefault="00CA243D" w:rsidP="00CA243D">
            <w:pPr>
              <w:pStyle w:val="Tabletext"/>
              <w:spacing w:after="80"/>
            </w:pPr>
          </w:p>
        </w:tc>
        <w:tc>
          <w:tcPr>
            <w:tcW w:w="2602" w:type="dxa"/>
            <w:tcBorders>
              <w:top w:val="single" w:sz="4" w:space="0" w:color="auto"/>
              <w:left w:val="single" w:sz="4" w:space="0" w:color="auto"/>
              <w:bottom w:val="single" w:sz="4" w:space="0" w:color="auto"/>
              <w:right w:val="single" w:sz="4" w:space="0" w:color="auto"/>
            </w:tcBorders>
          </w:tcPr>
          <w:p w:rsidR="00CA243D" w:rsidRPr="00EA71AD" w:rsidRDefault="00CA243D" w:rsidP="00CA243D">
            <w:pPr>
              <w:pStyle w:val="Tabletext"/>
              <w:spacing w:after="80"/>
            </w:pPr>
            <w:r w:rsidRPr="00EA71AD">
              <w:t>Citations in other documents</w:t>
            </w:r>
          </w:p>
          <w:p w:rsidR="00CA243D" w:rsidRPr="00EA71AD" w:rsidRDefault="00CA243D" w:rsidP="00CA243D">
            <w:pPr>
              <w:pStyle w:val="Tabletext"/>
              <w:spacing w:after="80"/>
            </w:pPr>
            <w:r w:rsidRPr="00EA71AD">
              <w:t>Research used in vocational or higher education courses as readings / references</w:t>
            </w:r>
          </w:p>
          <w:p w:rsidR="00CA243D" w:rsidRPr="00EA71AD" w:rsidRDefault="00CA243D" w:rsidP="00CA243D">
            <w:pPr>
              <w:pStyle w:val="Tabletext"/>
              <w:spacing w:after="80"/>
            </w:pPr>
          </w:p>
        </w:tc>
        <w:tc>
          <w:tcPr>
            <w:tcW w:w="3960" w:type="dxa"/>
            <w:tcBorders>
              <w:top w:val="single" w:sz="4" w:space="0" w:color="auto"/>
              <w:left w:val="single" w:sz="4" w:space="0" w:color="auto"/>
              <w:bottom w:val="single" w:sz="4" w:space="0" w:color="auto"/>
              <w:right w:val="single" w:sz="4" w:space="0" w:color="auto"/>
            </w:tcBorders>
            <w:hideMark/>
          </w:tcPr>
          <w:p w:rsidR="00CA243D" w:rsidRPr="00EA71AD" w:rsidRDefault="00CA243D" w:rsidP="00CA243D">
            <w:pPr>
              <w:pStyle w:val="Tabletext"/>
              <w:spacing w:after="80"/>
            </w:pPr>
            <w:r w:rsidRPr="00EA71AD">
              <w:t>Bibliometric analysis of various publications and articles</w:t>
            </w:r>
          </w:p>
          <w:p w:rsidR="00CA243D" w:rsidRPr="00EA71AD" w:rsidRDefault="00CA243D" w:rsidP="00CA243D">
            <w:pPr>
              <w:pStyle w:val="Tabletext"/>
              <w:spacing w:after="80"/>
            </w:pPr>
            <w:r w:rsidRPr="00EA71AD">
              <w:t>Stakeholder self-reported use of research</w:t>
            </w:r>
          </w:p>
          <w:p w:rsidR="00CA243D" w:rsidRPr="00EA71AD" w:rsidRDefault="00CA243D" w:rsidP="00CA243D">
            <w:pPr>
              <w:pStyle w:val="Tabletext"/>
              <w:spacing w:after="80"/>
            </w:pPr>
            <w:r w:rsidRPr="00EA71AD">
              <w:t>Number of web hits</w:t>
            </w:r>
          </w:p>
          <w:p w:rsidR="00CA243D" w:rsidRPr="00EA71AD" w:rsidRDefault="00CA243D" w:rsidP="00CA243D">
            <w:pPr>
              <w:pStyle w:val="Tabletext"/>
              <w:spacing w:after="80"/>
            </w:pPr>
            <w:r>
              <w:t>Number of NCVER newsletter, e-news and Twitter subscribers</w:t>
            </w:r>
          </w:p>
        </w:tc>
      </w:tr>
      <w:tr w:rsidR="00CA243D" w:rsidRPr="00EA71AD" w:rsidTr="00CA243D">
        <w:trPr>
          <w:trHeight w:val="104"/>
        </w:trPr>
        <w:tc>
          <w:tcPr>
            <w:tcW w:w="3794" w:type="dxa"/>
            <w:tcBorders>
              <w:top w:val="single" w:sz="4" w:space="0" w:color="auto"/>
              <w:left w:val="single" w:sz="4" w:space="0" w:color="auto"/>
              <w:bottom w:val="single" w:sz="4" w:space="0" w:color="auto"/>
              <w:right w:val="single" w:sz="4" w:space="0" w:color="auto"/>
            </w:tcBorders>
          </w:tcPr>
          <w:p w:rsidR="00CA243D" w:rsidRPr="00BE2CD0" w:rsidRDefault="00CA243D" w:rsidP="00CA243D">
            <w:pPr>
              <w:pStyle w:val="Tabletext"/>
              <w:spacing w:after="80"/>
              <w:rPr>
                <w:b/>
              </w:rPr>
            </w:pPr>
            <w:r>
              <w:rPr>
                <w:b/>
              </w:rPr>
              <w:t>Capacity building</w:t>
            </w:r>
          </w:p>
          <w:p w:rsidR="00CA243D" w:rsidRDefault="00CA243D" w:rsidP="00CA243D">
            <w:pPr>
              <w:pStyle w:val="Tabletext"/>
              <w:numPr>
                <w:ilvl w:val="0"/>
                <w:numId w:val="10"/>
              </w:numPr>
              <w:tabs>
                <w:tab w:val="num" w:pos="284"/>
              </w:tabs>
              <w:ind w:left="284" w:hanging="284"/>
            </w:pPr>
            <w:r w:rsidRPr="00BE2CD0">
              <w:rPr>
                <w:b/>
              </w:rPr>
              <w:t>supporting the abilities of researchers to undertake fit for purpose research</w:t>
            </w:r>
          </w:p>
          <w:p w:rsidR="00CA243D" w:rsidRPr="00BE2CD0" w:rsidRDefault="00CA243D" w:rsidP="00CA243D">
            <w:pPr>
              <w:pStyle w:val="Tabletext"/>
              <w:numPr>
                <w:ilvl w:val="0"/>
                <w:numId w:val="10"/>
              </w:numPr>
              <w:tabs>
                <w:tab w:val="num" w:pos="284"/>
              </w:tabs>
              <w:ind w:left="284" w:hanging="284"/>
              <w:rPr>
                <w:b/>
              </w:rPr>
            </w:pPr>
            <w:r w:rsidRPr="00BE2CD0">
              <w:rPr>
                <w:b/>
              </w:rPr>
              <w:t>improving the skills of relevant stakeholders and enhancing their decision-making abilities</w:t>
            </w:r>
          </w:p>
          <w:p w:rsidR="00CA243D" w:rsidRPr="00BE2CD0" w:rsidRDefault="00CA243D" w:rsidP="00CA243D">
            <w:pPr>
              <w:pStyle w:val="Tabletext"/>
              <w:spacing w:after="80"/>
              <w:ind w:left="284" w:hanging="284"/>
              <w:rPr>
                <w:b/>
              </w:rPr>
            </w:pPr>
            <w:r w:rsidRPr="00BE2CD0">
              <w:rPr>
                <w:b/>
              </w:rPr>
              <w:sym w:font="Wingdings" w:char="0076"/>
            </w:r>
            <w:r w:rsidRPr="00BE2CD0">
              <w:rPr>
                <w:b/>
              </w:rPr>
              <w:t xml:space="preserve">   training </w:t>
            </w:r>
            <w:r>
              <w:rPr>
                <w:b/>
              </w:rPr>
              <w:t>early career and novice</w:t>
            </w:r>
            <w:r w:rsidRPr="00BE2CD0">
              <w:rPr>
                <w:b/>
              </w:rPr>
              <w:t xml:space="preserve"> researchers</w:t>
            </w:r>
          </w:p>
          <w:p w:rsidR="00CA243D" w:rsidRPr="00BE2CD0" w:rsidRDefault="00CA243D" w:rsidP="00CA243D">
            <w:pPr>
              <w:pStyle w:val="Tabletext"/>
              <w:spacing w:after="80"/>
              <w:rPr>
                <w:b/>
              </w:rPr>
            </w:pPr>
          </w:p>
        </w:tc>
        <w:tc>
          <w:tcPr>
            <w:tcW w:w="2602" w:type="dxa"/>
            <w:tcBorders>
              <w:top w:val="single" w:sz="4" w:space="0" w:color="auto"/>
              <w:left w:val="single" w:sz="4" w:space="0" w:color="auto"/>
              <w:bottom w:val="single" w:sz="4" w:space="0" w:color="auto"/>
              <w:right w:val="single" w:sz="4" w:space="0" w:color="auto"/>
            </w:tcBorders>
          </w:tcPr>
          <w:p w:rsidR="00CA243D" w:rsidRPr="00EA71AD" w:rsidRDefault="00CA243D" w:rsidP="00CA243D">
            <w:pPr>
              <w:pStyle w:val="Tabletext"/>
              <w:spacing w:after="80"/>
            </w:pPr>
            <w:r w:rsidRPr="00EA71AD">
              <w:t xml:space="preserve">Increasing capacity of </w:t>
            </w:r>
            <w:r>
              <w:t>researchers to undertake research – development of researcher skills</w:t>
            </w:r>
          </w:p>
          <w:p w:rsidR="00CA243D" w:rsidRPr="00EA71AD" w:rsidRDefault="00CA243D" w:rsidP="00CA243D">
            <w:pPr>
              <w:pStyle w:val="Tabletext"/>
              <w:spacing w:after="80"/>
            </w:pPr>
            <w:r>
              <w:t>Improved quality of research funding submissions</w:t>
            </w:r>
          </w:p>
          <w:p w:rsidR="00CA243D" w:rsidRPr="00EA71AD" w:rsidRDefault="00CA243D" w:rsidP="00CA243D">
            <w:pPr>
              <w:pStyle w:val="Tabletext"/>
              <w:spacing w:after="80"/>
            </w:pPr>
            <w:r>
              <w:t>Increased capacity of professionals within the VET sector to undertake research</w:t>
            </w:r>
          </w:p>
          <w:p w:rsidR="00CA243D" w:rsidRPr="00EA71AD" w:rsidRDefault="00CA243D" w:rsidP="00CA243D">
            <w:pPr>
              <w:pStyle w:val="Tabletext"/>
              <w:spacing w:after="80"/>
            </w:pPr>
          </w:p>
        </w:tc>
        <w:tc>
          <w:tcPr>
            <w:tcW w:w="2601" w:type="dxa"/>
            <w:tcBorders>
              <w:top w:val="single" w:sz="4" w:space="0" w:color="auto"/>
              <w:left w:val="single" w:sz="4" w:space="0" w:color="auto"/>
              <w:bottom w:val="single" w:sz="4" w:space="0" w:color="auto"/>
              <w:right w:val="single" w:sz="4" w:space="0" w:color="auto"/>
            </w:tcBorders>
            <w:hideMark/>
          </w:tcPr>
          <w:p w:rsidR="00CA243D" w:rsidRPr="00EA71AD" w:rsidRDefault="00CA243D" w:rsidP="00CA243D">
            <w:pPr>
              <w:pStyle w:val="Tabletext"/>
              <w:spacing w:after="80"/>
            </w:pPr>
            <w:r w:rsidRPr="00EA71AD">
              <w:t>Formation of partnerships and collaborations between institutions (academic, industry etc.) – communities of practice</w:t>
            </w:r>
          </w:p>
          <w:p w:rsidR="00CA243D" w:rsidRPr="00EA71AD" w:rsidRDefault="00CA243D" w:rsidP="00CA243D">
            <w:pPr>
              <w:pStyle w:val="Tabletext"/>
              <w:spacing w:after="80"/>
            </w:pPr>
            <w:r>
              <w:t>Invited keynotes and presentations at conferences</w:t>
            </w:r>
          </w:p>
          <w:p w:rsidR="00CA243D" w:rsidRPr="00EA71AD" w:rsidRDefault="00CA243D" w:rsidP="00CA243D">
            <w:pPr>
              <w:pStyle w:val="Tabletext"/>
              <w:spacing w:after="80"/>
            </w:pPr>
            <w:r w:rsidRPr="00EA71AD">
              <w:t>Training courses/professional development</w:t>
            </w:r>
          </w:p>
        </w:tc>
        <w:tc>
          <w:tcPr>
            <w:tcW w:w="2602" w:type="dxa"/>
            <w:tcBorders>
              <w:top w:val="single" w:sz="4" w:space="0" w:color="auto"/>
              <w:left w:val="single" w:sz="4" w:space="0" w:color="auto"/>
              <w:bottom w:val="single" w:sz="4" w:space="0" w:color="auto"/>
              <w:right w:val="single" w:sz="4" w:space="0" w:color="auto"/>
            </w:tcBorders>
            <w:hideMark/>
          </w:tcPr>
          <w:p w:rsidR="00CA243D" w:rsidRPr="00EA71AD" w:rsidRDefault="00CA243D" w:rsidP="00CA243D">
            <w:pPr>
              <w:pStyle w:val="Tabletext"/>
              <w:spacing w:after="80"/>
            </w:pPr>
            <w:r w:rsidRPr="00EA71AD">
              <w:t xml:space="preserve">Ongoing collaborations and </w:t>
            </w:r>
            <w:r>
              <w:t>partnerships</w:t>
            </w:r>
          </w:p>
          <w:p w:rsidR="00CA243D" w:rsidRPr="00EA71AD" w:rsidRDefault="00CA243D" w:rsidP="00CA243D">
            <w:pPr>
              <w:pStyle w:val="Tabletext"/>
              <w:spacing w:after="80"/>
            </w:pPr>
            <w:r w:rsidRPr="00EA71AD">
              <w:t>Engagement of new researchers</w:t>
            </w:r>
          </w:p>
          <w:p w:rsidR="00CA243D" w:rsidRPr="00EA71AD" w:rsidRDefault="00CA243D" w:rsidP="00CA243D">
            <w:pPr>
              <w:pStyle w:val="Tabletext"/>
              <w:spacing w:after="80"/>
            </w:pPr>
            <w:r w:rsidRPr="00EA71AD">
              <w:t>Leadership development</w:t>
            </w:r>
          </w:p>
        </w:tc>
        <w:tc>
          <w:tcPr>
            <w:tcW w:w="3960" w:type="dxa"/>
            <w:tcBorders>
              <w:top w:val="single" w:sz="4" w:space="0" w:color="auto"/>
              <w:left w:val="single" w:sz="4" w:space="0" w:color="auto"/>
              <w:bottom w:val="single" w:sz="4" w:space="0" w:color="auto"/>
              <w:right w:val="single" w:sz="4" w:space="0" w:color="auto"/>
            </w:tcBorders>
          </w:tcPr>
          <w:p w:rsidR="00CA243D" w:rsidRPr="00EA71AD" w:rsidRDefault="00CA243D" w:rsidP="00CA243D">
            <w:pPr>
              <w:pStyle w:val="Tabletext"/>
              <w:spacing w:after="80"/>
            </w:pPr>
            <w:r w:rsidRPr="00EA71AD">
              <w:t>Records of collaborations by researchers</w:t>
            </w:r>
          </w:p>
          <w:p w:rsidR="00CA243D" w:rsidRPr="00EA71AD" w:rsidRDefault="00CA243D" w:rsidP="00CA243D">
            <w:pPr>
              <w:pStyle w:val="Tabletext"/>
              <w:spacing w:after="80"/>
            </w:pPr>
            <w:r w:rsidRPr="00EA71AD">
              <w:t>Research based on direction provided by previous research</w:t>
            </w:r>
          </w:p>
          <w:p w:rsidR="00CA243D" w:rsidRPr="00EA71AD" w:rsidRDefault="00CA243D" w:rsidP="00CA243D">
            <w:pPr>
              <w:pStyle w:val="Tabletext"/>
              <w:spacing w:after="80"/>
            </w:pPr>
            <w:r w:rsidRPr="00EA71AD">
              <w:t xml:space="preserve">Research reports by </w:t>
            </w:r>
            <w:r>
              <w:t xml:space="preserve">new and novice </w:t>
            </w:r>
            <w:r w:rsidRPr="00EA71AD">
              <w:t xml:space="preserve"> researchers</w:t>
            </w:r>
          </w:p>
          <w:p w:rsidR="00CA243D" w:rsidRPr="00EA71AD" w:rsidRDefault="00CA243D" w:rsidP="00CA243D">
            <w:pPr>
              <w:pStyle w:val="Tabletext"/>
              <w:spacing w:after="80"/>
            </w:pPr>
          </w:p>
        </w:tc>
      </w:tr>
      <w:tr w:rsidR="00CA243D" w:rsidRPr="00EA71AD" w:rsidTr="00CA243D">
        <w:tc>
          <w:tcPr>
            <w:tcW w:w="3794" w:type="dxa"/>
            <w:tcBorders>
              <w:top w:val="single" w:sz="4" w:space="0" w:color="auto"/>
              <w:left w:val="single" w:sz="4" w:space="0" w:color="auto"/>
              <w:bottom w:val="single" w:sz="4" w:space="0" w:color="auto"/>
              <w:right w:val="single" w:sz="4" w:space="0" w:color="auto"/>
            </w:tcBorders>
            <w:hideMark/>
          </w:tcPr>
          <w:p w:rsidR="00CA243D" w:rsidRPr="00BE2CD0" w:rsidRDefault="00CA243D" w:rsidP="00CA243D">
            <w:pPr>
              <w:pStyle w:val="Tabletext"/>
              <w:spacing w:after="80"/>
              <w:rPr>
                <w:b/>
              </w:rPr>
            </w:pPr>
            <w:r>
              <w:rPr>
                <w:b/>
              </w:rPr>
              <w:t>Informing policy</w:t>
            </w:r>
          </w:p>
          <w:p w:rsidR="00CA243D" w:rsidRPr="00BE2CD0" w:rsidRDefault="00CA243D" w:rsidP="00CA243D">
            <w:pPr>
              <w:pStyle w:val="Tabletext"/>
              <w:numPr>
                <w:ilvl w:val="0"/>
                <w:numId w:val="11"/>
              </w:numPr>
              <w:tabs>
                <w:tab w:val="num" w:pos="284"/>
              </w:tabs>
              <w:ind w:left="284" w:hanging="284"/>
              <w:rPr>
                <w:b/>
              </w:rPr>
            </w:pPr>
            <w:r>
              <w:rPr>
                <w:b/>
              </w:rPr>
              <w:t xml:space="preserve">broadly, </w:t>
            </w:r>
            <w:r w:rsidRPr="00BE2CD0">
              <w:rPr>
                <w:b/>
              </w:rPr>
              <w:t>any policy or plan that guides decisions or actions</w:t>
            </w:r>
          </w:p>
        </w:tc>
        <w:tc>
          <w:tcPr>
            <w:tcW w:w="2602" w:type="dxa"/>
            <w:tcBorders>
              <w:top w:val="single" w:sz="4" w:space="0" w:color="auto"/>
              <w:left w:val="single" w:sz="4" w:space="0" w:color="auto"/>
              <w:bottom w:val="single" w:sz="4" w:space="0" w:color="auto"/>
              <w:right w:val="single" w:sz="4" w:space="0" w:color="auto"/>
            </w:tcBorders>
          </w:tcPr>
          <w:p w:rsidR="00CA243D" w:rsidRPr="00EA71AD" w:rsidRDefault="00CA243D" w:rsidP="00CA243D">
            <w:pPr>
              <w:pStyle w:val="Tabletext"/>
              <w:spacing w:after="80"/>
            </w:pPr>
            <w:bookmarkStart w:id="0" w:name="OLE_LINK2"/>
            <w:r w:rsidRPr="00EA71AD">
              <w:t xml:space="preserve">Raising profile </w:t>
            </w:r>
            <w:r>
              <w:t xml:space="preserve">&amp; </w:t>
            </w:r>
            <w:r w:rsidRPr="00EA71AD">
              <w:t>awareness of research among government agencies</w:t>
            </w:r>
            <w:bookmarkEnd w:id="0"/>
            <w:r w:rsidRPr="00EA71AD">
              <w:t xml:space="preserve"> and other relevant stakeholders</w:t>
            </w:r>
          </w:p>
          <w:p w:rsidR="00CA243D" w:rsidRPr="00EA71AD" w:rsidRDefault="00CA243D" w:rsidP="00CA243D">
            <w:pPr>
              <w:pStyle w:val="Tabletext"/>
              <w:spacing w:after="80"/>
            </w:pPr>
            <w:r w:rsidRPr="00EA71AD">
              <w:t>Developing new policy</w:t>
            </w:r>
          </w:p>
          <w:p w:rsidR="00CA243D" w:rsidRPr="00EA71AD" w:rsidRDefault="00CA243D" w:rsidP="00CA243D">
            <w:pPr>
              <w:pStyle w:val="Tabletext"/>
              <w:spacing w:after="80"/>
            </w:pPr>
            <w:r w:rsidRPr="00EA71AD">
              <w:t>Changing existing policy</w:t>
            </w:r>
          </w:p>
          <w:p w:rsidR="00CA243D" w:rsidRPr="00EA71AD" w:rsidRDefault="00CA243D" w:rsidP="00CA243D">
            <w:pPr>
              <w:pStyle w:val="Tabletext"/>
              <w:spacing w:after="80"/>
            </w:pPr>
          </w:p>
        </w:tc>
        <w:tc>
          <w:tcPr>
            <w:tcW w:w="2601" w:type="dxa"/>
            <w:tcBorders>
              <w:top w:val="single" w:sz="4" w:space="0" w:color="auto"/>
              <w:left w:val="single" w:sz="4" w:space="0" w:color="auto"/>
              <w:bottom w:val="single" w:sz="4" w:space="0" w:color="auto"/>
              <w:right w:val="single" w:sz="4" w:space="0" w:color="auto"/>
            </w:tcBorders>
          </w:tcPr>
          <w:p w:rsidR="00CA243D" w:rsidRPr="00EA71AD" w:rsidRDefault="00CA243D" w:rsidP="00CA243D">
            <w:pPr>
              <w:pStyle w:val="Tabletext"/>
              <w:spacing w:after="80"/>
            </w:pPr>
            <w:r w:rsidRPr="00EA71AD">
              <w:t>Submission to parliamentary enquiry</w:t>
            </w:r>
          </w:p>
          <w:p w:rsidR="00CA243D" w:rsidRDefault="00CA243D" w:rsidP="00CA243D">
            <w:pPr>
              <w:pStyle w:val="Tabletext"/>
              <w:spacing w:after="80"/>
            </w:pPr>
            <w:r>
              <w:t>Research cited in government publications and reports</w:t>
            </w:r>
          </w:p>
          <w:p w:rsidR="00CA243D" w:rsidRDefault="00CA243D" w:rsidP="00CA243D">
            <w:pPr>
              <w:pStyle w:val="Tabletext"/>
              <w:spacing w:after="80"/>
            </w:pPr>
            <w:r>
              <w:t>Workshops and presentations to stakeholders</w:t>
            </w:r>
          </w:p>
          <w:p w:rsidR="00CA243D" w:rsidRPr="00EA71AD" w:rsidRDefault="00CA243D" w:rsidP="00CA243D">
            <w:pPr>
              <w:pStyle w:val="Text"/>
            </w:pPr>
          </w:p>
          <w:p w:rsidR="00CA243D" w:rsidRPr="00EA71AD" w:rsidRDefault="00CA243D" w:rsidP="00CA243D">
            <w:pPr>
              <w:pStyle w:val="Tabletext"/>
              <w:spacing w:after="80"/>
              <w:rPr>
                <w:i/>
              </w:rPr>
            </w:pPr>
          </w:p>
          <w:p w:rsidR="00CA243D" w:rsidRPr="00EA71AD" w:rsidRDefault="00CA243D" w:rsidP="00CA243D">
            <w:pPr>
              <w:pStyle w:val="Tabletext"/>
              <w:spacing w:after="80"/>
            </w:pPr>
          </w:p>
        </w:tc>
        <w:tc>
          <w:tcPr>
            <w:tcW w:w="2602" w:type="dxa"/>
            <w:tcBorders>
              <w:top w:val="single" w:sz="4" w:space="0" w:color="auto"/>
              <w:left w:val="single" w:sz="4" w:space="0" w:color="auto"/>
              <w:bottom w:val="single" w:sz="4" w:space="0" w:color="auto"/>
              <w:right w:val="single" w:sz="4" w:space="0" w:color="auto"/>
            </w:tcBorders>
          </w:tcPr>
          <w:p w:rsidR="00CA243D" w:rsidRPr="00EA71AD" w:rsidRDefault="00CA243D" w:rsidP="00CA243D">
            <w:pPr>
              <w:pStyle w:val="Tabletext"/>
              <w:spacing w:after="80"/>
            </w:pPr>
            <w:r w:rsidRPr="00EA71AD">
              <w:t>Inform</w:t>
            </w:r>
            <w:r>
              <w:t>ation requests from government</w:t>
            </w:r>
            <w:r w:rsidRPr="00EA71AD">
              <w:t xml:space="preserve"> agencies</w:t>
            </w:r>
          </w:p>
          <w:p w:rsidR="00CA243D" w:rsidRPr="00EA71AD" w:rsidRDefault="00CA243D" w:rsidP="00CA243D">
            <w:pPr>
              <w:pStyle w:val="Tabletext"/>
              <w:spacing w:after="80"/>
            </w:pPr>
            <w:r w:rsidRPr="00EA71AD">
              <w:t>New policies</w:t>
            </w:r>
          </w:p>
          <w:p w:rsidR="00CA243D" w:rsidRPr="00EA71AD" w:rsidRDefault="00CA243D" w:rsidP="00CA243D">
            <w:pPr>
              <w:pStyle w:val="Tabletext"/>
              <w:spacing w:after="80"/>
            </w:pPr>
            <w:r w:rsidRPr="00EA71AD">
              <w:t>Changes in policies</w:t>
            </w:r>
          </w:p>
          <w:p w:rsidR="00CA243D" w:rsidRPr="00EA71AD" w:rsidRDefault="00CA243D" w:rsidP="00CA243D">
            <w:pPr>
              <w:pStyle w:val="Tabletext"/>
              <w:spacing w:after="80"/>
            </w:pPr>
          </w:p>
        </w:tc>
        <w:tc>
          <w:tcPr>
            <w:tcW w:w="3960" w:type="dxa"/>
            <w:tcBorders>
              <w:top w:val="single" w:sz="4" w:space="0" w:color="auto"/>
              <w:left w:val="single" w:sz="4" w:space="0" w:color="auto"/>
              <w:bottom w:val="single" w:sz="4" w:space="0" w:color="auto"/>
              <w:right w:val="single" w:sz="4" w:space="0" w:color="auto"/>
            </w:tcBorders>
            <w:hideMark/>
          </w:tcPr>
          <w:p w:rsidR="00CA243D" w:rsidRPr="00EA71AD" w:rsidRDefault="00CA243D" w:rsidP="00CA243D">
            <w:pPr>
              <w:pStyle w:val="Tabletext"/>
              <w:spacing w:after="80"/>
            </w:pPr>
            <w:r>
              <w:t>Research</w:t>
            </w:r>
            <w:r w:rsidRPr="00EA71AD">
              <w:t xml:space="preserve"> referred to in </w:t>
            </w:r>
            <w:r>
              <w:t xml:space="preserve">government enquiries, submissions or </w:t>
            </w:r>
            <w:r w:rsidRPr="00EA71AD">
              <w:t xml:space="preserve"> other policy related documents</w:t>
            </w:r>
            <w:r>
              <w:t xml:space="preserve"> (note research is used but not always cited)</w:t>
            </w:r>
          </w:p>
          <w:p w:rsidR="00CA243D" w:rsidRDefault="00CA243D" w:rsidP="00CA243D">
            <w:pPr>
              <w:pStyle w:val="Tabletext"/>
              <w:spacing w:after="80"/>
            </w:pPr>
            <w:r>
              <w:t>Hansard references</w:t>
            </w:r>
          </w:p>
          <w:p w:rsidR="00CA243D" w:rsidRDefault="00CA243D" w:rsidP="00CA243D">
            <w:pPr>
              <w:pStyle w:val="Tabletext"/>
              <w:spacing w:after="80"/>
            </w:pPr>
            <w:r>
              <w:t>R</w:t>
            </w:r>
            <w:r w:rsidRPr="00EA71AD">
              <w:t>ecords of presentations and meetings held by researchers</w:t>
            </w:r>
          </w:p>
          <w:p w:rsidR="00CA243D" w:rsidRPr="00EA71AD" w:rsidRDefault="00CA243D" w:rsidP="00CA243D">
            <w:pPr>
              <w:pStyle w:val="Tabletext"/>
              <w:spacing w:after="80"/>
            </w:pPr>
            <w:r w:rsidRPr="00EA71AD">
              <w:t xml:space="preserve">Qualitative case studies </w:t>
            </w:r>
            <w:r>
              <w:t>of instances where informing policy has occurred</w:t>
            </w:r>
          </w:p>
          <w:p w:rsidR="00CA243D" w:rsidRPr="00EA71AD" w:rsidRDefault="00CA243D" w:rsidP="00CA243D">
            <w:pPr>
              <w:pStyle w:val="Tabletext"/>
              <w:spacing w:after="80"/>
            </w:pPr>
          </w:p>
        </w:tc>
      </w:tr>
      <w:tr w:rsidR="00CA243D" w:rsidRPr="00EA71AD" w:rsidTr="00CA243D">
        <w:tc>
          <w:tcPr>
            <w:tcW w:w="3794" w:type="dxa"/>
            <w:tcBorders>
              <w:top w:val="single" w:sz="4" w:space="0" w:color="auto"/>
              <w:left w:val="single" w:sz="4" w:space="0" w:color="auto"/>
              <w:bottom w:val="single" w:sz="4" w:space="0" w:color="auto"/>
              <w:right w:val="single" w:sz="4" w:space="0" w:color="auto"/>
            </w:tcBorders>
            <w:hideMark/>
          </w:tcPr>
          <w:p w:rsidR="00CA243D" w:rsidRPr="00BE2CD0" w:rsidRDefault="00CA243D" w:rsidP="00CA243D">
            <w:pPr>
              <w:pStyle w:val="Tabletext"/>
              <w:spacing w:after="80"/>
              <w:rPr>
                <w:b/>
              </w:rPr>
            </w:pPr>
            <w:r>
              <w:rPr>
                <w:b/>
              </w:rPr>
              <w:t>Informing practice</w:t>
            </w:r>
          </w:p>
          <w:p w:rsidR="00CA243D" w:rsidRPr="00BE2CD0" w:rsidRDefault="00CA243D" w:rsidP="00CA243D">
            <w:pPr>
              <w:pStyle w:val="Tabletext"/>
              <w:numPr>
                <w:ilvl w:val="0"/>
                <w:numId w:val="11"/>
              </w:numPr>
              <w:tabs>
                <w:tab w:val="num" w:pos="284"/>
              </w:tabs>
              <w:ind w:left="284" w:hanging="284"/>
              <w:rPr>
                <w:b/>
              </w:rPr>
            </w:pPr>
            <w:r w:rsidRPr="00BE2CD0">
              <w:rPr>
                <w:b/>
              </w:rPr>
              <w:t>broadly encompasses behaviour, actions and knowledge of how things are done</w:t>
            </w:r>
          </w:p>
        </w:tc>
        <w:tc>
          <w:tcPr>
            <w:tcW w:w="2602" w:type="dxa"/>
            <w:tcBorders>
              <w:top w:val="single" w:sz="4" w:space="0" w:color="auto"/>
              <w:left w:val="single" w:sz="4" w:space="0" w:color="auto"/>
              <w:bottom w:val="single" w:sz="4" w:space="0" w:color="auto"/>
              <w:right w:val="single" w:sz="4" w:space="0" w:color="auto"/>
            </w:tcBorders>
            <w:hideMark/>
          </w:tcPr>
          <w:p w:rsidR="00CA243D" w:rsidRPr="00EA71AD" w:rsidRDefault="00CA243D" w:rsidP="00CA243D">
            <w:pPr>
              <w:pStyle w:val="Tabletext"/>
              <w:spacing w:after="80"/>
            </w:pPr>
            <w:r w:rsidRPr="00EA71AD">
              <w:t xml:space="preserve">Raising profile </w:t>
            </w:r>
            <w:r>
              <w:t xml:space="preserve">&amp; </w:t>
            </w:r>
            <w:r w:rsidRPr="00EA71AD">
              <w:t xml:space="preserve">awareness of research among VET practitioners, industry groups and </w:t>
            </w:r>
            <w:r>
              <w:t>other stakeholders</w:t>
            </w:r>
            <w:r w:rsidRPr="00EA71AD">
              <w:t xml:space="preserve"> </w:t>
            </w:r>
          </w:p>
          <w:p w:rsidR="00CA243D" w:rsidRPr="00EA71AD" w:rsidRDefault="00CA243D" w:rsidP="00CA243D">
            <w:pPr>
              <w:pStyle w:val="Tabletext"/>
              <w:spacing w:after="80"/>
            </w:pPr>
            <w:r w:rsidRPr="00EA71AD">
              <w:t>Developing new practices</w:t>
            </w:r>
          </w:p>
          <w:p w:rsidR="00CA243D" w:rsidRPr="00EA71AD" w:rsidRDefault="00CA243D" w:rsidP="00CA243D">
            <w:pPr>
              <w:pStyle w:val="Tabletext"/>
              <w:spacing w:after="80"/>
            </w:pPr>
            <w:r w:rsidRPr="00EA71AD">
              <w:t>Changing existing practices</w:t>
            </w:r>
          </w:p>
        </w:tc>
        <w:tc>
          <w:tcPr>
            <w:tcW w:w="2601" w:type="dxa"/>
            <w:tcBorders>
              <w:top w:val="single" w:sz="4" w:space="0" w:color="auto"/>
              <w:left w:val="single" w:sz="4" w:space="0" w:color="auto"/>
              <w:bottom w:val="single" w:sz="4" w:space="0" w:color="auto"/>
              <w:right w:val="single" w:sz="4" w:space="0" w:color="auto"/>
            </w:tcBorders>
          </w:tcPr>
          <w:p w:rsidR="00CA243D" w:rsidRPr="00EA71AD" w:rsidRDefault="00CA243D" w:rsidP="00CA243D">
            <w:pPr>
              <w:pStyle w:val="Tabletext"/>
              <w:spacing w:after="80"/>
            </w:pPr>
            <w:r w:rsidRPr="00EA71AD">
              <w:t>Good practice guides</w:t>
            </w:r>
          </w:p>
          <w:p w:rsidR="00CA243D" w:rsidRPr="00EA71AD" w:rsidRDefault="00CA243D" w:rsidP="00CA243D">
            <w:pPr>
              <w:pStyle w:val="Tabletext"/>
              <w:spacing w:after="80"/>
            </w:pPr>
            <w:r w:rsidRPr="00EA71AD">
              <w:t>Practitioner publications</w:t>
            </w:r>
          </w:p>
          <w:p w:rsidR="00CA243D" w:rsidRPr="00EA71AD" w:rsidRDefault="00CA243D" w:rsidP="00CA243D">
            <w:pPr>
              <w:pStyle w:val="Tabletext"/>
              <w:spacing w:after="80"/>
            </w:pPr>
          </w:p>
        </w:tc>
        <w:tc>
          <w:tcPr>
            <w:tcW w:w="2602" w:type="dxa"/>
            <w:tcBorders>
              <w:top w:val="single" w:sz="4" w:space="0" w:color="auto"/>
              <w:left w:val="single" w:sz="4" w:space="0" w:color="auto"/>
              <w:bottom w:val="single" w:sz="4" w:space="0" w:color="auto"/>
              <w:right w:val="single" w:sz="4" w:space="0" w:color="auto"/>
            </w:tcBorders>
            <w:hideMark/>
          </w:tcPr>
          <w:p w:rsidR="00CA243D" w:rsidRPr="00EA71AD" w:rsidRDefault="00CA243D" w:rsidP="00CA243D">
            <w:pPr>
              <w:pStyle w:val="Tabletext"/>
              <w:spacing w:after="80"/>
            </w:pPr>
            <w:r w:rsidRPr="00EA71AD">
              <w:t>Information requests by practitioners</w:t>
            </w:r>
          </w:p>
          <w:p w:rsidR="00CA243D" w:rsidRPr="00EA71AD" w:rsidRDefault="00CA243D" w:rsidP="00CA243D">
            <w:pPr>
              <w:pStyle w:val="Tabletext"/>
              <w:spacing w:after="80"/>
            </w:pPr>
            <w:r>
              <w:t>Self-reported u</w:t>
            </w:r>
            <w:r w:rsidRPr="00EA71AD">
              <w:t>se of good practice guides</w:t>
            </w:r>
          </w:p>
          <w:p w:rsidR="00CA243D" w:rsidRPr="00EA71AD" w:rsidRDefault="00CA243D" w:rsidP="00CA243D">
            <w:pPr>
              <w:pStyle w:val="Tabletext"/>
              <w:spacing w:after="80"/>
            </w:pPr>
            <w:r w:rsidRPr="00EA71AD">
              <w:t>Adoption of new practices</w:t>
            </w:r>
          </w:p>
          <w:p w:rsidR="00CA243D" w:rsidRPr="00EA71AD" w:rsidRDefault="00CA243D" w:rsidP="00CA243D">
            <w:pPr>
              <w:pStyle w:val="Tabletext"/>
              <w:spacing w:after="80"/>
            </w:pPr>
            <w:r w:rsidRPr="00EA71AD">
              <w:t>Changes in practice</w:t>
            </w:r>
          </w:p>
          <w:p w:rsidR="00CA243D" w:rsidRPr="00EA71AD" w:rsidRDefault="00CA243D" w:rsidP="00CA243D">
            <w:pPr>
              <w:pStyle w:val="Tabletext"/>
              <w:spacing w:after="80"/>
            </w:pPr>
          </w:p>
        </w:tc>
        <w:tc>
          <w:tcPr>
            <w:tcW w:w="3960" w:type="dxa"/>
            <w:tcBorders>
              <w:top w:val="single" w:sz="4" w:space="0" w:color="auto"/>
              <w:left w:val="single" w:sz="4" w:space="0" w:color="auto"/>
              <w:bottom w:val="single" w:sz="4" w:space="0" w:color="auto"/>
              <w:right w:val="single" w:sz="4" w:space="0" w:color="auto"/>
            </w:tcBorders>
            <w:hideMark/>
          </w:tcPr>
          <w:p w:rsidR="00CA243D" w:rsidRPr="00EA71AD" w:rsidRDefault="00CA243D" w:rsidP="00CA243D">
            <w:pPr>
              <w:pStyle w:val="Tabletext"/>
              <w:spacing w:after="80"/>
            </w:pPr>
            <w:r>
              <w:t>Examples of publications in practice utilising/citing research</w:t>
            </w:r>
          </w:p>
          <w:p w:rsidR="00CA243D" w:rsidRPr="00EA71AD" w:rsidRDefault="00CA243D" w:rsidP="00CA243D">
            <w:pPr>
              <w:pStyle w:val="Tabletext"/>
              <w:spacing w:after="80"/>
            </w:pPr>
            <w:r>
              <w:t xml:space="preserve">Records kept of information requests, presentations and conferences - </w:t>
            </w:r>
            <w:r w:rsidRPr="00EA71AD">
              <w:t>maintained by researchers</w:t>
            </w:r>
          </w:p>
          <w:p w:rsidR="00CA243D" w:rsidRPr="00EA71AD" w:rsidRDefault="00CA243D" w:rsidP="00CA243D">
            <w:pPr>
              <w:pStyle w:val="Tabletext"/>
              <w:spacing w:after="80"/>
            </w:pPr>
            <w:r w:rsidRPr="00EA71AD">
              <w:t>Qualitative case studies</w:t>
            </w:r>
            <w:r>
              <w:t xml:space="preserve"> of instances where informing practice has occurred</w:t>
            </w:r>
            <w:r w:rsidRPr="00EA71AD">
              <w:t xml:space="preserve"> </w:t>
            </w:r>
          </w:p>
        </w:tc>
      </w:tr>
    </w:tbl>
    <w:p w:rsidR="006763E5" w:rsidRPr="006763E5" w:rsidRDefault="006763E5"/>
    <w:sectPr w:rsidR="006763E5" w:rsidRPr="006763E5" w:rsidSect="007926CC">
      <w:headerReference w:type="default" r:id="rId16"/>
      <w:pgSz w:w="16838" w:h="11906" w:orient="landscape" w:code="9"/>
      <w:pgMar w:top="720" w:right="720" w:bottom="720" w:left="720" w:header="624" w:footer="624"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2C32" w:rsidRDefault="004C2C32" w:rsidP="00296B71">
      <w:r>
        <w:separator/>
      </w:r>
    </w:p>
  </w:endnote>
  <w:endnote w:type="continuationSeparator" w:id="0">
    <w:p w:rsidR="004C2C32" w:rsidRDefault="004C2C32" w:rsidP="00296B7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Segoe UI">
    <w:panose1 w:val="020B0502040204020203"/>
    <w:charset w:val="00"/>
    <w:family w:val="swiss"/>
    <w:pitch w:val="variable"/>
    <w:sig w:usb0="E00022FF" w:usb1="C000205B" w:usb2="00000009" w:usb3="00000000" w:csb0="000001D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Narrow">
    <w:panose1 w:val="020B0606020202030204"/>
    <w:charset w:val="00"/>
    <w:family w:val="swiss"/>
    <w:pitch w:val="variable"/>
    <w:sig w:usb0="00000287" w:usb1="00000800" w:usb2="00000000" w:usb3="00000000" w:csb0="0000009F" w:csb1="00000000"/>
  </w:font>
  <w:font w:name="Trebuchet MS">
    <w:panose1 w:val="020B06030202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C32" w:rsidRPr="00C179DC" w:rsidRDefault="004C2C32" w:rsidP="001A42C1">
    <w:pPr>
      <w:pStyle w:val="Footer"/>
      <w:pBdr>
        <w:top w:val="single" w:sz="4" w:space="1" w:color="auto"/>
      </w:pBdr>
      <w:tabs>
        <w:tab w:val="clear" w:pos="8306"/>
        <w:tab w:val="right" w:pos="9180"/>
      </w:tabs>
      <w:rPr>
        <w:rFonts w:cs="Arial"/>
        <w:szCs w:val="16"/>
      </w:rPr>
    </w:pPr>
    <w:r>
      <w:rPr>
        <w:rFonts w:cs="Arial"/>
        <w:szCs w:val="16"/>
      </w:rPr>
      <w:t>NCVER Submission (#139169)</w:t>
    </w:r>
    <w:r>
      <w:rPr>
        <w:rFonts w:cs="Arial"/>
        <w:szCs w:val="16"/>
      </w:rPr>
      <w:tab/>
    </w:r>
    <w:r>
      <w:rPr>
        <w:rFonts w:cs="Arial"/>
        <w:szCs w:val="16"/>
      </w:rPr>
      <w:tab/>
    </w:r>
    <w:r w:rsidR="00CA000C" w:rsidRPr="00C179DC">
      <w:rPr>
        <w:rFonts w:cs="Arial"/>
        <w:szCs w:val="16"/>
      </w:rPr>
      <w:fldChar w:fldCharType="begin"/>
    </w:r>
    <w:r w:rsidRPr="00C179DC">
      <w:rPr>
        <w:rFonts w:cs="Arial"/>
        <w:szCs w:val="16"/>
      </w:rPr>
      <w:instrText xml:space="preserve"> PAGE </w:instrText>
    </w:r>
    <w:r w:rsidR="00CA000C" w:rsidRPr="00C179DC">
      <w:rPr>
        <w:rFonts w:cs="Arial"/>
        <w:szCs w:val="16"/>
      </w:rPr>
      <w:fldChar w:fldCharType="separate"/>
    </w:r>
    <w:r w:rsidR="002C555C">
      <w:rPr>
        <w:rFonts w:cs="Arial"/>
        <w:noProof/>
        <w:szCs w:val="16"/>
      </w:rPr>
      <w:t>1</w:t>
    </w:r>
    <w:r w:rsidR="00CA000C" w:rsidRPr="00C179DC">
      <w:rPr>
        <w:rFonts w:cs="Arial"/>
        <w:szCs w:val="16"/>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2C32" w:rsidRDefault="004C2C32" w:rsidP="00296B71">
      <w:r>
        <w:separator/>
      </w:r>
    </w:p>
  </w:footnote>
  <w:footnote w:type="continuationSeparator" w:id="0">
    <w:p w:rsidR="004C2C32" w:rsidRDefault="004C2C32" w:rsidP="00296B7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C32" w:rsidRDefault="004C2C32">
    <w:pPr>
      <w:pStyle w:val="Header"/>
    </w:pPr>
    <w:r w:rsidRPr="00D1429C">
      <w:rPr>
        <w:noProof/>
      </w:rPr>
      <w:drawing>
        <wp:anchor distT="0" distB="0" distL="114300" distR="114300" simplePos="0" relativeHeight="251659264" behindDoc="0" locked="0" layoutInCell="1" allowOverlap="1">
          <wp:simplePos x="0" y="0"/>
          <wp:positionH relativeFrom="column">
            <wp:posOffset>-561975</wp:posOffset>
          </wp:positionH>
          <wp:positionV relativeFrom="paragraph">
            <wp:posOffset>-167640</wp:posOffset>
          </wp:positionV>
          <wp:extent cx="7086600" cy="600075"/>
          <wp:effectExtent l="1905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cstate="print"/>
                  <a:srcRect/>
                  <a:stretch>
                    <a:fillRect/>
                  </a:stretch>
                </pic:blipFill>
                <pic:spPr bwMode="auto">
                  <a:xfrm>
                    <a:off x="0" y="0"/>
                    <a:ext cx="7086600" cy="600075"/>
                  </a:xfrm>
                  <a:prstGeom prst="rect">
                    <a:avLst/>
                  </a:prstGeom>
                  <a:noFill/>
                  <a:ln w="9525">
                    <a:noFill/>
                    <a:miter lim="800000"/>
                    <a:headEnd/>
                    <a:tailEnd/>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C2C32" w:rsidRDefault="004C2C32" w:rsidP="00D5437A">
    <w:pPr>
      <w:pStyle w:val="Header"/>
      <w:jc w:val="right"/>
    </w:pPr>
    <w:r>
      <w:t>Appendix A</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10443C"/>
    <w:multiLevelType w:val="hybridMultilevel"/>
    <w:tmpl w:val="067874AA"/>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14A47996"/>
    <w:multiLevelType w:val="hybridMultilevel"/>
    <w:tmpl w:val="78D28940"/>
    <w:lvl w:ilvl="0" w:tplc="0C09000F">
      <w:start w:val="1"/>
      <w:numFmt w:val="decimal"/>
      <w:lvlText w:val="%1."/>
      <w:lvlJc w:val="left"/>
      <w:pPr>
        <w:ind w:left="1080" w:hanging="360"/>
      </w:p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nsid w:val="19CE2BA5"/>
    <w:multiLevelType w:val="hybridMultilevel"/>
    <w:tmpl w:val="A118B01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nsid w:val="1A0C693F"/>
    <w:multiLevelType w:val="hybridMultilevel"/>
    <w:tmpl w:val="C1821D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1C5B1370"/>
    <w:multiLevelType w:val="hybridMultilevel"/>
    <w:tmpl w:val="8928679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2D3D30BD"/>
    <w:multiLevelType w:val="hybridMultilevel"/>
    <w:tmpl w:val="E1E22F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33383A75"/>
    <w:multiLevelType w:val="hybridMultilevel"/>
    <w:tmpl w:val="908E014E"/>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nsid w:val="3F6A0B80"/>
    <w:multiLevelType w:val="hybridMultilevel"/>
    <w:tmpl w:val="E5464FE8"/>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414A0438"/>
    <w:multiLevelType w:val="hybridMultilevel"/>
    <w:tmpl w:val="1FF2E54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9">
    <w:nsid w:val="46252F15"/>
    <w:multiLevelType w:val="hybridMultilevel"/>
    <w:tmpl w:val="EB8E315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4A4E465E"/>
    <w:multiLevelType w:val="hybridMultilevel"/>
    <w:tmpl w:val="737E095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1">
    <w:nsid w:val="544F1AF2"/>
    <w:multiLevelType w:val="hybridMultilevel"/>
    <w:tmpl w:val="233AD748"/>
    <w:lvl w:ilvl="0" w:tplc="0C090009">
      <w:start w:val="1"/>
      <w:numFmt w:val="bullet"/>
      <w:lvlText w:val=""/>
      <w:lvlJc w:val="left"/>
      <w:pPr>
        <w:tabs>
          <w:tab w:val="num" w:pos="720"/>
        </w:tabs>
        <w:ind w:left="720" w:hanging="360"/>
      </w:pPr>
      <w:rPr>
        <w:rFonts w:ascii="Wingdings" w:hAnsi="Wingdings"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2">
    <w:nsid w:val="54ED42FD"/>
    <w:multiLevelType w:val="hybridMultilevel"/>
    <w:tmpl w:val="8928679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567B6B86"/>
    <w:multiLevelType w:val="hybridMultilevel"/>
    <w:tmpl w:val="CC56971C"/>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4">
    <w:nsid w:val="572458E6"/>
    <w:multiLevelType w:val="hybridMultilevel"/>
    <w:tmpl w:val="0E567744"/>
    <w:lvl w:ilvl="0" w:tplc="ED9617DC">
      <w:start w:val="1"/>
      <w:numFmt w:val="bullet"/>
      <w:pStyle w:val="NTSC-Footer"/>
      <w:lvlText w:val=""/>
      <w:lvlJc w:val="left"/>
      <w:pPr>
        <w:tabs>
          <w:tab w:val="num" w:pos="900"/>
        </w:tabs>
        <w:ind w:left="900" w:hanging="360"/>
      </w:pPr>
      <w:rPr>
        <w:rFonts w:ascii="Symbol" w:hAnsi="Symbol" w:hint="default"/>
        <w:color w:val="auto"/>
        <w:sz w:val="20"/>
      </w:rPr>
    </w:lvl>
    <w:lvl w:ilvl="1" w:tplc="0C090003">
      <w:start w:val="1"/>
      <w:numFmt w:val="bullet"/>
      <w:lvlText w:val="o"/>
      <w:lvlJc w:val="left"/>
      <w:pPr>
        <w:tabs>
          <w:tab w:val="num" w:pos="1980"/>
        </w:tabs>
        <w:ind w:left="1980" w:hanging="360"/>
      </w:pPr>
      <w:rPr>
        <w:rFonts w:ascii="Courier New" w:hAnsi="Courier New" w:cs="Courier New" w:hint="default"/>
      </w:rPr>
    </w:lvl>
    <w:lvl w:ilvl="2" w:tplc="0C090005" w:tentative="1">
      <w:start w:val="1"/>
      <w:numFmt w:val="bullet"/>
      <w:lvlText w:val=""/>
      <w:lvlJc w:val="left"/>
      <w:pPr>
        <w:tabs>
          <w:tab w:val="num" w:pos="2700"/>
        </w:tabs>
        <w:ind w:left="2700" w:hanging="360"/>
      </w:pPr>
      <w:rPr>
        <w:rFonts w:ascii="Wingdings" w:hAnsi="Wingdings" w:hint="default"/>
      </w:rPr>
    </w:lvl>
    <w:lvl w:ilvl="3" w:tplc="0C090001" w:tentative="1">
      <w:start w:val="1"/>
      <w:numFmt w:val="bullet"/>
      <w:lvlText w:val=""/>
      <w:lvlJc w:val="left"/>
      <w:pPr>
        <w:tabs>
          <w:tab w:val="num" w:pos="3420"/>
        </w:tabs>
        <w:ind w:left="3420" w:hanging="360"/>
      </w:pPr>
      <w:rPr>
        <w:rFonts w:ascii="Symbol" w:hAnsi="Symbol" w:hint="default"/>
      </w:rPr>
    </w:lvl>
    <w:lvl w:ilvl="4" w:tplc="0C090003" w:tentative="1">
      <w:start w:val="1"/>
      <w:numFmt w:val="bullet"/>
      <w:lvlText w:val="o"/>
      <w:lvlJc w:val="left"/>
      <w:pPr>
        <w:tabs>
          <w:tab w:val="num" w:pos="4140"/>
        </w:tabs>
        <w:ind w:left="4140" w:hanging="360"/>
      </w:pPr>
      <w:rPr>
        <w:rFonts w:ascii="Courier New" w:hAnsi="Courier New" w:cs="Courier New" w:hint="default"/>
      </w:rPr>
    </w:lvl>
    <w:lvl w:ilvl="5" w:tplc="0C090005" w:tentative="1">
      <w:start w:val="1"/>
      <w:numFmt w:val="bullet"/>
      <w:lvlText w:val=""/>
      <w:lvlJc w:val="left"/>
      <w:pPr>
        <w:tabs>
          <w:tab w:val="num" w:pos="4860"/>
        </w:tabs>
        <w:ind w:left="4860" w:hanging="360"/>
      </w:pPr>
      <w:rPr>
        <w:rFonts w:ascii="Wingdings" w:hAnsi="Wingdings" w:hint="default"/>
      </w:rPr>
    </w:lvl>
    <w:lvl w:ilvl="6" w:tplc="0C090001" w:tentative="1">
      <w:start w:val="1"/>
      <w:numFmt w:val="bullet"/>
      <w:lvlText w:val=""/>
      <w:lvlJc w:val="left"/>
      <w:pPr>
        <w:tabs>
          <w:tab w:val="num" w:pos="5580"/>
        </w:tabs>
        <w:ind w:left="5580" w:hanging="360"/>
      </w:pPr>
      <w:rPr>
        <w:rFonts w:ascii="Symbol" w:hAnsi="Symbol" w:hint="default"/>
      </w:rPr>
    </w:lvl>
    <w:lvl w:ilvl="7" w:tplc="0C090003" w:tentative="1">
      <w:start w:val="1"/>
      <w:numFmt w:val="bullet"/>
      <w:lvlText w:val="o"/>
      <w:lvlJc w:val="left"/>
      <w:pPr>
        <w:tabs>
          <w:tab w:val="num" w:pos="6300"/>
        </w:tabs>
        <w:ind w:left="6300" w:hanging="360"/>
      </w:pPr>
      <w:rPr>
        <w:rFonts w:ascii="Courier New" w:hAnsi="Courier New" w:cs="Courier New" w:hint="default"/>
      </w:rPr>
    </w:lvl>
    <w:lvl w:ilvl="8" w:tplc="0C090005" w:tentative="1">
      <w:start w:val="1"/>
      <w:numFmt w:val="bullet"/>
      <w:lvlText w:val=""/>
      <w:lvlJc w:val="left"/>
      <w:pPr>
        <w:tabs>
          <w:tab w:val="num" w:pos="7020"/>
        </w:tabs>
        <w:ind w:left="7020" w:hanging="360"/>
      </w:pPr>
      <w:rPr>
        <w:rFonts w:ascii="Wingdings" w:hAnsi="Wingdings" w:hint="default"/>
      </w:rPr>
    </w:lvl>
  </w:abstractNum>
  <w:abstractNum w:abstractNumId="15">
    <w:nsid w:val="59A71F3A"/>
    <w:multiLevelType w:val="hybridMultilevel"/>
    <w:tmpl w:val="716A88FC"/>
    <w:lvl w:ilvl="0" w:tplc="0C090009">
      <w:start w:val="1"/>
      <w:numFmt w:val="bullet"/>
      <w:lvlText w:val=""/>
      <w:lvlJc w:val="left"/>
      <w:pPr>
        <w:tabs>
          <w:tab w:val="num" w:pos="720"/>
        </w:tabs>
        <w:ind w:left="720" w:hanging="360"/>
      </w:pPr>
      <w:rPr>
        <w:rFonts w:ascii="Wingdings" w:hAnsi="Wingdings"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6">
    <w:nsid w:val="5FC37901"/>
    <w:multiLevelType w:val="hybridMultilevel"/>
    <w:tmpl w:val="D56051BA"/>
    <w:lvl w:ilvl="0" w:tplc="0C090009">
      <w:start w:val="1"/>
      <w:numFmt w:val="bullet"/>
      <w:lvlText w:val=""/>
      <w:lvlJc w:val="left"/>
      <w:pPr>
        <w:tabs>
          <w:tab w:val="num" w:pos="720"/>
        </w:tabs>
        <w:ind w:left="720" w:hanging="360"/>
      </w:pPr>
      <w:rPr>
        <w:rFonts w:ascii="Wingdings" w:hAnsi="Wingdings" w:hint="default"/>
      </w:rPr>
    </w:lvl>
    <w:lvl w:ilvl="1" w:tplc="0C090003">
      <w:start w:val="1"/>
      <w:numFmt w:val="decimal"/>
      <w:lvlText w:val="%2."/>
      <w:lvlJc w:val="left"/>
      <w:pPr>
        <w:tabs>
          <w:tab w:val="num" w:pos="1440"/>
        </w:tabs>
        <w:ind w:left="1440" w:hanging="360"/>
      </w:pPr>
    </w:lvl>
    <w:lvl w:ilvl="2" w:tplc="0C090005">
      <w:start w:val="1"/>
      <w:numFmt w:val="decimal"/>
      <w:lvlText w:val="%3."/>
      <w:lvlJc w:val="left"/>
      <w:pPr>
        <w:tabs>
          <w:tab w:val="num" w:pos="2160"/>
        </w:tabs>
        <w:ind w:left="2160" w:hanging="360"/>
      </w:pPr>
    </w:lvl>
    <w:lvl w:ilvl="3" w:tplc="0C090001">
      <w:start w:val="1"/>
      <w:numFmt w:val="decimal"/>
      <w:lvlText w:val="%4."/>
      <w:lvlJc w:val="left"/>
      <w:pPr>
        <w:tabs>
          <w:tab w:val="num" w:pos="2880"/>
        </w:tabs>
        <w:ind w:left="2880" w:hanging="360"/>
      </w:pPr>
    </w:lvl>
    <w:lvl w:ilvl="4" w:tplc="0C090003">
      <w:start w:val="1"/>
      <w:numFmt w:val="decimal"/>
      <w:lvlText w:val="%5."/>
      <w:lvlJc w:val="left"/>
      <w:pPr>
        <w:tabs>
          <w:tab w:val="num" w:pos="3600"/>
        </w:tabs>
        <w:ind w:left="3600" w:hanging="360"/>
      </w:pPr>
    </w:lvl>
    <w:lvl w:ilvl="5" w:tplc="0C090005">
      <w:start w:val="1"/>
      <w:numFmt w:val="decimal"/>
      <w:lvlText w:val="%6."/>
      <w:lvlJc w:val="left"/>
      <w:pPr>
        <w:tabs>
          <w:tab w:val="num" w:pos="4320"/>
        </w:tabs>
        <w:ind w:left="4320" w:hanging="360"/>
      </w:pPr>
    </w:lvl>
    <w:lvl w:ilvl="6" w:tplc="0C090001">
      <w:start w:val="1"/>
      <w:numFmt w:val="decimal"/>
      <w:lvlText w:val="%7."/>
      <w:lvlJc w:val="left"/>
      <w:pPr>
        <w:tabs>
          <w:tab w:val="num" w:pos="5040"/>
        </w:tabs>
        <w:ind w:left="5040" w:hanging="360"/>
      </w:pPr>
    </w:lvl>
    <w:lvl w:ilvl="7" w:tplc="0C090003">
      <w:start w:val="1"/>
      <w:numFmt w:val="decimal"/>
      <w:lvlText w:val="%8."/>
      <w:lvlJc w:val="left"/>
      <w:pPr>
        <w:tabs>
          <w:tab w:val="num" w:pos="5760"/>
        </w:tabs>
        <w:ind w:left="5760" w:hanging="360"/>
      </w:pPr>
    </w:lvl>
    <w:lvl w:ilvl="8" w:tplc="0C090005">
      <w:start w:val="1"/>
      <w:numFmt w:val="decimal"/>
      <w:lvlText w:val="%9."/>
      <w:lvlJc w:val="left"/>
      <w:pPr>
        <w:tabs>
          <w:tab w:val="num" w:pos="6480"/>
        </w:tabs>
        <w:ind w:left="6480" w:hanging="360"/>
      </w:pPr>
    </w:lvl>
  </w:abstractNum>
  <w:abstractNum w:abstractNumId="17">
    <w:nsid w:val="76697808"/>
    <w:multiLevelType w:val="hybridMultilevel"/>
    <w:tmpl w:val="89286794"/>
    <w:lvl w:ilvl="0" w:tplc="0C09000F">
      <w:start w:val="1"/>
      <w:numFmt w:val="decimal"/>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nsid w:val="77526709"/>
    <w:multiLevelType w:val="hybridMultilevel"/>
    <w:tmpl w:val="21C836AC"/>
    <w:lvl w:ilvl="0" w:tplc="0C090001">
      <w:start w:val="1"/>
      <w:numFmt w:val="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9">
    <w:nsid w:val="7BE729F1"/>
    <w:multiLevelType w:val="hybridMultilevel"/>
    <w:tmpl w:val="965CB556"/>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6"/>
  </w:num>
  <w:num w:numId="2">
    <w:abstractNumId w:val="8"/>
  </w:num>
  <w:num w:numId="3">
    <w:abstractNumId w:val="19"/>
  </w:num>
  <w:num w:numId="4">
    <w:abstractNumId w:val="3"/>
  </w:num>
  <w:num w:numId="5">
    <w:abstractNumId w:val="5"/>
  </w:num>
  <w:num w:numId="6">
    <w:abstractNumId w:val="7"/>
  </w:num>
  <w:num w:numId="7">
    <w:abstractNumId w:val="2"/>
  </w:num>
  <w:num w:numId="8">
    <w:abstractNumId w:val="10"/>
  </w:num>
  <w:num w:numId="9">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11"/>
  </w:num>
  <w:num w:numId="14">
    <w:abstractNumId w:val="12"/>
  </w:num>
  <w:num w:numId="15">
    <w:abstractNumId w:val="4"/>
  </w:num>
  <w:num w:numId="16">
    <w:abstractNumId w:val="17"/>
  </w:num>
  <w:num w:numId="17">
    <w:abstractNumId w:val="1"/>
  </w:num>
  <w:num w:numId="18">
    <w:abstractNumId w:val="9"/>
  </w:num>
  <w:num w:numId="19">
    <w:abstractNumId w:val="0"/>
  </w:num>
  <w:num w:numId="20">
    <w:abstractNumId w:val="18"/>
  </w:num>
  <w:num w:numId="21">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16385"/>
  </w:hdrShapeDefaults>
  <w:footnotePr>
    <w:footnote w:id="-1"/>
    <w:footnote w:id="0"/>
  </w:footnotePr>
  <w:endnotePr>
    <w:endnote w:id="-1"/>
    <w:endnote w:id="0"/>
  </w:endnotePr>
  <w:compat/>
  <w:rsids>
    <w:rsidRoot w:val="003C01BF"/>
    <w:rsid w:val="00000E1E"/>
    <w:rsid w:val="00014C42"/>
    <w:rsid w:val="00014DFB"/>
    <w:rsid w:val="00032067"/>
    <w:rsid w:val="00036852"/>
    <w:rsid w:val="000525A9"/>
    <w:rsid w:val="00061E8D"/>
    <w:rsid w:val="000738B7"/>
    <w:rsid w:val="000831FB"/>
    <w:rsid w:val="000A74BA"/>
    <w:rsid w:val="000B553E"/>
    <w:rsid w:val="00116103"/>
    <w:rsid w:val="0015788D"/>
    <w:rsid w:val="0018212B"/>
    <w:rsid w:val="001863CF"/>
    <w:rsid w:val="001A42C1"/>
    <w:rsid w:val="001C7B50"/>
    <w:rsid w:val="00203E45"/>
    <w:rsid w:val="00225BE3"/>
    <w:rsid w:val="0027786A"/>
    <w:rsid w:val="00296B71"/>
    <w:rsid w:val="00296F62"/>
    <w:rsid w:val="002B6AD1"/>
    <w:rsid w:val="002C4230"/>
    <w:rsid w:val="002C555C"/>
    <w:rsid w:val="00335446"/>
    <w:rsid w:val="00361E8D"/>
    <w:rsid w:val="00370DE5"/>
    <w:rsid w:val="00371541"/>
    <w:rsid w:val="003741C4"/>
    <w:rsid w:val="00385610"/>
    <w:rsid w:val="003C01BF"/>
    <w:rsid w:val="003C4D08"/>
    <w:rsid w:val="003E4466"/>
    <w:rsid w:val="00442D10"/>
    <w:rsid w:val="0046405F"/>
    <w:rsid w:val="00464350"/>
    <w:rsid w:val="00476766"/>
    <w:rsid w:val="004C2C32"/>
    <w:rsid w:val="004E4D5F"/>
    <w:rsid w:val="00514703"/>
    <w:rsid w:val="005E494E"/>
    <w:rsid w:val="005F20F9"/>
    <w:rsid w:val="00636521"/>
    <w:rsid w:val="00663884"/>
    <w:rsid w:val="00672BC7"/>
    <w:rsid w:val="006763E5"/>
    <w:rsid w:val="00697947"/>
    <w:rsid w:val="006979B3"/>
    <w:rsid w:val="006A595C"/>
    <w:rsid w:val="006B1DCB"/>
    <w:rsid w:val="006B58A3"/>
    <w:rsid w:val="007376A1"/>
    <w:rsid w:val="00753C05"/>
    <w:rsid w:val="007926CC"/>
    <w:rsid w:val="007A5362"/>
    <w:rsid w:val="007B67DE"/>
    <w:rsid w:val="0081350F"/>
    <w:rsid w:val="00821496"/>
    <w:rsid w:val="008469A8"/>
    <w:rsid w:val="008B62DF"/>
    <w:rsid w:val="008B7517"/>
    <w:rsid w:val="008D07AB"/>
    <w:rsid w:val="00911A3A"/>
    <w:rsid w:val="00924BD0"/>
    <w:rsid w:val="009509D5"/>
    <w:rsid w:val="00A21E3D"/>
    <w:rsid w:val="00A2739E"/>
    <w:rsid w:val="00A34C06"/>
    <w:rsid w:val="00A37638"/>
    <w:rsid w:val="00A41903"/>
    <w:rsid w:val="00A46EAA"/>
    <w:rsid w:val="00A639E4"/>
    <w:rsid w:val="00A8001D"/>
    <w:rsid w:val="00AE5550"/>
    <w:rsid w:val="00B03372"/>
    <w:rsid w:val="00B03A51"/>
    <w:rsid w:val="00B0544F"/>
    <w:rsid w:val="00B10504"/>
    <w:rsid w:val="00B51D19"/>
    <w:rsid w:val="00BC5576"/>
    <w:rsid w:val="00C95194"/>
    <w:rsid w:val="00CA000C"/>
    <w:rsid w:val="00CA243D"/>
    <w:rsid w:val="00CB5737"/>
    <w:rsid w:val="00CE59A0"/>
    <w:rsid w:val="00D1429C"/>
    <w:rsid w:val="00D2261A"/>
    <w:rsid w:val="00D341CA"/>
    <w:rsid w:val="00D4312A"/>
    <w:rsid w:val="00D5437A"/>
    <w:rsid w:val="00D809FA"/>
    <w:rsid w:val="00D86F3E"/>
    <w:rsid w:val="00DA051B"/>
    <w:rsid w:val="00DA0C1E"/>
    <w:rsid w:val="00DA50D5"/>
    <w:rsid w:val="00DE16E5"/>
    <w:rsid w:val="00E02FD3"/>
    <w:rsid w:val="00E31CBA"/>
    <w:rsid w:val="00E4073C"/>
    <w:rsid w:val="00E541C5"/>
    <w:rsid w:val="00E57C61"/>
    <w:rsid w:val="00E928DB"/>
    <w:rsid w:val="00EA064C"/>
    <w:rsid w:val="00ED2588"/>
    <w:rsid w:val="00F36F09"/>
    <w:rsid w:val="00F62A8C"/>
    <w:rsid w:val="00F77802"/>
    <w:rsid w:val="00F81E2E"/>
    <w:rsid w:val="00F84FE6"/>
    <w:rsid w:val="00FA0385"/>
    <w:rsid w:val="00FC0C86"/>
    <w:rsid w:val="00FE5FDE"/>
    <w:rsid w:val="00FF0FC8"/>
  </w:rsids>
  <m:mathPr>
    <m:mathFont m:val="Cambria Math"/>
    <m:brkBin m:val="before"/>
    <m:brkBinSub m:val="--"/>
    <m:smallFrac m:val="off"/>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AU" w:eastAsia="en-US"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rsid w:val="00296B71"/>
    <w:pPr>
      <w:spacing w:after="0" w:line="240" w:lineRule="auto"/>
      <w:jc w:val="left"/>
    </w:pPr>
    <w:rPr>
      <w:rFonts w:ascii="Verdana" w:eastAsia="Times New Roman" w:hAnsi="Verdana" w:cs="Times New Roman"/>
      <w:sz w:val="22"/>
      <w:szCs w:val="24"/>
      <w:lang w:eastAsia="en-AU"/>
    </w:rPr>
  </w:style>
  <w:style w:type="paragraph" w:styleId="Heading1">
    <w:name w:val="heading 1"/>
    <w:basedOn w:val="Normal"/>
    <w:next w:val="Normal"/>
    <w:link w:val="Heading1Char"/>
    <w:qFormat/>
    <w:rsid w:val="00FC0C86"/>
    <w:pPr>
      <w:pBdr>
        <w:bottom w:val="single" w:sz="6" w:space="8" w:color="FFC200"/>
      </w:pBdr>
      <w:spacing w:after="150" w:line="384" w:lineRule="atLeast"/>
      <w:outlineLvl w:val="0"/>
    </w:pPr>
    <w:rPr>
      <w:rFonts w:ascii="Segoe UI" w:eastAsiaTheme="majorEastAsia" w:hAnsi="Segoe UI" w:cs="Segoe UI"/>
      <w:sz w:val="30"/>
      <w:szCs w:val="30"/>
    </w:rPr>
  </w:style>
  <w:style w:type="paragraph" w:styleId="Heading2">
    <w:name w:val="heading 2"/>
    <w:basedOn w:val="Normal"/>
    <w:next w:val="Normal"/>
    <w:link w:val="Heading2Char"/>
    <w:unhideWhenUsed/>
    <w:qFormat/>
    <w:rsid w:val="00FC0C86"/>
    <w:pPr>
      <w:spacing w:before="375" w:after="75" w:line="384" w:lineRule="atLeast"/>
      <w:outlineLvl w:val="1"/>
    </w:pPr>
    <w:rPr>
      <w:rFonts w:ascii="Segoe UI" w:eastAsiaTheme="majorEastAsia" w:hAnsi="Segoe UI" w:cs="Segoe UI"/>
      <w:caps/>
      <w:sz w:val="23"/>
      <w:szCs w:val="23"/>
    </w:rPr>
  </w:style>
  <w:style w:type="paragraph" w:styleId="Heading3">
    <w:name w:val="heading 3"/>
    <w:basedOn w:val="Normal"/>
    <w:next w:val="Normal"/>
    <w:link w:val="Heading3Char"/>
    <w:unhideWhenUsed/>
    <w:qFormat/>
    <w:rsid w:val="00FC0C86"/>
    <w:pPr>
      <w:outlineLvl w:val="2"/>
    </w:pPr>
    <w:rPr>
      <w:rFonts w:asciiTheme="minorHAnsi" w:hAnsiTheme="minorHAnsi" w:cstheme="minorBidi"/>
      <w:smallCaps/>
      <w:spacing w:val="5"/>
      <w:sz w:val="24"/>
    </w:rPr>
  </w:style>
  <w:style w:type="paragraph" w:styleId="Heading4">
    <w:name w:val="heading 4"/>
    <w:basedOn w:val="Normal"/>
    <w:next w:val="Normal"/>
    <w:link w:val="Heading4Char"/>
    <w:uiPriority w:val="9"/>
    <w:semiHidden/>
    <w:unhideWhenUsed/>
    <w:qFormat/>
    <w:rsid w:val="00FC0C86"/>
    <w:pPr>
      <w:spacing w:before="240"/>
      <w:outlineLvl w:val="3"/>
    </w:pPr>
    <w:rPr>
      <w:rFonts w:asciiTheme="minorHAnsi" w:hAnsiTheme="minorHAnsi" w:cstheme="minorBidi"/>
      <w:smallCaps/>
      <w:spacing w:val="10"/>
      <w:szCs w:val="22"/>
    </w:rPr>
  </w:style>
  <w:style w:type="paragraph" w:styleId="Heading5">
    <w:name w:val="heading 5"/>
    <w:basedOn w:val="Normal"/>
    <w:next w:val="Normal"/>
    <w:link w:val="Heading5Char"/>
    <w:uiPriority w:val="9"/>
    <w:semiHidden/>
    <w:unhideWhenUsed/>
    <w:qFormat/>
    <w:rsid w:val="00FC0C86"/>
    <w:pPr>
      <w:spacing w:before="200"/>
      <w:outlineLvl w:val="4"/>
    </w:pPr>
    <w:rPr>
      <w:rFonts w:asciiTheme="minorHAnsi" w:hAnsiTheme="minorHAnsi" w:cstheme="minorBidi"/>
      <w:smallCaps/>
      <w:color w:val="943634" w:themeColor="accent2" w:themeShade="BF"/>
      <w:spacing w:val="10"/>
      <w:szCs w:val="26"/>
    </w:rPr>
  </w:style>
  <w:style w:type="paragraph" w:styleId="Heading6">
    <w:name w:val="heading 6"/>
    <w:basedOn w:val="Normal"/>
    <w:next w:val="Normal"/>
    <w:link w:val="Heading6Char"/>
    <w:uiPriority w:val="9"/>
    <w:semiHidden/>
    <w:unhideWhenUsed/>
    <w:qFormat/>
    <w:rsid w:val="00FC0C86"/>
    <w:pPr>
      <w:outlineLvl w:val="5"/>
    </w:pPr>
    <w:rPr>
      <w:rFonts w:asciiTheme="minorHAnsi" w:hAnsiTheme="minorHAnsi" w:cstheme="minorBidi"/>
      <w:smallCaps/>
      <w:color w:val="C0504D" w:themeColor="accent2"/>
      <w:spacing w:val="5"/>
      <w:szCs w:val="20"/>
    </w:rPr>
  </w:style>
  <w:style w:type="paragraph" w:styleId="Heading7">
    <w:name w:val="heading 7"/>
    <w:basedOn w:val="Normal"/>
    <w:next w:val="Normal"/>
    <w:link w:val="Heading7Char"/>
    <w:uiPriority w:val="9"/>
    <w:semiHidden/>
    <w:unhideWhenUsed/>
    <w:qFormat/>
    <w:rsid w:val="00FC0C86"/>
    <w:pPr>
      <w:outlineLvl w:val="6"/>
    </w:pPr>
    <w:rPr>
      <w:rFonts w:asciiTheme="minorHAnsi" w:hAnsiTheme="minorHAnsi" w:cstheme="minorBidi"/>
      <w:b/>
      <w:smallCaps/>
      <w:color w:val="C0504D" w:themeColor="accent2"/>
      <w:spacing w:val="10"/>
      <w:sz w:val="20"/>
      <w:szCs w:val="20"/>
    </w:rPr>
  </w:style>
  <w:style w:type="paragraph" w:styleId="Heading8">
    <w:name w:val="heading 8"/>
    <w:basedOn w:val="Normal"/>
    <w:next w:val="Normal"/>
    <w:link w:val="Heading8Char"/>
    <w:uiPriority w:val="9"/>
    <w:semiHidden/>
    <w:unhideWhenUsed/>
    <w:qFormat/>
    <w:rsid w:val="00FC0C86"/>
    <w:pPr>
      <w:outlineLvl w:val="7"/>
    </w:pPr>
    <w:rPr>
      <w:rFonts w:asciiTheme="minorHAnsi" w:hAnsiTheme="minorHAnsi" w:cstheme="minorBidi"/>
      <w:b/>
      <w:i/>
      <w:smallCaps/>
      <w:color w:val="943634" w:themeColor="accent2" w:themeShade="BF"/>
      <w:sz w:val="20"/>
      <w:szCs w:val="20"/>
    </w:rPr>
  </w:style>
  <w:style w:type="paragraph" w:styleId="Heading9">
    <w:name w:val="heading 9"/>
    <w:basedOn w:val="Normal"/>
    <w:next w:val="Normal"/>
    <w:link w:val="Heading9Char"/>
    <w:uiPriority w:val="9"/>
    <w:semiHidden/>
    <w:unhideWhenUsed/>
    <w:qFormat/>
    <w:rsid w:val="00FC0C86"/>
    <w:pPr>
      <w:outlineLvl w:val="8"/>
    </w:pPr>
    <w:rPr>
      <w:rFonts w:asciiTheme="minorHAnsi" w:hAnsiTheme="minorHAnsi" w:cstheme="minorBidi"/>
      <w:b/>
      <w:i/>
      <w:smallCaps/>
      <w:color w:val="622423" w:themeColor="accent2" w:themeShade="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C0C86"/>
    <w:rPr>
      <w:rFonts w:ascii="Segoe UI" w:eastAsiaTheme="majorEastAsia" w:hAnsi="Segoe UI" w:cs="Segoe UI"/>
      <w:color w:val="454545"/>
      <w:sz w:val="30"/>
      <w:szCs w:val="30"/>
      <w:lang w:eastAsia="en-AU"/>
    </w:rPr>
  </w:style>
  <w:style w:type="character" w:customStyle="1" w:styleId="Heading2Char">
    <w:name w:val="Heading 2 Char"/>
    <w:basedOn w:val="DefaultParagraphFont"/>
    <w:link w:val="Heading2"/>
    <w:uiPriority w:val="9"/>
    <w:semiHidden/>
    <w:rsid w:val="00FC0C86"/>
    <w:rPr>
      <w:rFonts w:ascii="Segoe UI" w:eastAsiaTheme="majorEastAsia" w:hAnsi="Segoe UI" w:cs="Segoe UI"/>
      <w:caps/>
      <w:color w:val="454545"/>
      <w:sz w:val="23"/>
      <w:szCs w:val="23"/>
      <w:lang w:eastAsia="en-AU"/>
    </w:rPr>
  </w:style>
  <w:style w:type="character" w:customStyle="1" w:styleId="Heading3Char">
    <w:name w:val="Heading 3 Char"/>
    <w:basedOn w:val="DefaultParagraphFont"/>
    <w:link w:val="Heading3"/>
    <w:uiPriority w:val="9"/>
    <w:semiHidden/>
    <w:rsid w:val="00FC0C86"/>
    <w:rPr>
      <w:smallCaps/>
      <w:spacing w:val="5"/>
      <w:sz w:val="24"/>
      <w:szCs w:val="24"/>
    </w:rPr>
  </w:style>
  <w:style w:type="character" w:customStyle="1" w:styleId="Heading4Char">
    <w:name w:val="Heading 4 Char"/>
    <w:basedOn w:val="DefaultParagraphFont"/>
    <w:link w:val="Heading4"/>
    <w:uiPriority w:val="9"/>
    <w:semiHidden/>
    <w:rsid w:val="00FC0C86"/>
    <w:rPr>
      <w:smallCaps/>
      <w:spacing w:val="10"/>
      <w:sz w:val="22"/>
      <w:szCs w:val="22"/>
    </w:rPr>
  </w:style>
  <w:style w:type="character" w:customStyle="1" w:styleId="Heading5Char">
    <w:name w:val="Heading 5 Char"/>
    <w:basedOn w:val="DefaultParagraphFont"/>
    <w:link w:val="Heading5"/>
    <w:uiPriority w:val="9"/>
    <w:semiHidden/>
    <w:rsid w:val="00FC0C86"/>
    <w:rPr>
      <w:smallCaps/>
      <w:color w:val="943634" w:themeColor="accent2" w:themeShade="BF"/>
      <w:spacing w:val="10"/>
      <w:sz w:val="22"/>
      <w:szCs w:val="26"/>
    </w:rPr>
  </w:style>
  <w:style w:type="character" w:customStyle="1" w:styleId="Heading6Char">
    <w:name w:val="Heading 6 Char"/>
    <w:basedOn w:val="DefaultParagraphFont"/>
    <w:link w:val="Heading6"/>
    <w:uiPriority w:val="9"/>
    <w:semiHidden/>
    <w:rsid w:val="00FC0C86"/>
    <w:rPr>
      <w:smallCaps/>
      <w:color w:val="C0504D" w:themeColor="accent2"/>
      <w:spacing w:val="5"/>
      <w:sz w:val="22"/>
    </w:rPr>
  </w:style>
  <w:style w:type="character" w:customStyle="1" w:styleId="Heading7Char">
    <w:name w:val="Heading 7 Char"/>
    <w:basedOn w:val="DefaultParagraphFont"/>
    <w:link w:val="Heading7"/>
    <w:uiPriority w:val="9"/>
    <w:semiHidden/>
    <w:rsid w:val="00FC0C86"/>
    <w:rPr>
      <w:b/>
      <w:smallCaps/>
      <w:color w:val="C0504D" w:themeColor="accent2"/>
      <w:spacing w:val="10"/>
    </w:rPr>
  </w:style>
  <w:style w:type="character" w:customStyle="1" w:styleId="Heading8Char">
    <w:name w:val="Heading 8 Char"/>
    <w:basedOn w:val="DefaultParagraphFont"/>
    <w:link w:val="Heading8"/>
    <w:uiPriority w:val="9"/>
    <w:semiHidden/>
    <w:rsid w:val="00FC0C86"/>
    <w:rPr>
      <w:b/>
      <w:i/>
      <w:smallCaps/>
      <w:color w:val="943634" w:themeColor="accent2" w:themeShade="BF"/>
    </w:rPr>
  </w:style>
  <w:style w:type="character" w:customStyle="1" w:styleId="Heading9Char">
    <w:name w:val="Heading 9 Char"/>
    <w:basedOn w:val="DefaultParagraphFont"/>
    <w:link w:val="Heading9"/>
    <w:uiPriority w:val="9"/>
    <w:semiHidden/>
    <w:rsid w:val="00FC0C86"/>
    <w:rPr>
      <w:b/>
      <w:i/>
      <w:smallCaps/>
      <w:color w:val="622423" w:themeColor="accent2" w:themeShade="7F"/>
    </w:rPr>
  </w:style>
  <w:style w:type="paragraph" w:styleId="Caption">
    <w:name w:val="caption"/>
    <w:basedOn w:val="Normal"/>
    <w:next w:val="Normal"/>
    <w:uiPriority w:val="35"/>
    <w:semiHidden/>
    <w:unhideWhenUsed/>
    <w:qFormat/>
    <w:rsid w:val="00FC0C86"/>
    <w:rPr>
      <w:b/>
      <w:bCs/>
      <w:caps/>
      <w:sz w:val="16"/>
    </w:rPr>
  </w:style>
  <w:style w:type="paragraph" w:styleId="Title">
    <w:name w:val="Title"/>
    <w:basedOn w:val="Normal"/>
    <w:next w:val="Normal"/>
    <w:link w:val="TitleChar"/>
    <w:uiPriority w:val="10"/>
    <w:qFormat/>
    <w:rsid w:val="00FC0C86"/>
    <w:pPr>
      <w:spacing w:after="30" w:line="264" w:lineRule="atLeast"/>
    </w:pPr>
    <w:rPr>
      <w:rFonts w:eastAsiaTheme="majorEastAsia"/>
      <w:color w:val="484848"/>
      <w:sz w:val="36"/>
      <w:szCs w:val="36"/>
    </w:rPr>
  </w:style>
  <w:style w:type="character" w:customStyle="1" w:styleId="TitleChar">
    <w:name w:val="Title Char"/>
    <w:basedOn w:val="DefaultParagraphFont"/>
    <w:link w:val="Title"/>
    <w:uiPriority w:val="10"/>
    <w:rsid w:val="00FC0C86"/>
    <w:rPr>
      <w:rFonts w:ascii="Arial" w:eastAsiaTheme="majorEastAsia" w:hAnsi="Arial" w:cs="Arial"/>
      <w:color w:val="484848"/>
      <w:sz w:val="36"/>
      <w:szCs w:val="36"/>
      <w:lang w:eastAsia="en-AU"/>
    </w:rPr>
  </w:style>
  <w:style w:type="paragraph" w:styleId="Subtitle">
    <w:name w:val="Subtitle"/>
    <w:basedOn w:val="Normal"/>
    <w:next w:val="Normal"/>
    <w:link w:val="SubtitleChar"/>
    <w:uiPriority w:val="11"/>
    <w:qFormat/>
    <w:rsid w:val="00FC0C86"/>
    <w:pPr>
      <w:spacing w:after="720"/>
      <w:jc w:val="right"/>
    </w:pPr>
    <w:rPr>
      <w:rFonts w:asciiTheme="majorHAnsi" w:eastAsiaTheme="majorEastAsia" w:hAnsiTheme="majorHAnsi" w:cstheme="majorBidi"/>
      <w:sz w:val="20"/>
      <w:szCs w:val="22"/>
    </w:rPr>
  </w:style>
  <w:style w:type="character" w:customStyle="1" w:styleId="SubtitleChar">
    <w:name w:val="Subtitle Char"/>
    <w:basedOn w:val="DefaultParagraphFont"/>
    <w:link w:val="Subtitle"/>
    <w:uiPriority w:val="11"/>
    <w:rsid w:val="00FC0C86"/>
    <w:rPr>
      <w:rFonts w:asciiTheme="majorHAnsi" w:eastAsiaTheme="majorEastAsia" w:hAnsiTheme="majorHAnsi" w:cstheme="majorBidi"/>
      <w:szCs w:val="22"/>
    </w:rPr>
  </w:style>
  <w:style w:type="character" w:styleId="Strong">
    <w:name w:val="Strong"/>
    <w:uiPriority w:val="22"/>
    <w:qFormat/>
    <w:rsid w:val="00FC0C86"/>
    <w:rPr>
      <w:b/>
      <w:color w:val="C0504D" w:themeColor="accent2"/>
    </w:rPr>
  </w:style>
  <w:style w:type="character" w:styleId="Emphasis">
    <w:name w:val="Emphasis"/>
    <w:uiPriority w:val="20"/>
    <w:qFormat/>
    <w:rsid w:val="00FC0C86"/>
    <w:rPr>
      <w:b/>
      <w:i/>
      <w:spacing w:val="10"/>
    </w:rPr>
  </w:style>
  <w:style w:type="paragraph" w:styleId="NoSpacing">
    <w:name w:val="No Spacing"/>
    <w:basedOn w:val="Normal"/>
    <w:link w:val="NoSpacingChar"/>
    <w:uiPriority w:val="1"/>
    <w:qFormat/>
    <w:rsid w:val="00FC0C86"/>
    <w:rPr>
      <w:rFonts w:asciiTheme="minorHAnsi" w:hAnsiTheme="minorHAnsi" w:cstheme="minorBidi"/>
      <w:sz w:val="20"/>
      <w:szCs w:val="20"/>
    </w:rPr>
  </w:style>
  <w:style w:type="character" w:customStyle="1" w:styleId="NoSpacingChar">
    <w:name w:val="No Spacing Char"/>
    <w:basedOn w:val="DefaultParagraphFont"/>
    <w:link w:val="NoSpacing"/>
    <w:uiPriority w:val="1"/>
    <w:rsid w:val="00FC0C86"/>
  </w:style>
  <w:style w:type="paragraph" w:styleId="Quote">
    <w:name w:val="Quote"/>
    <w:basedOn w:val="Normal"/>
    <w:next w:val="Normal"/>
    <w:link w:val="QuoteChar"/>
    <w:uiPriority w:val="29"/>
    <w:qFormat/>
    <w:rsid w:val="00FC0C86"/>
    <w:rPr>
      <w:rFonts w:asciiTheme="minorHAnsi" w:hAnsiTheme="minorHAnsi" w:cstheme="minorBidi"/>
      <w:i/>
      <w:sz w:val="20"/>
      <w:szCs w:val="20"/>
    </w:rPr>
  </w:style>
  <w:style w:type="character" w:customStyle="1" w:styleId="QuoteChar">
    <w:name w:val="Quote Char"/>
    <w:basedOn w:val="DefaultParagraphFont"/>
    <w:link w:val="Quote"/>
    <w:uiPriority w:val="29"/>
    <w:rsid w:val="00FC0C86"/>
    <w:rPr>
      <w:i/>
    </w:rPr>
  </w:style>
  <w:style w:type="paragraph" w:styleId="IntenseQuote">
    <w:name w:val="Intense Quote"/>
    <w:basedOn w:val="Normal"/>
    <w:next w:val="Normal"/>
    <w:link w:val="IntenseQuoteChar"/>
    <w:uiPriority w:val="30"/>
    <w:qFormat/>
    <w:rsid w:val="00FC0C86"/>
    <w:pPr>
      <w:pBdr>
        <w:top w:val="single" w:sz="8" w:space="10" w:color="943634" w:themeColor="accent2" w:themeShade="BF"/>
        <w:left w:val="single" w:sz="8" w:space="10" w:color="943634" w:themeColor="accent2" w:themeShade="BF"/>
        <w:bottom w:val="single" w:sz="8" w:space="10" w:color="943634" w:themeColor="accent2" w:themeShade="BF"/>
        <w:right w:val="single" w:sz="8" w:space="10" w:color="943634" w:themeColor="accent2" w:themeShade="BF"/>
      </w:pBdr>
      <w:shd w:val="clear" w:color="auto" w:fill="C0504D" w:themeFill="accent2"/>
      <w:spacing w:before="140" w:after="140"/>
      <w:ind w:left="1440" w:right="1440"/>
    </w:pPr>
    <w:rPr>
      <w:rFonts w:cstheme="minorBidi"/>
      <w:b/>
      <w:color w:val="FFFFFF" w:themeColor="background1"/>
      <w:szCs w:val="20"/>
    </w:rPr>
  </w:style>
  <w:style w:type="character" w:customStyle="1" w:styleId="IntenseQuoteChar">
    <w:name w:val="Intense Quote Char"/>
    <w:basedOn w:val="DefaultParagraphFont"/>
    <w:link w:val="IntenseQuote"/>
    <w:uiPriority w:val="30"/>
    <w:rsid w:val="00FC0C86"/>
    <w:rPr>
      <w:rFonts w:ascii="Arial" w:hAnsi="Arial"/>
      <w:b/>
      <w:color w:val="FFFFFF" w:themeColor="background1"/>
      <w:sz w:val="18"/>
      <w:shd w:val="clear" w:color="auto" w:fill="C0504D" w:themeFill="accent2"/>
    </w:rPr>
  </w:style>
  <w:style w:type="character" w:styleId="SubtleEmphasis">
    <w:name w:val="Subtle Emphasis"/>
    <w:uiPriority w:val="19"/>
    <w:qFormat/>
    <w:rsid w:val="00FC0C86"/>
    <w:rPr>
      <w:i/>
    </w:rPr>
  </w:style>
  <w:style w:type="character" w:styleId="IntenseEmphasis">
    <w:name w:val="Intense Emphasis"/>
    <w:uiPriority w:val="21"/>
    <w:qFormat/>
    <w:rsid w:val="00FC0C86"/>
    <w:rPr>
      <w:b/>
      <w:i/>
      <w:color w:val="C0504D" w:themeColor="accent2"/>
      <w:spacing w:val="10"/>
    </w:rPr>
  </w:style>
  <w:style w:type="paragraph" w:styleId="TOCHeading">
    <w:name w:val="TOC Heading"/>
    <w:basedOn w:val="Heading1"/>
    <w:next w:val="Normal"/>
    <w:uiPriority w:val="39"/>
    <w:semiHidden/>
    <w:unhideWhenUsed/>
    <w:qFormat/>
    <w:rsid w:val="00FC0C86"/>
    <w:pPr>
      <w:outlineLvl w:val="9"/>
    </w:pPr>
  </w:style>
  <w:style w:type="paragraph" w:styleId="ListParagraph">
    <w:name w:val="List Paragraph"/>
    <w:basedOn w:val="Normal"/>
    <w:uiPriority w:val="34"/>
    <w:rsid w:val="003C01BF"/>
    <w:pPr>
      <w:ind w:left="720"/>
      <w:contextualSpacing/>
    </w:pPr>
  </w:style>
  <w:style w:type="paragraph" w:customStyle="1" w:styleId="Text">
    <w:name w:val="Text"/>
    <w:basedOn w:val="Normal"/>
    <w:link w:val="TextChar"/>
    <w:rsid w:val="00F81E2E"/>
    <w:pPr>
      <w:spacing w:before="240" w:after="240"/>
    </w:pPr>
    <w:rPr>
      <w:sz w:val="20"/>
      <w:szCs w:val="20"/>
      <w:lang w:val="en-US"/>
    </w:rPr>
  </w:style>
  <w:style w:type="paragraph" w:customStyle="1" w:styleId="Heading10">
    <w:name w:val="Heading1"/>
    <w:basedOn w:val="Text"/>
    <w:rsid w:val="00F81E2E"/>
    <w:pPr>
      <w:spacing w:before="280" w:after="120"/>
    </w:pPr>
    <w:rPr>
      <w:b/>
      <w:spacing w:val="10"/>
    </w:rPr>
  </w:style>
  <w:style w:type="character" w:customStyle="1" w:styleId="TextChar">
    <w:name w:val="Text Char"/>
    <w:basedOn w:val="DefaultParagraphFont"/>
    <w:link w:val="Text"/>
    <w:rsid w:val="00F81E2E"/>
    <w:rPr>
      <w:rFonts w:ascii="Verdana" w:eastAsia="Times New Roman" w:hAnsi="Verdana" w:cs="Arial"/>
      <w:lang w:val="en-US" w:eastAsia="en-AU"/>
    </w:rPr>
  </w:style>
  <w:style w:type="character" w:styleId="Hyperlink">
    <w:name w:val="Hyperlink"/>
    <w:basedOn w:val="DefaultParagraphFont"/>
    <w:rsid w:val="00F81E2E"/>
    <w:rPr>
      <w:color w:val="0000FF" w:themeColor="hyperlink"/>
      <w:u w:val="single"/>
    </w:rPr>
  </w:style>
  <w:style w:type="paragraph" w:customStyle="1" w:styleId="Titleofenquiry">
    <w:name w:val="Title of enquiry"/>
    <w:basedOn w:val="Normal"/>
    <w:rsid w:val="00296B71"/>
    <w:pPr>
      <w:spacing w:before="120" w:after="120"/>
      <w:jc w:val="center"/>
    </w:pPr>
    <w:rPr>
      <w:b/>
      <w:color w:val="FFFFFF"/>
      <w:sz w:val="28"/>
      <w:szCs w:val="28"/>
    </w:rPr>
  </w:style>
  <w:style w:type="paragraph" w:styleId="Header">
    <w:name w:val="header"/>
    <w:basedOn w:val="Normal"/>
    <w:link w:val="HeaderChar"/>
    <w:uiPriority w:val="99"/>
    <w:rsid w:val="00296B71"/>
    <w:pPr>
      <w:tabs>
        <w:tab w:val="center" w:pos="4153"/>
        <w:tab w:val="right" w:pos="8306"/>
      </w:tabs>
    </w:pPr>
  </w:style>
  <w:style w:type="character" w:customStyle="1" w:styleId="HeaderChar">
    <w:name w:val="Header Char"/>
    <w:basedOn w:val="DefaultParagraphFont"/>
    <w:link w:val="Header"/>
    <w:uiPriority w:val="99"/>
    <w:rsid w:val="00296B71"/>
    <w:rPr>
      <w:rFonts w:ascii="Verdana" w:eastAsia="Times New Roman" w:hAnsi="Verdana" w:cs="Times New Roman"/>
      <w:sz w:val="22"/>
      <w:szCs w:val="24"/>
      <w:lang w:eastAsia="en-AU"/>
    </w:rPr>
  </w:style>
  <w:style w:type="paragraph" w:styleId="Footer">
    <w:name w:val="footer"/>
    <w:basedOn w:val="Normal"/>
    <w:link w:val="FooterChar"/>
    <w:rsid w:val="00296B71"/>
    <w:pPr>
      <w:tabs>
        <w:tab w:val="center" w:pos="4153"/>
        <w:tab w:val="right" w:pos="8306"/>
      </w:tabs>
    </w:pPr>
    <w:rPr>
      <w:rFonts w:ascii="Arial" w:hAnsi="Arial"/>
      <w:sz w:val="16"/>
    </w:rPr>
  </w:style>
  <w:style w:type="character" w:customStyle="1" w:styleId="FooterChar">
    <w:name w:val="Footer Char"/>
    <w:basedOn w:val="DefaultParagraphFont"/>
    <w:link w:val="Footer"/>
    <w:rsid w:val="00296B71"/>
    <w:rPr>
      <w:rFonts w:ascii="Arial" w:eastAsia="Times New Roman" w:hAnsi="Arial" w:cs="Times New Roman"/>
      <w:sz w:val="16"/>
      <w:szCs w:val="24"/>
      <w:lang w:eastAsia="en-AU"/>
    </w:rPr>
  </w:style>
  <w:style w:type="paragraph" w:styleId="BalloonText">
    <w:name w:val="Balloon Text"/>
    <w:basedOn w:val="Normal"/>
    <w:link w:val="BalloonTextChar"/>
    <w:uiPriority w:val="99"/>
    <w:semiHidden/>
    <w:unhideWhenUsed/>
    <w:rsid w:val="00A41903"/>
    <w:rPr>
      <w:rFonts w:ascii="Tahoma" w:hAnsi="Tahoma" w:cs="Tahoma"/>
      <w:sz w:val="16"/>
      <w:szCs w:val="16"/>
    </w:rPr>
  </w:style>
  <w:style w:type="character" w:customStyle="1" w:styleId="BalloonTextChar">
    <w:name w:val="Balloon Text Char"/>
    <w:basedOn w:val="DefaultParagraphFont"/>
    <w:link w:val="BalloonText"/>
    <w:uiPriority w:val="99"/>
    <w:semiHidden/>
    <w:rsid w:val="00A41903"/>
    <w:rPr>
      <w:rFonts w:ascii="Tahoma" w:eastAsia="Times New Roman" w:hAnsi="Tahoma" w:cs="Tahoma"/>
      <w:sz w:val="16"/>
      <w:szCs w:val="16"/>
      <w:lang w:eastAsia="en-AU"/>
    </w:rPr>
  </w:style>
  <w:style w:type="character" w:styleId="CommentReference">
    <w:name w:val="annotation reference"/>
    <w:basedOn w:val="DefaultParagraphFont"/>
    <w:uiPriority w:val="99"/>
    <w:semiHidden/>
    <w:unhideWhenUsed/>
    <w:rsid w:val="008B62DF"/>
    <w:rPr>
      <w:sz w:val="16"/>
      <w:szCs w:val="16"/>
    </w:rPr>
  </w:style>
  <w:style w:type="paragraph" w:styleId="CommentText">
    <w:name w:val="annotation text"/>
    <w:basedOn w:val="Normal"/>
    <w:link w:val="CommentTextChar"/>
    <w:uiPriority w:val="99"/>
    <w:semiHidden/>
    <w:unhideWhenUsed/>
    <w:rsid w:val="008B62DF"/>
    <w:rPr>
      <w:sz w:val="20"/>
      <w:szCs w:val="20"/>
    </w:rPr>
  </w:style>
  <w:style w:type="character" w:customStyle="1" w:styleId="CommentTextChar">
    <w:name w:val="Comment Text Char"/>
    <w:basedOn w:val="DefaultParagraphFont"/>
    <w:link w:val="CommentText"/>
    <w:uiPriority w:val="99"/>
    <w:semiHidden/>
    <w:rsid w:val="008B62DF"/>
    <w:rPr>
      <w:rFonts w:ascii="Verdana" w:eastAsia="Times New Roman" w:hAnsi="Verdana" w:cs="Times New Roman"/>
      <w:lang w:eastAsia="en-AU"/>
    </w:rPr>
  </w:style>
  <w:style w:type="paragraph" w:styleId="CommentSubject">
    <w:name w:val="annotation subject"/>
    <w:basedOn w:val="CommentText"/>
    <w:next w:val="CommentText"/>
    <w:link w:val="CommentSubjectChar"/>
    <w:uiPriority w:val="99"/>
    <w:semiHidden/>
    <w:unhideWhenUsed/>
    <w:rsid w:val="008B62DF"/>
    <w:rPr>
      <w:b/>
      <w:bCs/>
    </w:rPr>
  </w:style>
  <w:style w:type="character" w:customStyle="1" w:styleId="CommentSubjectChar">
    <w:name w:val="Comment Subject Char"/>
    <w:basedOn w:val="CommentTextChar"/>
    <w:link w:val="CommentSubject"/>
    <w:uiPriority w:val="99"/>
    <w:semiHidden/>
    <w:rsid w:val="008B62DF"/>
    <w:rPr>
      <w:b/>
      <w:bCs/>
    </w:rPr>
  </w:style>
  <w:style w:type="paragraph" w:styleId="Revision">
    <w:name w:val="Revision"/>
    <w:hidden/>
    <w:uiPriority w:val="99"/>
    <w:semiHidden/>
    <w:rsid w:val="008B62DF"/>
    <w:pPr>
      <w:spacing w:after="0" w:line="240" w:lineRule="auto"/>
      <w:jc w:val="left"/>
    </w:pPr>
    <w:rPr>
      <w:rFonts w:ascii="Verdana" w:eastAsia="Times New Roman" w:hAnsi="Verdana" w:cs="Times New Roman"/>
      <w:sz w:val="22"/>
      <w:szCs w:val="24"/>
      <w:lang w:eastAsia="en-AU"/>
    </w:rPr>
  </w:style>
  <w:style w:type="paragraph" w:customStyle="1" w:styleId="Tabletext">
    <w:name w:val="Table text"/>
    <w:next w:val="Text"/>
    <w:rsid w:val="00CA243D"/>
    <w:pPr>
      <w:spacing w:before="80" w:after="0" w:line="240" w:lineRule="auto"/>
      <w:jc w:val="left"/>
    </w:pPr>
    <w:rPr>
      <w:rFonts w:ascii="Arial" w:eastAsia="Times New Roman" w:hAnsi="Arial" w:cs="Times New Roman"/>
      <w:sz w:val="16"/>
      <w:lang w:eastAsia="en-AU"/>
    </w:rPr>
  </w:style>
  <w:style w:type="paragraph" w:customStyle="1" w:styleId="Tablehead1">
    <w:name w:val="Tablehead1"/>
    <w:rsid w:val="00CA243D"/>
    <w:pPr>
      <w:spacing w:before="80" w:after="80" w:line="240" w:lineRule="auto"/>
      <w:jc w:val="left"/>
    </w:pPr>
    <w:rPr>
      <w:rFonts w:ascii="Arial" w:eastAsia="Times New Roman" w:hAnsi="Arial" w:cs="Times New Roman"/>
      <w:b/>
      <w:sz w:val="17"/>
      <w:lang w:eastAsia="en-AU"/>
    </w:rPr>
  </w:style>
  <w:style w:type="paragraph" w:customStyle="1" w:styleId="NTSC-Footer">
    <w:name w:val="NTSC-Footer"/>
    <w:basedOn w:val="Footer"/>
    <w:rsid w:val="00CA243D"/>
    <w:pPr>
      <w:numPr>
        <w:numId w:val="12"/>
      </w:numPr>
      <w:pBdr>
        <w:top w:val="single" w:sz="2" w:space="1" w:color="auto"/>
      </w:pBdr>
      <w:tabs>
        <w:tab w:val="clear" w:pos="900"/>
        <w:tab w:val="clear" w:pos="8306"/>
        <w:tab w:val="right" w:pos="8820"/>
      </w:tabs>
      <w:ind w:left="0" w:firstLine="0"/>
    </w:pPr>
    <w:rPr>
      <w:rFonts w:ascii="Arial Narrow" w:hAnsi="Arial Narrow"/>
      <w:sz w:val="18"/>
      <w:szCs w:val="18"/>
      <w:lang w:val="en-US"/>
    </w:rPr>
  </w:style>
  <w:style w:type="paragraph" w:customStyle="1" w:styleId="MtgPaperDotpoint1">
    <w:name w:val="Mtg Paper Dotpoint1"/>
    <w:basedOn w:val="Normal"/>
    <w:uiPriority w:val="99"/>
    <w:rsid w:val="00CA243D"/>
    <w:pPr>
      <w:tabs>
        <w:tab w:val="num" w:pos="720"/>
        <w:tab w:val="left" w:pos="1080"/>
      </w:tabs>
      <w:spacing w:after="80"/>
      <w:ind w:left="720" w:hanging="720"/>
    </w:pPr>
    <w:rPr>
      <w:rFonts w:cs="Arial"/>
      <w:sz w:val="20"/>
      <w:szCs w:val="20"/>
      <w:lang w:val="en-US" w:eastAsia="en-US"/>
    </w:rPr>
  </w:style>
  <w:style w:type="paragraph" w:customStyle="1" w:styleId="Default">
    <w:name w:val="Default"/>
    <w:rsid w:val="00036852"/>
    <w:pPr>
      <w:autoSpaceDE w:val="0"/>
      <w:autoSpaceDN w:val="0"/>
      <w:adjustRightInd w:val="0"/>
      <w:spacing w:after="0" w:line="240" w:lineRule="auto"/>
      <w:jc w:val="left"/>
    </w:pPr>
    <w:rPr>
      <w:rFonts w:ascii="Trebuchet MS" w:hAnsi="Trebuchet MS" w:cs="Trebuchet MS"/>
      <w:color w:val="000000"/>
      <w:sz w:val="2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sue.fergusson@ncver.edu.au" TargetMode="External"/><Relationship Id="rId13" Type="http://schemas.openxmlformats.org/officeDocument/2006/relationships/hyperlink" Target="http://www.ncver.edu.au/publications/203.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ncver.edu.au/publications/2519.html"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ver.edu.au/publications/2152.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ncver.edu.au/publications/2513.html" TargetMode="External"/><Relationship Id="rId4" Type="http://schemas.openxmlformats.org/officeDocument/2006/relationships/settings" Target="settings.xml"/><Relationship Id="rId9" Type="http://schemas.openxmlformats.org/officeDocument/2006/relationships/hyperlink" Target="mailto:jo.hargreaves@ncver.edu.au"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4FC173-452C-463A-9796-A2DF13543E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1958</Words>
  <Characters>11163</Characters>
  <Application>Microsoft Office Word</Application>
  <DocSecurity>4</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kellyfrazer</dc:creator>
  <cp:keywords/>
  <dc:description/>
  <cp:lastModifiedBy>kellyfrazer</cp:lastModifiedBy>
  <cp:revision>2</cp:revision>
  <cp:lastPrinted>2013-08-15T02:54:00Z</cp:lastPrinted>
  <dcterms:created xsi:type="dcterms:W3CDTF">2013-10-20T23:13:00Z</dcterms:created>
  <dcterms:modified xsi:type="dcterms:W3CDTF">2013-10-20T23:13:00Z</dcterms:modified>
</cp:coreProperties>
</file>