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824" w:rsidRDefault="00736824"/>
    <w:p w:rsidR="00736824" w:rsidRDefault="00736824"/>
    <w:p w:rsidR="00736824" w:rsidRDefault="00736824"/>
    <w:p w:rsidR="00DC7F2A" w:rsidRDefault="00DC7F2A" w:rsidP="001A42C1">
      <w:pPr>
        <w:pStyle w:val="Heading1"/>
        <w:spacing w:after="60"/>
        <w:jc w:val="center"/>
        <w:rPr>
          <w:rFonts w:ascii="Verdana" w:hAnsi="Verdana"/>
          <w:b/>
          <w:sz w:val="40"/>
        </w:rPr>
        <w:sectPr w:rsidR="00DC7F2A" w:rsidSect="001A42C1">
          <w:headerReference w:type="default" r:id="rId9"/>
          <w:footerReference w:type="default" r:id="rId10"/>
          <w:pgSz w:w="11906" w:h="16838" w:code="9"/>
          <w:pgMar w:top="1560" w:right="1191" w:bottom="1304" w:left="1418" w:header="624" w:footer="624" w:gutter="0"/>
          <w:cols w:space="708"/>
          <w:docGrid w:linePitch="360"/>
        </w:sectPr>
      </w:pPr>
    </w:p>
    <w:tbl>
      <w:tblPr>
        <w:tblW w:w="0" w:type="auto"/>
        <w:jc w:val="center"/>
        <w:tblInd w:w="108" w:type="dxa"/>
        <w:tblLook w:val="0000" w:firstRow="0" w:lastRow="0" w:firstColumn="0" w:lastColumn="0" w:noHBand="0" w:noVBand="0"/>
      </w:tblPr>
      <w:tblGrid>
        <w:gridCol w:w="9360"/>
      </w:tblGrid>
      <w:tr w:rsidR="00296B71" w:rsidRPr="003B173B" w:rsidTr="001A42C1">
        <w:trPr>
          <w:trHeight w:val="573"/>
          <w:jc w:val="center"/>
        </w:trPr>
        <w:tc>
          <w:tcPr>
            <w:tcW w:w="9360" w:type="dxa"/>
            <w:tcBorders>
              <w:bottom w:val="single" w:sz="4" w:space="0" w:color="808080"/>
            </w:tcBorders>
            <w:shd w:val="clear" w:color="auto" w:fill="auto"/>
            <w:vAlign w:val="center"/>
          </w:tcPr>
          <w:p w:rsidR="00296B71" w:rsidRPr="00D45E6E" w:rsidRDefault="00296B71" w:rsidP="001A42C1">
            <w:pPr>
              <w:pStyle w:val="Heading1"/>
              <w:spacing w:after="60"/>
              <w:jc w:val="center"/>
              <w:rPr>
                <w:rFonts w:ascii="Verdana" w:hAnsi="Verdana"/>
                <w:b/>
              </w:rPr>
            </w:pPr>
            <w:r w:rsidRPr="00D45E6E">
              <w:rPr>
                <w:rFonts w:ascii="Verdana" w:hAnsi="Verdana"/>
                <w:b/>
                <w:sz w:val="40"/>
              </w:rPr>
              <w:lastRenderedPageBreak/>
              <w:t>Submission</w:t>
            </w:r>
          </w:p>
        </w:tc>
      </w:tr>
      <w:tr w:rsidR="00296B71" w:rsidTr="001A42C1">
        <w:trPr>
          <w:trHeight w:val="268"/>
          <w:jc w:val="center"/>
        </w:trPr>
        <w:tc>
          <w:tcPr>
            <w:tcW w:w="9360" w:type="dxa"/>
            <w:tcBorders>
              <w:top w:val="single" w:sz="4" w:space="0" w:color="808080"/>
            </w:tcBorders>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caps w:val="0"/>
                <w:sz w:val="22"/>
                <w:szCs w:val="22"/>
              </w:rPr>
              <w:t>by the National Centre For Vocational Education Research (NCVER)</w:t>
            </w:r>
          </w:p>
        </w:tc>
      </w:tr>
      <w:tr w:rsidR="00296B71" w:rsidTr="001A42C1">
        <w:trPr>
          <w:trHeight w:val="268"/>
          <w:jc w:val="center"/>
        </w:trPr>
        <w:tc>
          <w:tcPr>
            <w:tcW w:w="9360" w:type="dxa"/>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sz w:val="22"/>
                <w:szCs w:val="22"/>
              </w:rPr>
              <w:t>T</w:t>
            </w:r>
            <w:r w:rsidRPr="00D45E6E">
              <w:rPr>
                <w:rFonts w:ascii="Verdana" w:hAnsi="Verdana"/>
                <w:caps w:val="0"/>
                <w:sz w:val="22"/>
                <w:szCs w:val="22"/>
              </w:rPr>
              <w:t>o</w:t>
            </w:r>
          </w:p>
        </w:tc>
      </w:tr>
      <w:tr w:rsidR="00296B71" w:rsidTr="001A42C1">
        <w:trPr>
          <w:trHeight w:val="268"/>
          <w:jc w:val="center"/>
        </w:trPr>
        <w:tc>
          <w:tcPr>
            <w:tcW w:w="9360" w:type="dxa"/>
            <w:vAlign w:val="center"/>
          </w:tcPr>
          <w:p w:rsidR="00296B71" w:rsidRPr="00D45E6E" w:rsidRDefault="001F3F0D" w:rsidP="001A42C1">
            <w:pPr>
              <w:pStyle w:val="Heading2"/>
              <w:spacing w:before="60" w:after="60"/>
              <w:jc w:val="center"/>
              <w:rPr>
                <w:rFonts w:ascii="Verdana" w:hAnsi="Verdana"/>
                <w:sz w:val="22"/>
                <w:szCs w:val="22"/>
              </w:rPr>
            </w:pPr>
            <w:r>
              <w:rPr>
                <w:rFonts w:ascii="Verdana" w:hAnsi="Verdana"/>
                <w:caps w:val="0"/>
                <w:sz w:val="22"/>
                <w:szCs w:val="22"/>
              </w:rPr>
              <w:t>VET Taskforce – Department of Industry (</w:t>
            </w:r>
            <w:hyperlink r:id="rId11" w:history="1">
              <w:r w:rsidRPr="00E4693A">
                <w:rPr>
                  <w:rStyle w:val="Hyperlink"/>
                  <w:rFonts w:ascii="Verdana" w:hAnsi="Verdana"/>
                  <w:caps w:val="0"/>
                  <w:sz w:val="22"/>
                  <w:szCs w:val="22"/>
                </w:rPr>
                <w:t>vettaskforce@industry.gov.au</w:t>
              </w:r>
            </w:hyperlink>
            <w:r>
              <w:rPr>
                <w:rFonts w:ascii="Verdana" w:hAnsi="Verdana"/>
                <w:caps w:val="0"/>
                <w:sz w:val="22"/>
                <w:szCs w:val="22"/>
              </w:rPr>
              <w:t xml:space="preserve">) </w:t>
            </w:r>
          </w:p>
        </w:tc>
      </w:tr>
      <w:tr w:rsidR="00296B71" w:rsidRPr="004918DE" w:rsidTr="001A42C1">
        <w:trPr>
          <w:trHeight w:val="302"/>
          <w:jc w:val="center"/>
        </w:trPr>
        <w:tc>
          <w:tcPr>
            <w:tcW w:w="9360" w:type="dxa"/>
            <w:tcBorders>
              <w:bottom w:val="single" w:sz="4" w:space="0" w:color="808080"/>
            </w:tcBorders>
            <w:shd w:val="clear" w:color="auto" w:fill="auto"/>
            <w:vAlign w:val="center"/>
          </w:tcPr>
          <w:p w:rsidR="00296B71" w:rsidRPr="006752AE" w:rsidRDefault="00296B71" w:rsidP="001A42C1">
            <w:pPr>
              <w:pStyle w:val="Titleofenquiry"/>
              <w:spacing w:before="0" w:after="0"/>
            </w:pPr>
          </w:p>
        </w:tc>
      </w:tr>
      <w:tr w:rsidR="00296B71" w:rsidRPr="004918DE" w:rsidTr="001A42C1">
        <w:trPr>
          <w:trHeight w:val="268"/>
          <w:jc w:val="center"/>
        </w:trPr>
        <w:tc>
          <w:tcPr>
            <w:tcW w:w="9360" w:type="dxa"/>
            <w:tcBorders>
              <w:bottom w:val="single" w:sz="4" w:space="0" w:color="808080"/>
            </w:tcBorders>
            <w:shd w:val="clear" w:color="auto" w:fill="999999"/>
            <w:vAlign w:val="center"/>
          </w:tcPr>
          <w:p w:rsidR="00296B71" w:rsidRPr="006752AE" w:rsidRDefault="001F3F0D" w:rsidP="001F3F0D">
            <w:pPr>
              <w:pStyle w:val="Titleofenquiry"/>
            </w:pPr>
            <w:bookmarkStart w:id="0" w:name="_GoBack"/>
            <w:r>
              <w:rPr>
                <w:sz w:val="22"/>
              </w:rPr>
              <w:t>Proposed Standards for Training Providers and VET Regulators</w:t>
            </w:r>
            <w:bookmarkEnd w:id="0"/>
            <w:r>
              <w:rPr>
                <w:sz w:val="22"/>
              </w:rPr>
              <w:t>: July 2014</w:t>
            </w:r>
          </w:p>
        </w:tc>
      </w:tr>
    </w:tbl>
    <w:p w:rsidR="00296B71" w:rsidRDefault="00296B71" w:rsidP="00296B71">
      <w:pPr>
        <w:pStyle w:val="Text"/>
        <w:spacing w:before="0" w:after="120"/>
        <w:rPr>
          <w:szCs w:val="19"/>
        </w:rPr>
      </w:pPr>
    </w:p>
    <w:p w:rsidR="00296B71" w:rsidRPr="00F14B06" w:rsidRDefault="00296B71" w:rsidP="00296B71">
      <w:pPr>
        <w:pStyle w:val="Text"/>
        <w:spacing w:before="0" w:after="120"/>
        <w:rPr>
          <w:szCs w:val="19"/>
        </w:rPr>
      </w:pPr>
      <w:r w:rsidRPr="00F14B06">
        <w:rPr>
          <w:szCs w:val="19"/>
        </w:rPr>
        <w:t xml:space="preserve">Name: National Centre for Vocational Education Research </w:t>
      </w:r>
      <w:r w:rsidR="00AA1CCF">
        <w:rPr>
          <w:szCs w:val="19"/>
        </w:rPr>
        <w:t>(NCVER)</w:t>
      </w:r>
    </w:p>
    <w:p w:rsidR="00296B71" w:rsidRPr="00F14B06" w:rsidRDefault="00296B71" w:rsidP="00296B71">
      <w:pPr>
        <w:pStyle w:val="Text"/>
        <w:spacing w:before="0" w:after="120"/>
        <w:rPr>
          <w:szCs w:val="19"/>
        </w:rPr>
      </w:pPr>
      <w:r w:rsidRPr="00F14B06">
        <w:rPr>
          <w:szCs w:val="19"/>
        </w:rPr>
        <w:t>Category: Ministerial Owned Company</w:t>
      </w:r>
    </w:p>
    <w:p w:rsidR="00296B71" w:rsidRPr="00F14B06" w:rsidRDefault="001F3F0D" w:rsidP="00296B71">
      <w:pPr>
        <w:pStyle w:val="Text"/>
        <w:spacing w:before="0" w:after="120"/>
        <w:rPr>
          <w:szCs w:val="19"/>
        </w:rPr>
      </w:pPr>
      <w:r>
        <w:rPr>
          <w:szCs w:val="19"/>
        </w:rPr>
        <w:t xml:space="preserve">Contact: Sue Fergusson, Acting </w:t>
      </w:r>
      <w:r w:rsidR="00296B71" w:rsidRPr="00F14B06">
        <w:rPr>
          <w:szCs w:val="19"/>
        </w:rPr>
        <w:t>Managing Director</w:t>
      </w:r>
    </w:p>
    <w:p w:rsidR="00296B71" w:rsidRPr="00F14B06" w:rsidRDefault="00296B71" w:rsidP="00296B71">
      <w:pPr>
        <w:pStyle w:val="Text"/>
        <w:spacing w:before="0" w:after="120"/>
        <w:rPr>
          <w:szCs w:val="19"/>
        </w:rPr>
      </w:pPr>
      <w:r w:rsidRPr="00F14B06">
        <w:rPr>
          <w:szCs w:val="19"/>
        </w:rPr>
        <w:t>Phone: 08 8230 8</w:t>
      </w:r>
      <w:r w:rsidR="001F3F0D">
        <w:rPr>
          <w:szCs w:val="19"/>
        </w:rPr>
        <w:t>699</w:t>
      </w:r>
    </w:p>
    <w:p w:rsidR="00296B71" w:rsidRPr="00F14B06" w:rsidRDefault="00296B71" w:rsidP="00296B71">
      <w:pPr>
        <w:pStyle w:val="Text"/>
        <w:spacing w:before="0" w:after="120"/>
        <w:rPr>
          <w:szCs w:val="19"/>
        </w:rPr>
      </w:pPr>
      <w:r w:rsidRPr="00F14B06">
        <w:rPr>
          <w:szCs w:val="19"/>
        </w:rPr>
        <w:t xml:space="preserve">Email: </w:t>
      </w:r>
      <w:hyperlink r:id="rId12" w:history="1">
        <w:r w:rsidR="001F3F0D" w:rsidRPr="00E4693A">
          <w:rPr>
            <w:rStyle w:val="Hyperlink"/>
          </w:rPr>
          <w:t>sue.fergusson@ncver.edu.au</w:t>
        </w:r>
      </w:hyperlink>
    </w:p>
    <w:p w:rsidR="00296B71" w:rsidRDefault="00296B71" w:rsidP="00296B71">
      <w:pPr>
        <w:pStyle w:val="Heading3"/>
        <w:rPr>
          <w:b/>
          <w:sz w:val="28"/>
          <w:lang w:val="en-US"/>
        </w:rPr>
      </w:pPr>
    </w:p>
    <w:p w:rsidR="00296B71" w:rsidRPr="00D45E6E" w:rsidRDefault="00296B71" w:rsidP="00296B71">
      <w:pPr>
        <w:pStyle w:val="Heading3"/>
        <w:rPr>
          <w:b/>
          <w:sz w:val="28"/>
          <w:lang w:val="en-US"/>
        </w:rPr>
      </w:pPr>
      <w:r w:rsidRPr="00D45E6E">
        <w:rPr>
          <w:b/>
          <w:sz w:val="28"/>
          <w:lang w:val="en-US"/>
        </w:rPr>
        <w:t xml:space="preserve">RESPONSE TO </w:t>
      </w:r>
      <w:r w:rsidR="007376A1">
        <w:rPr>
          <w:b/>
          <w:sz w:val="28"/>
          <w:lang w:val="en-US"/>
        </w:rPr>
        <w:t>THE PAPER</w:t>
      </w:r>
      <w:r w:rsidRPr="00D45E6E">
        <w:rPr>
          <w:b/>
          <w:sz w:val="28"/>
          <w:lang w:val="en-US"/>
        </w:rPr>
        <w:t xml:space="preserve"> </w:t>
      </w:r>
    </w:p>
    <w:p w:rsidR="00296B71" w:rsidRDefault="00296B71" w:rsidP="00296B71">
      <w:pPr>
        <w:pStyle w:val="Text"/>
      </w:pPr>
      <w:r w:rsidRPr="005237C9">
        <w:t xml:space="preserve">The National Centre for Vocational Education Research (NCVER) is an independent body responsible for collecting, managing, analysing, evaluating and communicating research and statistics about tertiary education and training. </w:t>
      </w:r>
    </w:p>
    <w:p w:rsidR="00C738B8" w:rsidRDefault="00296B71" w:rsidP="00296B71">
      <w:pPr>
        <w:pStyle w:val="Text"/>
        <w:rPr>
          <w:szCs w:val="19"/>
          <w:lang w:val="en-AU"/>
        </w:rPr>
      </w:pPr>
      <w:r w:rsidRPr="00F14B06">
        <w:rPr>
          <w:szCs w:val="19"/>
          <w:lang w:val="en-AU"/>
        </w:rPr>
        <w:t xml:space="preserve">For this submission, NCVER is restricting its comments to the standards for the regulation of VET as they relate to </w:t>
      </w:r>
      <w:r w:rsidR="00184E01" w:rsidRPr="00F14B06">
        <w:rPr>
          <w:szCs w:val="19"/>
          <w:lang w:val="en-AU"/>
        </w:rPr>
        <w:t>data</w:t>
      </w:r>
      <w:r w:rsidR="00184E01">
        <w:rPr>
          <w:szCs w:val="19"/>
          <w:lang w:val="en-AU"/>
        </w:rPr>
        <w:t xml:space="preserve"> provision</w:t>
      </w:r>
      <w:r w:rsidR="00C738B8">
        <w:rPr>
          <w:szCs w:val="19"/>
          <w:lang w:val="en-AU"/>
        </w:rPr>
        <w:t xml:space="preserve">, capturing </w:t>
      </w:r>
      <w:r w:rsidR="003D5779">
        <w:rPr>
          <w:szCs w:val="19"/>
          <w:lang w:val="en-AU"/>
        </w:rPr>
        <w:t xml:space="preserve">the </w:t>
      </w:r>
      <w:r w:rsidR="00C738B8">
        <w:rPr>
          <w:szCs w:val="19"/>
          <w:lang w:val="en-AU"/>
        </w:rPr>
        <w:t>qualifications</w:t>
      </w:r>
      <w:r w:rsidR="003D5779">
        <w:rPr>
          <w:szCs w:val="19"/>
          <w:lang w:val="en-AU"/>
        </w:rPr>
        <w:t xml:space="preserve"> of trainers and assessors</w:t>
      </w:r>
      <w:r w:rsidR="00C738B8">
        <w:rPr>
          <w:szCs w:val="19"/>
          <w:lang w:val="en-AU"/>
        </w:rPr>
        <w:t>, and quality assessment.</w:t>
      </w:r>
    </w:p>
    <w:p w:rsidR="00C54624" w:rsidRDefault="00C54624" w:rsidP="00296B71">
      <w:pPr>
        <w:pStyle w:val="Text"/>
        <w:rPr>
          <w:b/>
          <w:i/>
          <w:szCs w:val="19"/>
          <w:lang w:val="en-AU"/>
        </w:rPr>
      </w:pPr>
      <w:r>
        <w:rPr>
          <w:b/>
          <w:i/>
          <w:szCs w:val="19"/>
          <w:lang w:val="en-AU"/>
        </w:rPr>
        <w:t xml:space="preserve">Regulator </w:t>
      </w:r>
      <w:r w:rsidR="00EC6F2B">
        <w:rPr>
          <w:b/>
          <w:i/>
          <w:szCs w:val="19"/>
          <w:lang w:val="en-AU"/>
        </w:rPr>
        <w:t>- Q</w:t>
      </w:r>
      <w:r w:rsidR="001B3880">
        <w:rPr>
          <w:b/>
          <w:i/>
          <w:szCs w:val="19"/>
          <w:lang w:val="en-AU"/>
        </w:rPr>
        <w:t>ualification</w:t>
      </w:r>
      <w:r w:rsidR="00EC6F2B">
        <w:rPr>
          <w:b/>
          <w:i/>
          <w:szCs w:val="19"/>
          <w:lang w:val="en-AU"/>
        </w:rPr>
        <w:t xml:space="preserve"> cancellation and</w:t>
      </w:r>
      <w:r>
        <w:rPr>
          <w:b/>
          <w:i/>
          <w:szCs w:val="19"/>
          <w:lang w:val="en-AU"/>
        </w:rPr>
        <w:t xml:space="preserve"> issuing</w:t>
      </w:r>
    </w:p>
    <w:p w:rsidR="001B3880" w:rsidRDefault="001B3880" w:rsidP="00C54624">
      <w:pPr>
        <w:pStyle w:val="ListParagraph"/>
        <w:numPr>
          <w:ilvl w:val="0"/>
          <w:numId w:val="1"/>
        </w:numPr>
        <w:spacing w:after="200" w:line="276" w:lineRule="auto"/>
        <w:jc w:val="both"/>
        <w:rPr>
          <w:sz w:val="20"/>
        </w:rPr>
      </w:pPr>
      <w:r>
        <w:rPr>
          <w:sz w:val="20"/>
        </w:rPr>
        <w:t xml:space="preserve">NCVER is fully supportive of clause 3.4 in the regulatory standard whereby the VET regulator will ensure that data on qualifications cancelled and issued by the VET regulator are provided to NCVER for inclusion with the national VET data collection. This information is essential to ensure the benefits of the Unique Student Identifier are realised through accurate transcripts.  NCVER will need to work with the VET regulators to ensure the appropriate data capture mechanisms are </w:t>
      </w:r>
      <w:r w:rsidR="00184E01">
        <w:rPr>
          <w:sz w:val="20"/>
        </w:rPr>
        <w:t>in place</w:t>
      </w:r>
      <w:r>
        <w:rPr>
          <w:sz w:val="20"/>
        </w:rPr>
        <w:t xml:space="preserve">. </w:t>
      </w:r>
    </w:p>
    <w:p w:rsidR="003246CC" w:rsidRPr="003246CC" w:rsidRDefault="00C54624" w:rsidP="00296B71">
      <w:pPr>
        <w:pStyle w:val="Text"/>
        <w:rPr>
          <w:b/>
          <w:i/>
          <w:szCs w:val="19"/>
          <w:lang w:val="en-AU"/>
        </w:rPr>
      </w:pPr>
      <w:r>
        <w:rPr>
          <w:b/>
          <w:i/>
          <w:szCs w:val="19"/>
          <w:lang w:val="en-AU"/>
        </w:rPr>
        <w:t xml:space="preserve">RTO </w:t>
      </w:r>
      <w:r w:rsidR="003246CC" w:rsidRPr="003246CC">
        <w:rPr>
          <w:b/>
          <w:i/>
          <w:szCs w:val="19"/>
          <w:lang w:val="en-AU"/>
        </w:rPr>
        <w:t>Data Provision Requirements –</w:t>
      </w:r>
      <w:r w:rsidR="00EC6F2B">
        <w:rPr>
          <w:b/>
          <w:i/>
          <w:szCs w:val="19"/>
          <w:lang w:val="en-AU"/>
        </w:rPr>
        <w:t xml:space="preserve"> T</w:t>
      </w:r>
      <w:r w:rsidR="003246CC" w:rsidRPr="003246CC">
        <w:rPr>
          <w:b/>
          <w:i/>
          <w:szCs w:val="19"/>
          <w:lang w:val="en-AU"/>
        </w:rPr>
        <w:t xml:space="preserve">otal </w:t>
      </w:r>
      <w:r w:rsidR="00EC6F2B">
        <w:rPr>
          <w:b/>
          <w:i/>
          <w:szCs w:val="19"/>
          <w:lang w:val="en-AU"/>
        </w:rPr>
        <w:t>VET A</w:t>
      </w:r>
      <w:r w:rsidR="003246CC" w:rsidRPr="003246CC">
        <w:rPr>
          <w:b/>
          <w:i/>
          <w:szCs w:val="19"/>
          <w:lang w:val="en-AU"/>
        </w:rPr>
        <w:t>ctivity</w:t>
      </w:r>
    </w:p>
    <w:p w:rsidR="00EC6F2B" w:rsidRDefault="00296F62" w:rsidP="00395D8A">
      <w:pPr>
        <w:pStyle w:val="ListParagraph"/>
        <w:numPr>
          <w:ilvl w:val="0"/>
          <w:numId w:val="1"/>
        </w:numPr>
        <w:spacing w:after="200" w:line="276" w:lineRule="auto"/>
        <w:jc w:val="both"/>
        <w:rPr>
          <w:sz w:val="20"/>
        </w:rPr>
      </w:pPr>
      <w:r w:rsidRPr="001F3F0D">
        <w:rPr>
          <w:sz w:val="20"/>
        </w:rPr>
        <w:t>T</w:t>
      </w:r>
      <w:r w:rsidR="001A42C1" w:rsidRPr="001F3F0D">
        <w:rPr>
          <w:sz w:val="20"/>
        </w:rPr>
        <w:t xml:space="preserve">he mandating of </w:t>
      </w:r>
      <w:r w:rsidR="00C738B8">
        <w:rPr>
          <w:sz w:val="20"/>
        </w:rPr>
        <w:t xml:space="preserve">the </w:t>
      </w:r>
      <w:r w:rsidR="000831FB" w:rsidRPr="001F3F0D">
        <w:rPr>
          <w:sz w:val="20"/>
        </w:rPr>
        <w:t xml:space="preserve">submission of </w:t>
      </w:r>
      <w:r w:rsidR="001A42C1" w:rsidRPr="001F3F0D">
        <w:rPr>
          <w:sz w:val="20"/>
        </w:rPr>
        <w:t>AVETMISS compliant data by all registered training organisations</w:t>
      </w:r>
      <w:r w:rsidR="006B1DCB" w:rsidRPr="001F3F0D">
        <w:rPr>
          <w:sz w:val="20"/>
        </w:rPr>
        <w:t xml:space="preserve"> (RTOs)</w:t>
      </w:r>
      <w:r w:rsidR="001A42C1" w:rsidRPr="001F3F0D">
        <w:rPr>
          <w:sz w:val="20"/>
        </w:rPr>
        <w:t xml:space="preserve"> </w:t>
      </w:r>
      <w:r w:rsidR="001F3F0D" w:rsidRPr="001F3F0D">
        <w:rPr>
          <w:sz w:val="20"/>
        </w:rPr>
        <w:t xml:space="preserve">is ensured through the </w:t>
      </w:r>
      <w:r w:rsidR="001F3F0D" w:rsidRPr="003246CC">
        <w:rPr>
          <w:sz w:val="20"/>
        </w:rPr>
        <w:t>VET</w:t>
      </w:r>
      <w:r w:rsidR="001F3F0D" w:rsidRPr="001F3F0D">
        <w:rPr>
          <w:i/>
          <w:sz w:val="20"/>
        </w:rPr>
        <w:t xml:space="preserve"> Data Provision Requirements</w:t>
      </w:r>
      <w:r w:rsidR="001F3F0D" w:rsidRPr="001F3F0D">
        <w:rPr>
          <w:sz w:val="20"/>
        </w:rPr>
        <w:t xml:space="preserve">. </w:t>
      </w:r>
      <w:r w:rsidR="000831FB" w:rsidRPr="001F3F0D">
        <w:rPr>
          <w:sz w:val="20"/>
        </w:rPr>
        <w:t>This</w:t>
      </w:r>
      <w:r w:rsidR="00A41903" w:rsidRPr="001F3F0D">
        <w:rPr>
          <w:sz w:val="20"/>
        </w:rPr>
        <w:t xml:space="preserve"> is essential for informing public policy, ensuring quality assurance and providing accurate information to potential students (Karmel, 2011</w:t>
      </w:r>
      <w:r w:rsidR="00395D8A">
        <w:rPr>
          <w:sz w:val="20"/>
        </w:rPr>
        <w:t xml:space="preserve"> </w:t>
      </w:r>
      <w:hyperlink r:id="rId13" w:history="1">
        <w:r w:rsidR="00395D8A" w:rsidRPr="00E4693A">
          <w:rPr>
            <w:rStyle w:val="Hyperlink"/>
            <w:sz w:val="20"/>
          </w:rPr>
          <w:t>http://www.ncver.edu.au/publications/2380.html</w:t>
        </w:r>
      </w:hyperlink>
      <w:r w:rsidR="00A41903" w:rsidRPr="001F3F0D">
        <w:rPr>
          <w:sz w:val="20"/>
        </w:rPr>
        <w:t>). </w:t>
      </w:r>
    </w:p>
    <w:p w:rsidR="00EC6F2B" w:rsidRDefault="00EC6F2B" w:rsidP="00EC6F2B">
      <w:pPr>
        <w:pStyle w:val="ListParagraph"/>
        <w:spacing w:after="200" w:line="276" w:lineRule="auto"/>
        <w:jc w:val="both"/>
        <w:rPr>
          <w:sz w:val="20"/>
        </w:rPr>
      </w:pPr>
    </w:p>
    <w:p w:rsidR="00EC6F2B" w:rsidRDefault="00EC6F2B" w:rsidP="00EC6F2B">
      <w:pPr>
        <w:pStyle w:val="ListParagraph"/>
        <w:spacing w:after="200" w:line="276" w:lineRule="auto"/>
        <w:jc w:val="both"/>
        <w:rPr>
          <w:sz w:val="20"/>
        </w:rPr>
      </w:pPr>
    </w:p>
    <w:p w:rsidR="00296B71" w:rsidRPr="00EC6F2B" w:rsidRDefault="00EC6F2B" w:rsidP="00EC6F2B">
      <w:pPr>
        <w:pStyle w:val="ListParagraph"/>
        <w:numPr>
          <w:ilvl w:val="0"/>
          <w:numId w:val="1"/>
        </w:numPr>
        <w:spacing w:after="200" w:line="276" w:lineRule="auto"/>
        <w:jc w:val="both"/>
        <w:rPr>
          <w:sz w:val="20"/>
        </w:rPr>
      </w:pPr>
      <w:r>
        <w:rPr>
          <w:sz w:val="20"/>
        </w:rPr>
        <w:lastRenderedPageBreak/>
        <w:t>NCVER is fully supportive of this data provision.</w:t>
      </w:r>
      <w:r w:rsidR="00A41903" w:rsidRPr="001F3F0D">
        <w:rPr>
          <w:sz w:val="20"/>
        </w:rPr>
        <w:t xml:space="preserve"> </w:t>
      </w:r>
      <w:r>
        <w:rPr>
          <w:sz w:val="20"/>
        </w:rPr>
        <w:t>We are</w:t>
      </w:r>
      <w:r w:rsidR="00B0242E" w:rsidRPr="00EC6F2B">
        <w:rPr>
          <w:sz w:val="20"/>
        </w:rPr>
        <w:t xml:space="preserve"> working on a number of aspects in preparing for total VET activity. These in</w:t>
      </w:r>
      <w:r w:rsidR="00395D8A" w:rsidRPr="00EC6F2B">
        <w:rPr>
          <w:sz w:val="20"/>
        </w:rPr>
        <w:t>clude new systems, an AVETMISS software r</w:t>
      </w:r>
      <w:r w:rsidR="00B0242E" w:rsidRPr="00EC6F2B">
        <w:rPr>
          <w:sz w:val="20"/>
        </w:rPr>
        <w:t>egister, communication</w:t>
      </w:r>
      <w:r w:rsidR="00395D8A" w:rsidRPr="00EC6F2B">
        <w:rPr>
          <w:sz w:val="20"/>
        </w:rPr>
        <w:t xml:space="preserve"> strategies</w:t>
      </w:r>
      <w:r w:rsidR="00B0242E" w:rsidRPr="00EC6F2B">
        <w:rPr>
          <w:sz w:val="20"/>
        </w:rPr>
        <w:t xml:space="preserve"> and client services support. </w:t>
      </w:r>
      <w:r w:rsidR="00AA1CCF" w:rsidRPr="00EC6F2B">
        <w:rPr>
          <w:sz w:val="20"/>
        </w:rPr>
        <w:t xml:space="preserve">These initiatives are </w:t>
      </w:r>
      <w:r w:rsidR="00C738B8" w:rsidRPr="00EC6F2B">
        <w:rPr>
          <w:sz w:val="20"/>
        </w:rPr>
        <w:t xml:space="preserve">aimed at </w:t>
      </w:r>
      <w:r w:rsidR="00AA1CCF" w:rsidRPr="00EC6F2B">
        <w:rPr>
          <w:sz w:val="20"/>
        </w:rPr>
        <w:t>assisting</w:t>
      </w:r>
      <w:r w:rsidR="00C738B8" w:rsidRPr="00EC6F2B">
        <w:rPr>
          <w:sz w:val="20"/>
        </w:rPr>
        <w:t xml:space="preserve"> providers and reducing reporting burden. </w:t>
      </w:r>
      <w:r w:rsidR="00B0242E" w:rsidRPr="00EC6F2B">
        <w:rPr>
          <w:sz w:val="20"/>
        </w:rPr>
        <w:t xml:space="preserve">Specifically: </w:t>
      </w:r>
    </w:p>
    <w:p w:rsidR="006B1DCB" w:rsidRPr="006B1DCB" w:rsidRDefault="00C738B8" w:rsidP="00296B71">
      <w:pPr>
        <w:pStyle w:val="ListParagraph"/>
        <w:numPr>
          <w:ilvl w:val="0"/>
          <w:numId w:val="2"/>
        </w:numPr>
        <w:spacing w:after="200" w:line="276" w:lineRule="auto"/>
        <w:jc w:val="both"/>
        <w:rPr>
          <w:sz w:val="20"/>
          <w:lang w:val="en-US"/>
        </w:rPr>
      </w:pPr>
      <w:r>
        <w:rPr>
          <w:sz w:val="20"/>
        </w:rPr>
        <w:t>We have released n</w:t>
      </w:r>
      <w:r w:rsidR="00B0242E">
        <w:rPr>
          <w:sz w:val="20"/>
        </w:rPr>
        <w:t>ew web-based</w:t>
      </w:r>
      <w:r w:rsidR="00ED2588">
        <w:rPr>
          <w:sz w:val="20"/>
        </w:rPr>
        <w:t xml:space="preserve"> </w:t>
      </w:r>
      <w:r w:rsidR="00476766">
        <w:rPr>
          <w:sz w:val="20"/>
        </w:rPr>
        <w:t>VET data v</w:t>
      </w:r>
      <w:r w:rsidR="00ED2588">
        <w:rPr>
          <w:sz w:val="20"/>
        </w:rPr>
        <w:t>alidation software which enables greater volume of data to be submitted</w:t>
      </w:r>
      <w:r w:rsidR="00AA1CCF">
        <w:rPr>
          <w:sz w:val="20"/>
        </w:rPr>
        <w:t xml:space="preserve"> readily</w:t>
      </w:r>
      <w:r w:rsidR="00ED2588">
        <w:rPr>
          <w:sz w:val="20"/>
        </w:rPr>
        <w:t xml:space="preserve"> to NCVER, whether directly from </w:t>
      </w:r>
      <w:r w:rsidR="00AA1CCF">
        <w:rPr>
          <w:sz w:val="20"/>
        </w:rPr>
        <w:t>an</w:t>
      </w:r>
      <w:r w:rsidR="00ED2588">
        <w:rPr>
          <w:sz w:val="20"/>
        </w:rPr>
        <w:t xml:space="preserve"> RTO or v</w:t>
      </w:r>
      <w:r w:rsidR="006B1DCB">
        <w:rPr>
          <w:sz w:val="20"/>
        </w:rPr>
        <w:t xml:space="preserve">ia the </w:t>
      </w:r>
      <w:r w:rsidR="00476766">
        <w:rPr>
          <w:sz w:val="20"/>
        </w:rPr>
        <w:t xml:space="preserve">relevant </w:t>
      </w:r>
      <w:r w:rsidR="00AA1CCF">
        <w:rPr>
          <w:sz w:val="20"/>
        </w:rPr>
        <w:t>s</w:t>
      </w:r>
      <w:r w:rsidR="006B1DCB">
        <w:rPr>
          <w:sz w:val="20"/>
        </w:rPr>
        <w:t xml:space="preserve">tate </w:t>
      </w:r>
      <w:r w:rsidR="00AA1CCF">
        <w:rPr>
          <w:sz w:val="20"/>
        </w:rPr>
        <w:t>t</w:t>
      </w:r>
      <w:r w:rsidR="006B1DCB">
        <w:rPr>
          <w:sz w:val="20"/>
        </w:rPr>
        <w:t xml:space="preserve">raining </w:t>
      </w:r>
      <w:r w:rsidR="00AA1CCF">
        <w:rPr>
          <w:sz w:val="20"/>
        </w:rPr>
        <w:t>a</w:t>
      </w:r>
      <w:r w:rsidR="006B1DCB">
        <w:rPr>
          <w:sz w:val="20"/>
        </w:rPr>
        <w:t>uthority.</w:t>
      </w:r>
    </w:p>
    <w:p w:rsidR="00296B71" w:rsidRPr="00F81E2E" w:rsidRDefault="006B1DCB" w:rsidP="00296B71">
      <w:pPr>
        <w:pStyle w:val="ListParagraph"/>
        <w:numPr>
          <w:ilvl w:val="0"/>
          <w:numId w:val="2"/>
        </w:numPr>
        <w:spacing w:after="200" w:line="276" w:lineRule="auto"/>
        <w:jc w:val="both"/>
        <w:rPr>
          <w:sz w:val="20"/>
        </w:rPr>
      </w:pPr>
      <w:r>
        <w:rPr>
          <w:sz w:val="20"/>
        </w:rPr>
        <w:t>The development of a</w:t>
      </w:r>
      <w:r w:rsidR="00296B71" w:rsidRPr="00F81E2E">
        <w:rPr>
          <w:sz w:val="20"/>
        </w:rPr>
        <w:t xml:space="preserve"> data entry tool </w:t>
      </w:r>
      <w:r>
        <w:rPr>
          <w:sz w:val="20"/>
        </w:rPr>
        <w:t>for</w:t>
      </w:r>
      <w:r w:rsidR="00296B71" w:rsidRPr="00F81E2E">
        <w:rPr>
          <w:sz w:val="20"/>
        </w:rPr>
        <w:t xml:space="preserve"> very small </w:t>
      </w:r>
      <w:r>
        <w:rPr>
          <w:sz w:val="20"/>
        </w:rPr>
        <w:t xml:space="preserve">(&lt; 100 students) </w:t>
      </w:r>
      <w:r w:rsidR="00296B71" w:rsidRPr="00F81E2E">
        <w:rPr>
          <w:sz w:val="20"/>
        </w:rPr>
        <w:t>RTOs to collate and submit their data without the need to purchase a student management system.</w:t>
      </w:r>
    </w:p>
    <w:p w:rsidR="006B1DCB" w:rsidRDefault="00296B71" w:rsidP="00296B71">
      <w:pPr>
        <w:pStyle w:val="ListParagraph"/>
        <w:numPr>
          <w:ilvl w:val="0"/>
          <w:numId w:val="2"/>
        </w:numPr>
        <w:spacing w:after="200" w:line="276" w:lineRule="auto"/>
        <w:jc w:val="both"/>
        <w:rPr>
          <w:sz w:val="20"/>
        </w:rPr>
      </w:pPr>
      <w:r>
        <w:rPr>
          <w:sz w:val="20"/>
        </w:rPr>
        <w:t>The r</w:t>
      </w:r>
      <w:r w:rsidRPr="00F81E2E">
        <w:rPr>
          <w:sz w:val="20"/>
        </w:rPr>
        <w:t xml:space="preserve">eplacement and redesign of </w:t>
      </w:r>
      <w:r w:rsidR="006B1DCB">
        <w:rPr>
          <w:sz w:val="20"/>
        </w:rPr>
        <w:t xml:space="preserve">the </w:t>
      </w:r>
      <w:r w:rsidRPr="00F81E2E">
        <w:rPr>
          <w:sz w:val="20"/>
        </w:rPr>
        <w:t xml:space="preserve">national </w:t>
      </w:r>
      <w:r w:rsidR="006B1DCB">
        <w:rPr>
          <w:sz w:val="20"/>
        </w:rPr>
        <w:t xml:space="preserve">VET </w:t>
      </w:r>
      <w:r w:rsidRPr="00F81E2E">
        <w:rPr>
          <w:sz w:val="20"/>
        </w:rPr>
        <w:t>database</w:t>
      </w:r>
      <w:r w:rsidR="006B1DCB">
        <w:rPr>
          <w:sz w:val="20"/>
        </w:rPr>
        <w:t>s</w:t>
      </w:r>
      <w:r w:rsidRPr="00F81E2E">
        <w:rPr>
          <w:sz w:val="20"/>
        </w:rPr>
        <w:t xml:space="preserve"> to </w:t>
      </w:r>
      <w:r w:rsidR="006B1DCB">
        <w:rPr>
          <w:sz w:val="20"/>
        </w:rPr>
        <w:t xml:space="preserve">‘future proof’ them for increased volume and scope. This will improve operations through more efficient tools and process interactions with the VET databases, which could </w:t>
      </w:r>
      <w:r w:rsidR="00476766">
        <w:rPr>
          <w:sz w:val="20"/>
        </w:rPr>
        <w:t xml:space="preserve">potentially </w:t>
      </w:r>
      <w:r w:rsidR="006B1DCB">
        <w:rPr>
          <w:sz w:val="20"/>
        </w:rPr>
        <w:t>include direct interrogation</w:t>
      </w:r>
      <w:r w:rsidR="00DA50D5">
        <w:rPr>
          <w:sz w:val="20"/>
        </w:rPr>
        <w:t xml:space="preserve"> of the VET data</w:t>
      </w:r>
      <w:r w:rsidR="006B1DCB">
        <w:rPr>
          <w:sz w:val="20"/>
        </w:rPr>
        <w:t xml:space="preserve"> through the VET portal.</w:t>
      </w:r>
    </w:p>
    <w:p w:rsidR="00476766" w:rsidRDefault="00B0242E" w:rsidP="00B0242E">
      <w:pPr>
        <w:pStyle w:val="ListParagraph"/>
        <w:numPr>
          <w:ilvl w:val="0"/>
          <w:numId w:val="2"/>
        </w:numPr>
        <w:spacing w:after="200" w:line="276" w:lineRule="auto"/>
        <w:jc w:val="both"/>
        <w:rPr>
          <w:sz w:val="20"/>
        </w:rPr>
      </w:pPr>
      <w:r w:rsidRPr="00B0242E">
        <w:rPr>
          <w:sz w:val="20"/>
        </w:rPr>
        <w:t>A</w:t>
      </w:r>
      <w:r w:rsidR="00AA1CCF">
        <w:rPr>
          <w:sz w:val="20"/>
        </w:rPr>
        <w:t>n AVETMISS s</w:t>
      </w:r>
      <w:r>
        <w:rPr>
          <w:sz w:val="20"/>
        </w:rPr>
        <w:t>oftware</w:t>
      </w:r>
      <w:r w:rsidR="00AA1CCF">
        <w:rPr>
          <w:sz w:val="20"/>
        </w:rPr>
        <w:t xml:space="preserve"> r</w:t>
      </w:r>
      <w:r w:rsidRPr="00B0242E">
        <w:rPr>
          <w:sz w:val="20"/>
        </w:rPr>
        <w:t>egister available from the NCVER Portal. Software vendors are able to list their student management systems as AVETMISS compliant based on meeting a set of pre-determined criteria. Under the terms and conditions NCVER can remove a vendor if it is shown the software is not compliant</w:t>
      </w:r>
      <w:r>
        <w:rPr>
          <w:sz w:val="20"/>
        </w:rPr>
        <w:t>.</w:t>
      </w:r>
    </w:p>
    <w:p w:rsidR="00B0242E" w:rsidRDefault="00B0242E" w:rsidP="00B0242E">
      <w:pPr>
        <w:pStyle w:val="ListParagraph"/>
        <w:numPr>
          <w:ilvl w:val="0"/>
          <w:numId w:val="2"/>
        </w:numPr>
        <w:spacing w:after="200" w:line="276" w:lineRule="auto"/>
        <w:jc w:val="both"/>
        <w:rPr>
          <w:sz w:val="20"/>
        </w:rPr>
      </w:pPr>
      <w:r w:rsidRPr="00E80B15">
        <w:rPr>
          <w:sz w:val="20"/>
        </w:rPr>
        <w:t xml:space="preserve">Assistance </w:t>
      </w:r>
      <w:r w:rsidR="00E80B15" w:rsidRPr="00E80B15">
        <w:rPr>
          <w:sz w:val="20"/>
        </w:rPr>
        <w:t>through a</w:t>
      </w:r>
      <w:r w:rsidRPr="00E80B15">
        <w:rPr>
          <w:sz w:val="20"/>
        </w:rPr>
        <w:t xml:space="preserve"> dedicated helpdesk for </w:t>
      </w:r>
      <w:r w:rsidR="00AA1CCF">
        <w:rPr>
          <w:sz w:val="20"/>
        </w:rPr>
        <w:t xml:space="preserve">AVETMISS </w:t>
      </w:r>
      <w:r w:rsidRPr="00E80B15">
        <w:rPr>
          <w:sz w:val="20"/>
        </w:rPr>
        <w:t>phone and email enquiries</w:t>
      </w:r>
      <w:r w:rsidR="00E80B15" w:rsidRPr="00E80B15">
        <w:rPr>
          <w:sz w:val="20"/>
        </w:rPr>
        <w:t xml:space="preserve">, </w:t>
      </w:r>
      <w:r w:rsidRPr="00E80B15">
        <w:rPr>
          <w:sz w:val="20"/>
        </w:rPr>
        <w:t>online support services</w:t>
      </w:r>
      <w:r w:rsidR="00E80B15" w:rsidRPr="00E80B15">
        <w:rPr>
          <w:sz w:val="20"/>
        </w:rPr>
        <w:t>, t</w:t>
      </w:r>
      <w:r w:rsidRPr="00E80B15">
        <w:rPr>
          <w:sz w:val="20"/>
        </w:rPr>
        <w:t>argeted communications</w:t>
      </w:r>
      <w:r w:rsidR="00E80B15" w:rsidRPr="00E80B15">
        <w:rPr>
          <w:sz w:val="20"/>
        </w:rPr>
        <w:t xml:space="preserve"> with providers and software vendors, p</w:t>
      </w:r>
      <w:r w:rsidRPr="00E80B15">
        <w:rPr>
          <w:sz w:val="20"/>
        </w:rPr>
        <w:t>resentations</w:t>
      </w:r>
      <w:r w:rsidR="00AA1CCF">
        <w:rPr>
          <w:sz w:val="20"/>
        </w:rPr>
        <w:t>,</w:t>
      </w:r>
      <w:r w:rsidRPr="00E80B15">
        <w:rPr>
          <w:sz w:val="20"/>
        </w:rPr>
        <w:t xml:space="preserve"> and </w:t>
      </w:r>
      <w:r w:rsidR="00E80B15" w:rsidRPr="00E80B15">
        <w:rPr>
          <w:sz w:val="20"/>
        </w:rPr>
        <w:t xml:space="preserve">webinars aimed at </w:t>
      </w:r>
      <w:r w:rsidRPr="00E80B15">
        <w:rPr>
          <w:sz w:val="20"/>
        </w:rPr>
        <w:t>provider audiences</w:t>
      </w:r>
      <w:r w:rsidR="00E80B15" w:rsidRPr="00E80B15">
        <w:rPr>
          <w:sz w:val="20"/>
        </w:rPr>
        <w:t>.</w:t>
      </w:r>
      <w:r w:rsidR="00E80B15">
        <w:rPr>
          <w:sz w:val="20"/>
        </w:rPr>
        <w:t xml:space="preserve"> </w:t>
      </w:r>
      <w:r w:rsidRPr="00E80B15">
        <w:rPr>
          <w:sz w:val="20"/>
        </w:rPr>
        <w:t xml:space="preserve">Knowledge tools that enable online 'chats' are also being explored.  </w:t>
      </w:r>
    </w:p>
    <w:p w:rsidR="00C738B8" w:rsidRDefault="00C738B8" w:rsidP="00B0242E">
      <w:pPr>
        <w:pStyle w:val="ListParagraph"/>
        <w:numPr>
          <w:ilvl w:val="0"/>
          <w:numId w:val="2"/>
        </w:numPr>
        <w:spacing w:after="200" w:line="276" w:lineRule="auto"/>
        <w:jc w:val="both"/>
        <w:rPr>
          <w:sz w:val="20"/>
        </w:rPr>
      </w:pPr>
      <w:r>
        <w:rPr>
          <w:sz w:val="20"/>
        </w:rPr>
        <w:t xml:space="preserve">More information </w:t>
      </w:r>
      <w:r w:rsidR="00AA1CCF">
        <w:rPr>
          <w:sz w:val="20"/>
        </w:rPr>
        <w:t xml:space="preserve">on the support from NCVER </w:t>
      </w:r>
      <w:r>
        <w:rPr>
          <w:sz w:val="20"/>
        </w:rPr>
        <w:t xml:space="preserve">is available through our Portal </w:t>
      </w:r>
      <w:hyperlink r:id="rId14" w:history="1">
        <w:r w:rsidRPr="00E4693A">
          <w:rPr>
            <w:rStyle w:val="Hyperlink"/>
            <w:sz w:val="20"/>
          </w:rPr>
          <w:t>www.ncver.edu.au</w:t>
        </w:r>
      </w:hyperlink>
      <w:r>
        <w:rPr>
          <w:sz w:val="20"/>
        </w:rPr>
        <w:t xml:space="preserve"> under the ‘support’ tab. </w:t>
      </w:r>
    </w:p>
    <w:p w:rsidR="003246CC" w:rsidRPr="003246CC" w:rsidRDefault="00C54624" w:rsidP="003246CC">
      <w:pPr>
        <w:pStyle w:val="Text"/>
        <w:rPr>
          <w:b/>
          <w:i/>
          <w:szCs w:val="19"/>
          <w:lang w:val="en-AU"/>
        </w:rPr>
      </w:pPr>
      <w:r>
        <w:rPr>
          <w:b/>
          <w:i/>
          <w:szCs w:val="19"/>
          <w:lang w:val="en-AU"/>
        </w:rPr>
        <w:t xml:space="preserve">RTO </w:t>
      </w:r>
      <w:r w:rsidR="003246CC" w:rsidRPr="003246CC">
        <w:rPr>
          <w:b/>
          <w:i/>
          <w:szCs w:val="19"/>
          <w:lang w:val="en-AU"/>
        </w:rPr>
        <w:t xml:space="preserve">Data Provision Requirements – </w:t>
      </w:r>
      <w:r w:rsidR="00EC6F2B">
        <w:rPr>
          <w:b/>
          <w:i/>
          <w:szCs w:val="19"/>
          <w:lang w:val="en-AU"/>
        </w:rPr>
        <w:t>Q</w:t>
      </w:r>
      <w:r w:rsidR="003246CC" w:rsidRPr="003246CC">
        <w:rPr>
          <w:b/>
          <w:i/>
          <w:szCs w:val="19"/>
          <w:lang w:val="en-AU"/>
        </w:rPr>
        <w:t xml:space="preserve">uality </w:t>
      </w:r>
      <w:r w:rsidR="00EC6F2B">
        <w:rPr>
          <w:b/>
          <w:i/>
          <w:szCs w:val="19"/>
          <w:lang w:val="en-AU"/>
        </w:rPr>
        <w:t>I</w:t>
      </w:r>
      <w:r w:rsidR="003246CC" w:rsidRPr="003246CC">
        <w:rPr>
          <w:b/>
          <w:i/>
          <w:szCs w:val="19"/>
          <w:lang w:val="en-AU"/>
        </w:rPr>
        <w:t>ndicators</w:t>
      </w:r>
    </w:p>
    <w:p w:rsidR="00D81D24" w:rsidRDefault="00C738B8" w:rsidP="00D81D24">
      <w:pPr>
        <w:pStyle w:val="ListParagraph"/>
        <w:numPr>
          <w:ilvl w:val="0"/>
          <w:numId w:val="1"/>
        </w:numPr>
        <w:spacing w:after="200" w:line="276" w:lineRule="auto"/>
        <w:jc w:val="both"/>
        <w:rPr>
          <w:sz w:val="20"/>
        </w:rPr>
      </w:pPr>
      <w:r w:rsidRPr="003246CC">
        <w:rPr>
          <w:sz w:val="20"/>
        </w:rPr>
        <w:t xml:space="preserve">The current </w:t>
      </w:r>
      <w:r w:rsidRPr="003246CC">
        <w:rPr>
          <w:i/>
          <w:sz w:val="20"/>
        </w:rPr>
        <w:t>Data Provision Requirements</w:t>
      </w:r>
      <w:r w:rsidRPr="003246CC">
        <w:rPr>
          <w:sz w:val="20"/>
        </w:rPr>
        <w:t xml:space="preserve"> refer to three </w:t>
      </w:r>
      <w:r w:rsidR="008A72FF" w:rsidRPr="003246CC">
        <w:rPr>
          <w:sz w:val="20"/>
        </w:rPr>
        <w:t>quality</w:t>
      </w:r>
      <w:r w:rsidRPr="003246CC">
        <w:rPr>
          <w:sz w:val="20"/>
        </w:rPr>
        <w:t xml:space="preserve"> in</w:t>
      </w:r>
      <w:r w:rsidR="003C73D8" w:rsidRPr="003246CC">
        <w:rPr>
          <w:sz w:val="20"/>
        </w:rPr>
        <w:t xml:space="preserve">dicators: </w:t>
      </w:r>
      <w:r w:rsidR="00AA1CCF" w:rsidRPr="003246CC">
        <w:rPr>
          <w:sz w:val="20"/>
        </w:rPr>
        <w:t>competency completion, learner engagement and employer satisfaction</w:t>
      </w:r>
      <w:r w:rsidR="00D81D24" w:rsidRPr="003246CC">
        <w:rPr>
          <w:sz w:val="20"/>
        </w:rPr>
        <w:t xml:space="preserve">. The measures were originally intended to be outcome measures. After lengthy consideration by various working groups the outcome measures were </w:t>
      </w:r>
      <w:r w:rsidR="009130D5">
        <w:rPr>
          <w:sz w:val="20"/>
        </w:rPr>
        <w:t xml:space="preserve">changed to </w:t>
      </w:r>
      <w:r w:rsidR="00D81D24" w:rsidRPr="003246CC">
        <w:rPr>
          <w:sz w:val="20"/>
        </w:rPr>
        <w:t xml:space="preserve">quality indicators – </w:t>
      </w:r>
      <w:r w:rsidR="009130D5">
        <w:rPr>
          <w:sz w:val="20"/>
        </w:rPr>
        <w:t>as a c</w:t>
      </w:r>
      <w:r w:rsidR="00D81D24" w:rsidRPr="003246CC">
        <w:rPr>
          <w:sz w:val="20"/>
        </w:rPr>
        <w:t xml:space="preserve">ontinuous improvement tool for RTOs and </w:t>
      </w:r>
      <w:r w:rsidR="009130D5">
        <w:rPr>
          <w:sz w:val="20"/>
        </w:rPr>
        <w:t xml:space="preserve">a </w:t>
      </w:r>
      <w:r w:rsidR="00D81D24" w:rsidRPr="003246CC">
        <w:rPr>
          <w:sz w:val="20"/>
        </w:rPr>
        <w:t>risk assessment tool for regulators</w:t>
      </w:r>
      <w:r w:rsidR="00AA1CCF" w:rsidRPr="003246CC">
        <w:rPr>
          <w:sz w:val="20"/>
        </w:rPr>
        <w:t xml:space="preserve">. </w:t>
      </w:r>
    </w:p>
    <w:p w:rsidR="003246CC" w:rsidRPr="003246CC" w:rsidRDefault="003246CC" w:rsidP="003246CC">
      <w:pPr>
        <w:pStyle w:val="ListParagraph"/>
        <w:spacing w:after="200" w:line="276" w:lineRule="auto"/>
        <w:jc w:val="both"/>
        <w:rPr>
          <w:sz w:val="20"/>
        </w:rPr>
      </w:pPr>
    </w:p>
    <w:p w:rsidR="00D81D24" w:rsidRPr="00D81D24" w:rsidRDefault="00D81D24" w:rsidP="00D81D24">
      <w:pPr>
        <w:pStyle w:val="ListParagraph"/>
        <w:numPr>
          <w:ilvl w:val="0"/>
          <w:numId w:val="1"/>
        </w:numPr>
        <w:spacing w:after="200" w:line="276" w:lineRule="auto"/>
        <w:jc w:val="both"/>
        <w:rPr>
          <w:sz w:val="20"/>
        </w:rPr>
      </w:pPr>
      <w:r w:rsidRPr="00D81D24">
        <w:rPr>
          <w:sz w:val="20"/>
        </w:rPr>
        <w:t>In a review of the quality indicators undertaken by NCVER for the N</w:t>
      </w:r>
      <w:r w:rsidR="00D3504C">
        <w:rPr>
          <w:sz w:val="20"/>
        </w:rPr>
        <w:t>ational Quality Council (NQC) i</w:t>
      </w:r>
      <w:r>
        <w:rPr>
          <w:sz w:val="20"/>
        </w:rPr>
        <w:t>n 2011</w:t>
      </w:r>
      <w:r w:rsidRPr="00D81D24">
        <w:rPr>
          <w:sz w:val="20"/>
        </w:rPr>
        <w:t xml:space="preserve"> the main issues identified </w:t>
      </w:r>
      <w:r w:rsidR="00EC6F2B">
        <w:rPr>
          <w:sz w:val="20"/>
        </w:rPr>
        <w:t xml:space="preserve">with the quality indicators </w:t>
      </w:r>
      <w:r w:rsidRPr="00D81D24">
        <w:rPr>
          <w:sz w:val="20"/>
        </w:rPr>
        <w:t>were</w:t>
      </w:r>
      <w:r w:rsidR="003246CC">
        <w:rPr>
          <w:sz w:val="20"/>
        </w:rPr>
        <w:t>:</w:t>
      </w:r>
      <w:r w:rsidRPr="00D81D24">
        <w:rPr>
          <w:sz w:val="20"/>
        </w:rPr>
        <w:t xml:space="preserve"> </w:t>
      </w:r>
    </w:p>
    <w:p w:rsidR="00D81D24" w:rsidRPr="00D81D24" w:rsidRDefault="00D81D24" w:rsidP="00D81D24">
      <w:pPr>
        <w:pStyle w:val="ListParagraph"/>
        <w:numPr>
          <w:ilvl w:val="0"/>
          <w:numId w:val="8"/>
        </w:numPr>
        <w:spacing w:after="200" w:line="276" w:lineRule="auto"/>
        <w:jc w:val="both"/>
        <w:rPr>
          <w:sz w:val="20"/>
        </w:rPr>
      </w:pPr>
      <w:r w:rsidRPr="00D81D24">
        <w:rPr>
          <w:sz w:val="20"/>
        </w:rPr>
        <w:t>the high cost of administering the surveys and the response burden;</w:t>
      </w:r>
    </w:p>
    <w:p w:rsidR="00D81D24" w:rsidRPr="00D81D24" w:rsidRDefault="00D81D24" w:rsidP="00D81D24">
      <w:pPr>
        <w:pStyle w:val="ListParagraph"/>
        <w:numPr>
          <w:ilvl w:val="0"/>
          <w:numId w:val="8"/>
        </w:numPr>
        <w:spacing w:after="200" w:line="276" w:lineRule="auto"/>
        <w:jc w:val="both"/>
        <w:rPr>
          <w:sz w:val="20"/>
        </w:rPr>
      </w:pPr>
      <w:r w:rsidRPr="00D81D24">
        <w:rPr>
          <w:sz w:val="20"/>
        </w:rPr>
        <w:t>the lack of consistency and quality with the survey data;</w:t>
      </w:r>
    </w:p>
    <w:p w:rsidR="00D81D24" w:rsidRPr="00D81D24" w:rsidRDefault="00D81D24" w:rsidP="00D81D24">
      <w:pPr>
        <w:pStyle w:val="ListParagraph"/>
        <w:numPr>
          <w:ilvl w:val="0"/>
          <w:numId w:val="8"/>
        </w:numPr>
        <w:spacing w:after="200" w:line="276" w:lineRule="auto"/>
        <w:jc w:val="both"/>
        <w:rPr>
          <w:sz w:val="20"/>
        </w:rPr>
      </w:pPr>
      <w:r w:rsidRPr="00D81D24">
        <w:rPr>
          <w:sz w:val="20"/>
        </w:rPr>
        <w:t>the inability to maintain and access national data for benchmarking and comparison purposes;</w:t>
      </w:r>
    </w:p>
    <w:p w:rsidR="00D81D24" w:rsidRPr="00D81D24" w:rsidRDefault="00D81D24" w:rsidP="00D81D24">
      <w:pPr>
        <w:pStyle w:val="ListParagraph"/>
        <w:numPr>
          <w:ilvl w:val="0"/>
          <w:numId w:val="8"/>
        </w:numPr>
        <w:spacing w:after="200" w:line="276" w:lineRule="auto"/>
        <w:jc w:val="both"/>
        <w:rPr>
          <w:sz w:val="20"/>
        </w:rPr>
      </w:pPr>
      <w:r w:rsidRPr="00D81D24">
        <w:rPr>
          <w:sz w:val="20"/>
        </w:rPr>
        <w:t>the inability to build time series with the data; and</w:t>
      </w:r>
    </w:p>
    <w:p w:rsidR="00D81D24" w:rsidRPr="00D81D24" w:rsidRDefault="00D81D24" w:rsidP="00D81D24">
      <w:pPr>
        <w:pStyle w:val="ListParagraph"/>
        <w:numPr>
          <w:ilvl w:val="0"/>
          <w:numId w:val="8"/>
        </w:numPr>
        <w:spacing w:after="200" w:line="276" w:lineRule="auto"/>
        <w:jc w:val="both"/>
        <w:rPr>
          <w:sz w:val="20"/>
        </w:rPr>
      </w:pPr>
      <w:r w:rsidRPr="00D81D24">
        <w:rPr>
          <w:sz w:val="20"/>
        </w:rPr>
        <w:t>the inability to provide contextual data to assist in interpretation.</w:t>
      </w:r>
    </w:p>
    <w:p w:rsidR="00D81D24" w:rsidRDefault="00D81D24" w:rsidP="00D81D24">
      <w:pPr>
        <w:pStyle w:val="ListParagraph"/>
        <w:spacing w:after="200" w:line="276" w:lineRule="auto"/>
        <w:jc w:val="both"/>
        <w:rPr>
          <w:sz w:val="20"/>
        </w:rPr>
      </w:pPr>
    </w:p>
    <w:p w:rsidR="003246CC" w:rsidRDefault="003246CC" w:rsidP="003246CC">
      <w:pPr>
        <w:pStyle w:val="ListParagraph"/>
        <w:numPr>
          <w:ilvl w:val="0"/>
          <w:numId w:val="1"/>
        </w:numPr>
        <w:spacing w:after="200" w:line="276" w:lineRule="auto"/>
        <w:jc w:val="both"/>
        <w:rPr>
          <w:sz w:val="20"/>
        </w:rPr>
      </w:pPr>
      <w:r w:rsidRPr="003C73D8">
        <w:rPr>
          <w:sz w:val="20"/>
        </w:rPr>
        <w:t xml:space="preserve">While these indicators are part of a legislative instrument and not the standard, it is timely to </w:t>
      </w:r>
      <w:r w:rsidR="00395D8A">
        <w:rPr>
          <w:sz w:val="20"/>
        </w:rPr>
        <w:t xml:space="preserve">also </w:t>
      </w:r>
      <w:r w:rsidRPr="003C73D8">
        <w:rPr>
          <w:sz w:val="20"/>
        </w:rPr>
        <w:t>revisit the</w:t>
      </w:r>
      <w:r>
        <w:rPr>
          <w:sz w:val="20"/>
        </w:rPr>
        <w:t xml:space="preserve">m. </w:t>
      </w:r>
      <w:r w:rsidRPr="003C73D8">
        <w:rPr>
          <w:sz w:val="20"/>
        </w:rPr>
        <w:t>We also note on the ASQA website that in 2014 RTO</w:t>
      </w:r>
      <w:r>
        <w:rPr>
          <w:sz w:val="20"/>
        </w:rPr>
        <w:t>s</w:t>
      </w:r>
      <w:r w:rsidRPr="003C73D8">
        <w:rPr>
          <w:sz w:val="20"/>
        </w:rPr>
        <w:t xml:space="preserve"> granted initial registration after 30 June 2013 are exempt from reporting the quality indicators</w:t>
      </w:r>
      <w:r w:rsidR="009130D5">
        <w:rPr>
          <w:sz w:val="20"/>
        </w:rPr>
        <w:t xml:space="preserve"> (</w:t>
      </w:r>
      <w:hyperlink r:id="rId15" w:history="1">
        <w:r w:rsidRPr="003C73D8">
          <w:rPr>
            <w:rStyle w:val="Hyperlink"/>
            <w:sz w:val="20"/>
          </w:rPr>
          <w:t>http://www.asqa.gov.au/vet-registration/comply-with-your-obligations/quality-indicator-reporting.html</w:t>
        </w:r>
      </w:hyperlink>
      <w:r>
        <w:rPr>
          <w:sz w:val="20"/>
        </w:rPr>
        <w:t>).</w:t>
      </w:r>
    </w:p>
    <w:p w:rsidR="003246CC" w:rsidRDefault="003246CC" w:rsidP="003246CC">
      <w:pPr>
        <w:pStyle w:val="ListParagraph"/>
        <w:spacing w:after="200" w:line="276" w:lineRule="auto"/>
        <w:jc w:val="both"/>
        <w:rPr>
          <w:sz w:val="20"/>
        </w:rPr>
      </w:pPr>
    </w:p>
    <w:p w:rsidR="00D81D24" w:rsidRDefault="00D81D24" w:rsidP="00D81D24">
      <w:pPr>
        <w:pStyle w:val="ListParagraph"/>
        <w:numPr>
          <w:ilvl w:val="0"/>
          <w:numId w:val="1"/>
        </w:numPr>
        <w:spacing w:after="200" w:line="276" w:lineRule="auto"/>
        <w:jc w:val="both"/>
        <w:rPr>
          <w:sz w:val="20"/>
        </w:rPr>
      </w:pPr>
      <w:r w:rsidRPr="00D81D24">
        <w:rPr>
          <w:sz w:val="20"/>
        </w:rPr>
        <w:t xml:space="preserve">First, the competency completion quality indicator </w:t>
      </w:r>
      <w:r w:rsidR="003246CC">
        <w:rPr>
          <w:sz w:val="20"/>
        </w:rPr>
        <w:t xml:space="preserve">can </w:t>
      </w:r>
      <w:r w:rsidRPr="00D81D24">
        <w:rPr>
          <w:sz w:val="20"/>
        </w:rPr>
        <w:t xml:space="preserve">be subsumed within </w:t>
      </w:r>
      <w:r w:rsidR="003246CC">
        <w:rPr>
          <w:sz w:val="20"/>
        </w:rPr>
        <w:t xml:space="preserve">the </w:t>
      </w:r>
      <w:r w:rsidR="003246CC" w:rsidRPr="00D81D24">
        <w:rPr>
          <w:sz w:val="20"/>
        </w:rPr>
        <w:t>national</w:t>
      </w:r>
      <w:r w:rsidRPr="00D81D24">
        <w:rPr>
          <w:sz w:val="20"/>
        </w:rPr>
        <w:t xml:space="preserve"> collection </w:t>
      </w:r>
      <w:r w:rsidR="003246CC">
        <w:rPr>
          <w:sz w:val="20"/>
        </w:rPr>
        <w:t>of total VET activity, as the o</w:t>
      </w:r>
      <w:r w:rsidRPr="00D81D24">
        <w:rPr>
          <w:sz w:val="20"/>
        </w:rPr>
        <w:t xml:space="preserve">utcome measures </w:t>
      </w:r>
      <w:r w:rsidR="003246CC">
        <w:rPr>
          <w:sz w:val="20"/>
        </w:rPr>
        <w:t xml:space="preserve">of </w:t>
      </w:r>
      <w:r w:rsidRPr="00D81D24">
        <w:rPr>
          <w:sz w:val="20"/>
        </w:rPr>
        <w:t xml:space="preserve">competency completion, and qualification completion can be derived from the </w:t>
      </w:r>
      <w:r w:rsidR="003246CC">
        <w:rPr>
          <w:sz w:val="20"/>
        </w:rPr>
        <w:t>data collected under A</w:t>
      </w:r>
      <w:r w:rsidRPr="00D81D24">
        <w:rPr>
          <w:sz w:val="20"/>
        </w:rPr>
        <w:t xml:space="preserve">VETMISS. </w:t>
      </w:r>
      <w:r w:rsidR="003246CC">
        <w:rPr>
          <w:sz w:val="20"/>
        </w:rPr>
        <w:t xml:space="preserve">The question remains </w:t>
      </w:r>
      <w:r w:rsidR="009130D5">
        <w:rPr>
          <w:sz w:val="20"/>
        </w:rPr>
        <w:t xml:space="preserve">how to capture this information for </w:t>
      </w:r>
      <w:r w:rsidR="003246CC">
        <w:rPr>
          <w:sz w:val="20"/>
        </w:rPr>
        <w:t xml:space="preserve">those providers or activity that is exempted from total VET activity data provision. </w:t>
      </w:r>
    </w:p>
    <w:p w:rsidR="003246CC" w:rsidRPr="003246CC" w:rsidRDefault="003246CC" w:rsidP="003246CC">
      <w:pPr>
        <w:pStyle w:val="ListParagraph"/>
        <w:rPr>
          <w:sz w:val="20"/>
        </w:rPr>
      </w:pPr>
    </w:p>
    <w:p w:rsidR="003246CC" w:rsidRPr="003246CC" w:rsidRDefault="00D81D24" w:rsidP="003246CC">
      <w:pPr>
        <w:pStyle w:val="ListParagraph"/>
        <w:numPr>
          <w:ilvl w:val="0"/>
          <w:numId w:val="1"/>
        </w:numPr>
        <w:spacing w:after="200" w:line="276" w:lineRule="auto"/>
        <w:jc w:val="both"/>
        <w:rPr>
          <w:sz w:val="20"/>
        </w:rPr>
      </w:pPr>
      <w:r w:rsidRPr="003246CC">
        <w:rPr>
          <w:sz w:val="20"/>
        </w:rPr>
        <w:t xml:space="preserve">Second, student engagement/student satisfaction </w:t>
      </w:r>
      <w:r w:rsidR="009130D5">
        <w:rPr>
          <w:sz w:val="20"/>
        </w:rPr>
        <w:t>are s</w:t>
      </w:r>
      <w:r w:rsidRPr="003246CC">
        <w:rPr>
          <w:sz w:val="20"/>
        </w:rPr>
        <w:t xml:space="preserve">ensible data items to collect as one aspect of the quality of the system. </w:t>
      </w:r>
      <w:r w:rsidR="003246CC" w:rsidRPr="003246CC">
        <w:rPr>
          <w:sz w:val="20"/>
        </w:rPr>
        <w:t xml:space="preserve"> NCVER is extending the Student Outcomes Survey to provide course level information</w:t>
      </w:r>
      <w:r w:rsidR="00D3504C">
        <w:rPr>
          <w:sz w:val="20"/>
        </w:rPr>
        <w:t xml:space="preserve"> in 2014 and exploring the extension to all training providers</w:t>
      </w:r>
      <w:r w:rsidR="003246CC" w:rsidRPr="003246CC">
        <w:rPr>
          <w:sz w:val="20"/>
        </w:rPr>
        <w:t>. While quantitative analysis and refinement of the survey can improve performance information at the provider level we need to recognise that small providers and courses with low levels of enrolment will never be able to be accurately captured</w:t>
      </w:r>
      <w:r w:rsidR="009130D5">
        <w:rPr>
          <w:sz w:val="20"/>
        </w:rPr>
        <w:t xml:space="preserve"> and reported.</w:t>
      </w:r>
    </w:p>
    <w:p w:rsidR="003246CC" w:rsidRPr="003246CC" w:rsidRDefault="003246CC" w:rsidP="003246CC">
      <w:pPr>
        <w:pStyle w:val="ListParagraph"/>
        <w:rPr>
          <w:sz w:val="20"/>
        </w:rPr>
      </w:pPr>
    </w:p>
    <w:p w:rsidR="00D81D24" w:rsidRDefault="009130D5" w:rsidP="00D81D24">
      <w:pPr>
        <w:pStyle w:val="ListParagraph"/>
        <w:numPr>
          <w:ilvl w:val="0"/>
          <w:numId w:val="1"/>
        </w:numPr>
        <w:spacing w:after="200" w:line="276" w:lineRule="auto"/>
        <w:jc w:val="both"/>
        <w:rPr>
          <w:sz w:val="20"/>
        </w:rPr>
      </w:pPr>
      <w:r>
        <w:rPr>
          <w:sz w:val="20"/>
        </w:rPr>
        <w:t xml:space="preserve">It also worth considering another outcome of the training, </w:t>
      </w:r>
      <w:r w:rsidR="00D81D24" w:rsidRPr="00D81D24">
        <w:rPr>
          <w:sz w:val="20"/>
        </w:rPr>
        <w:t>employment. This is not covered by the current quality indicators. While employers often make comment on the quality of training and graduates, what really counts is the value that the labour market places on the skills acquired from the training. High proportions of students employed (particularly of those previously not employed), and increased wages are among the best indicators of the value of the training.</w:t>
      </w:r>
      <w:r w:rsidR="00395D8A">
        <w:rPr>
          <w:sz w:val="20"/>
        </w:rPr>
        <w:t xml:space="preserve"> This measure is also collected as part of the Student Outcomes Survey.</w:t>
      </w:r>
    </w:p>
    <w:p w:rsidR="009130D5" w:rsidRDefault="009130D5" w:rsidP="009130D5">
      <w:pPr>
        <w:pStyle w:val="ListParagraph"/>
        <w:spacing w:after="200" w:line="276" w:lineRule="auto"/>
        <w:jc w:val="both"/>
        <w:rPr>
          <w:sz w:val="20"/>
        </w:rPr>
      </w:pPr>
    </w:p>
    <w:p w:rsidR="00D81D24" w:rsidRPr="00D81D24" w:rsidRDefault="009130D5" w:rsidP="00D81D24">
      <w:pPr>
        <w:pStyle w:val="ListParagraph"/>
        <w:numPr>
          <w:ilvl w:val="0"/>
          <w:numId w:val="1"/>
        </w:numPr>
        <w:spacing w:after="200" w:line="276" w:lineRule="auto"/>
        <w:jc w:val="both"/>
        <w:rPr>
          <w:sz w:val="20"/>
        </w:rPr>
      </w:pPr>
      <w:r>
        <w:rPr>
          <w:sz w:val="20"/>
        </w:rPr>
        <w:t xml:space="preserve">Fourth, the </w:t>
      </w:r>
      <w:r w:rsidR="00D81D24" w:rsidRPr="00D81D24">
        <w:rPr>
          <w:sz w:val="20"/>
        </w:rPr>
        <w:t>quality indicator</w:t>
      </w:r>
      <w:r>
        <w:rPr>
          <w:sz w:val="20"/>
        </w:rPr>
        <w:t xml:space="preserve"> on </w:t>
      </w:r>
      <w:r w:rsidR="00D81D24" w:rsidRPr="00D81D24">
        <w:rPr>
          <w:sz w:val="20"/>
        </w:rPr>
        <w:t>employer satisfaction</w:t>
      </w:r>
      <w:r>
        <w:rPr>
          <w:sz w:val="20"/>
        </w:rPr>
        <w:t xml:space="preserve"> remain</w:t>
      </w:r>
      <w:r w:rsidR="00A919E7">
        <w:rPr>
          <w:sz w:val="20"/>
        </w:rPr>
        <w:t>s</w:t>
      </w:r>
      <w:r>
        <w:rPr>
          <w:sz w:val="20"/>
        </w:rPr>
        <w:t xml:space="preserve"> </w:t>
      </w:r>
      <w:r w:rsidR="00D81D24" w:rsidRPr="00D81D24">
        <w:rPr>
          <w:sz w:val="20"/>
        </w:rPr>
        <w:t>problematic to collect for the simple reason that employers typically employ students from many RTOs and therefore it is quite difficult for an employer to assess the quality of training of particular RTO</w:t>
      </w:r>
      <w:r>
        <w:rPr>
          <w:sz w:val="20"/>
        </w:rPr>
        <w:t>s</w:t>
      </w:r>
      <w:r w:rsidR="00395D8A">
        <w:rPr>
          <w:sz w:val="20"/>
        </w:rPr>
        <w:t xml:space="preserve">. The NCVER conducts </w:t>
      </w:r>
      <w:r w:rsidR="00D81D24" w:rsidRPr="00D81D24">
        <w:rPr>
          <w:sz w:val="20"/>
        </w:rPr>
        <w:t>a survey of employer satisfaction and use of VET but the questions relate to the whole sector, not individual RTOs. It would not be possible to extend this survey to cover individual RTOs. NCVER is therefore supportive of the current approach which asks individual RTOs to collect data to be shared with the regulator, but not impose a sta</w:t>
      </w:r>
      <w:r>
        <w:rPr>
          <w:sz w:val="20"/>
        </w:rPr>
        <w:t>ndard or centralised collection</w:t>
      </w:r>
      <w:r w:rsidR="00395D8A">
        <w:rPr>
          <w:sz w:val="20"/>
        </w:rPr>
        <w:t xml:space="preserve">. The question does however remain on the </w:t>
      </w:r>
      <w:r>
        <w:rPr>
          <w:sz w:val="20"/>
        </w:rPr>
        <w:t xml:space="preserve">worth and use of such data. </w:t>
      </w:r>
    </w:p>
    <w:p w:rsidR="009130D5" w:rsidRPr="003D5779" w:rsidRDefault="00C54624" w:rsidP="009130D5">
      <w:pPr>
        <w:spacing w:after="200" w:line="276" w:lineRule="auto"/>
        <w:jc w:val="both"/>
        <w:rPr>
          <w:b/>
          <w:i/>
          <w:sz w:val="20"/>
        </w:rPr>
      </w:pPr>
      <w:r>
        <w:rPr>
          <w:b/>
          <w:i/>
          <w:sz w:val="20"/>
        </w:rPr>
        <w:t>RTO c</w:t>
      </w:r>
      <w:r w:rsidR="003D5779">
        <w:rPr>
          <w:b/>
          <w:i/>
          <w:sz w:val="20"/>
        </w:rPr>
        <w:t>apturing the qualifications of trainers and assessors</w:t>
      </w:r>
    </w:p>
    <w:p w:rsidR="00C54624" w:rsidRDefault="003D5779" w:rsidP="0033053B">
      <w:pPr>
        <w:pStyle w:val="ListParagraph"/>
        <w:numPr>
          <w:ilvl w:val="0"/>
          <w:numId w:val="1"/>
        </w:numPr>
        <w:spacing w:after="200" w:line="276" w:lineRule="auto"/>
        <w:jc w:val="both"/>
        <w:rPr>
          <w:sz w:val="20"/>
        </w:rPr>
      </w:pPr>
      <w:r w:rsidRPr="0033053B">
        <w:rPr>
          <w:sz w:val="20"/>
        </w:rPr>
        <w:t>The new standards propose to strengthen training and assessment by enshrining qualification requirements into the standards themselves (1.11 – 1.13).</w:t>
      </w:r>
      <w:r w:rsidR="0033053B">
        <w:rPr>
          <w:sz w:val="20"/>
        </w:rPr>
        <w:t xml:space="preserve"> </w:t>
      </w:r>
      <w:r w:rsidR="0033053B" w:rsidRPr="0033053B">
        <w:rPr>
          <w:sz w:val="20"/>
        </w:rPr>
        <w:t xml:space="preserve">Teacher and trainer capability is a key quality issue, and information on staff and their qualifications would be helpful to both the regulators and consumers.  </w:t>
      </w:r>
    </w:p>
    <w:p w:rsidR="00C54624" w:rsidRDefault="00C54624" w:rsidP="00C54624">
      <w:pPr>
        <w:pStyle w:val="ListParagraph"/>
        <w:spacing w:after="200" w:line="276" w:lineRule="auto"/>
        <w:jc w:val="both"/>
        <w:rPr>
          <w:sz w:val="20"/>
        </w:rPr>
      </w:pPr>
    </w:p>
    <w:p w:rsidR="0033053B" w:rsidRDefault="0033053B" w:rsidP="0033053B">
      <w:pPr>
        <w:pStyle w:val="ListParagraph"/>
        <w:numPr>
          <w:ilvl w:val="0"/>
          <w:numId w:val="1"/>
        </w:numPr>
        <w:spacing w:after="200" w:line="276" w:lineRule="auto"/>
        <w:jc w:val="both"/>
        <w:rPr>
          <w:sz w:val="20"/>
        </w:rPr>
      </w:pPr>
      <w:r>
        <w:rPr>
          <w:sz w:val="20"/>
        </w:rPr>
        <w:t xml:space="preserve">In 2012 </w:t>
      </w:r>
      <w:r w:rsidRPr="0033053B">
        <w:rPr>
          <w:sz w:val="20"/>
        </w:rPr>
        <w:t>NCVER developed a data standard for the VET workforce</w:t>
      </w:r>
      <w:r w:rsidR="00D3504C">
        <w:rPr>
          <w:sz w:val="20"/>
        </w:rPr>
        <w:t>, commissioned by Education Services Australia</w:t>
      </w:r>
      <w:r w:rsidRPr="0033053B">
        <w:rPr>
          <w:sz w:val="20"/>
        </w:rPr>
        <w:t xml:space="preserve">. The application of this VET workforce standard as a national collection would provide nationally consistent information regarding the size and characteristics of the VET workforce, which would fill this gap. </w:t>
      </w:r>
      <w:r>
        <w:rPr>
          <w:sz w:val="20"/>
        </w:rPr>
        <w:t xml:space="preserve">While a national collection may not be a priority of the sector at this stage, </w:t>
      </w:r>
      <w:r w:rsidRPr="0033053B">
        <w:rPr>
          <w:sz w:val="20"/>
        </w:rPr>
        <w:t>NCVER suggests that RTOs who are collecting data on their workforce and their qualifications use a standardised approach.</w:t>
      </w:r>
      <w:r>
        <w:rPr>
          <w:sz w:val="20"/>
        </w:rPr>
        <w:t xml:space="preserve"> </w:t>
      </w:r>
      <w:r w:rsidR="00D3504C">
        <w:rPr>
          <w:sz w:val="20"/>
        </w:rPr>
        <w:t>For information the data elements included in the suggested data standard are provided at attachment A.</w:t>
      </w:r>
    </w:p>
    <w:p w:rsidR="00DC7F2A" w:rsidRDefault="00DC7F2A" w:rsidP="0033053B">
      <w:pPr>
        <w:spacing w:after="200" w:line="276" w:lineRule="auto"/>
        <w:jc w:val="both"/>
        <w:rPr>
          <w:b/>
          <w:i/>
          <w:sz w:val="20"/>
        </w:rPr>
      </w:pPr>
    </w:p>
    <w:p w:rsidR="0033053B" w:rsidRPr="0033053B" w:rsidRDefault="00C54624" w:rsidP="0033053B">
      <w:pPr>
        <w:spacing w:after="200" w:line="276" w:lineRule="auto"/>
        <w:jc w:val="both"/>
        <w:rPr>
          <w:b/>
          <w:i/>
          <w:sz w:val="20"/>
        </w:rPr>
      </w:pPr>
      <w:r>
        <w:rPr>
          <w:b/>
          <w:i/>
          <w:sz w:val="20"/>
        </w:rPr>
        <w:lastRenderedPageBreak/>
        <w:t xml:space="preserve">RTO </w:t>
      </w:r>
      <w:r w:rsidR="00EC6F2B">
        <w:rPr>
          <w:b/>
          <w:i/>
          <w:sz w:val="20"/>
        </w:rPr>
        <w:t>Q</w:t>
      </w:r>
      <w:r w:rsidR="0033053B" w:rsidRPr="0033053B">
        <w:rPr>
          <w:b/>
          <w:i/>
          <w:sz w:val="20"/>
        </w:rPr>
        <w:t xml:space="preserve">uality </w:t>
      </w:r>
      <w:r w:rsidR="00726875">
        <w:rPr>
          <w:b/>
          <w:i/>
          <w:sz w:val="20"/>
        </w:rPr>
        <w:t xml:space="preserve">of </w:t>
      </w:r>
      <w:r w:rsidR="00EC6F2B">
        <w:rPr>
          <w:b/>
          <w:i/>
          <w:sz w:val="20"/>
        </w:rPr>
        <w:t>A</w:t>
      </w:r>
      <w:r w:rsidR="0033053B" w:rsidRPr="0033053B">
        <w:rPr>
          <w:b/>
          <w:i/>
          <w:sz w:val="20"/>
        </w:rPr>
        <w:t>ssessment</w:t>
      </w:r>
    </w:p>
    <w:p w:rsidR="00C54624" w:rsidRDefault="00726875" w:rsidP="00726875">
      <w:pPr>
        <w:pStyle w:val="ListParagraph"/>
        <w:numPr>
          <w:ilvl w:val="0"/>
          <w:numId w:val="1"/>
        </w:numPr>
        <w:spacing w:after="200" w:line="276" w:lineRule="auto"/>
        <w:jc w:val="both"/>
        <w:rPr>
          <w:sz w:val="20"/>
        </w:rPr>
      </w:pPr>
      <w:r w:rsidRPr="00726875">
        <w:rPr>
          <w:sz w:val="20"/>
        </w:rPr>
        <w:t>The quality and rigour of assessments in VET ha</w:t>
      </w:r>
      <w:r w:rsidR="00C54624">
        <w:rPr>
          <w:sz w:val="20"/>
        </w:rPr>
        <w:t>ve</w:t>
      </w:r>
      <w:r w:rsidRPr="00726875">
        <w:rPr>
          <w:sz w:val="20"/>
        </w:rPr>
        <w:t xml:space="preserve"> been a key concern of VET policy-makers, industry stakeholders, employers and teachers and trainers in recent years.  The issue of quality in assessments has implications for the credibility of VET qualifications and the competence of graduates who hold these qualifications. </w:t>
      </w:r>
    </w:p>
    <w:p w:rsidR="00C54624" w:rsidRDefault="00C54624" w:rsidP="00C54624">
      <w:pPr>
        <w:pStyle w:val="ListParagraph"/>
        <w:spacing w:after="200" w:line="276" w:lineRule="auto"/>
        <w:jc w:val="both"/>
        <w:rPr>
          <w:sz w:val="20"/>
        </w:rPr>
      </w:pPr>
    </w:p>
    <w:p w:rsidR="00C54624" w:rsidRDefault="00726875" w:rsidP="00726875">
      <w:pPr>
        <w:pStyle w:val="ListParagraph"/>
        <w:numPr>
          <w:ilvl w:val="0"/>
          <w:numId w:val="1"/>
        </w:numPr>
        <w:spacing w:after="200" w:line="276" w:lineRule="auto"/>
        <w:jc w:val="both"/>
        <w:rPr>
          <w:sz w:val="20"/>
        </w:rPr>
      </w:pPr>
      <w:r w:rsidRPr="00726875">
        <w:rPr>
          <w:sz w:val="20"/>
        </w:rPr>
        <w:t xml:space="preserve">The new standards aim to improve the quality of training outcomes through RTOs having appropriately skilled trainers and assessors and RTOs being held accountable for the quality of outcomes when outsourcing. </w:t>
      </w:r>
    </w:p>
    <w:p w:rsidR="00C54624" w:rsidRDefault="00C54624" w:rsidP="00C54624">
      <w:pPr>
        <w:pStyle w:val="ListParagraph"/>
        <w:spacing w:after="200" w:line="276" w:lineRule="auto"/>
        <w:jc w:val="both"/>
        <w:rPr>
          <w:sz w:val="20"/>
        </w:rPr>
      </w:pPr>
    </w:p>
    <w:p w:rsidR="00726875" w:rsidRPr="00C54624" w:rsidRDefault="00C54624" w:rsidP="00395D8A">
      <w:pPr>
        <w:pStyle w:val="ListParagraph"/>
        <w:numPr>
          <w:ilvl w:val="0"/>
          <w:numId w:val="1"/>
        </w:numPr>
        <w:spacing w:after="200" w:line="276" w:lineRule="auto"/>
        <w:jc w:val="both"/>
        <w:rPr>
          <w:sz w:val="20"/>
        </w:rPr>
      </w:pPr>
      <w:r w:rsidRPr="00C54624">
        <w:rPr>
          <w:sz w:val="20"/>
        </w:rPr>
        <w:t xml:space="preserve">While the trainers may be appropriately skilled there are a number of practical issues that also need to be considered further in assuring quality of assessment. </w:t>
      </w:r>
      <w:r w:rsidR="00726875" w:rsidRPr="00C54624">
        <w:rPr>
          <w:sz w:val="20"/>
        </w:rPr>
        <w:t xml:space="preserve">In finalising the standards we would like to also </w:t>
      </w:r>
      <w:r w:rsidRPr="00C54624">
        <w:rPr>
          <w:sz w:val="20"/>
        </w:rPr>
        <w:t xml:space="preserve">like to </w:t>
      </w:r>
      <w:r w:rsidR="00726875" w:rsidRPr="00C54624">
        <w:rPr>
          <w:sz w:val="20"/>
        </w:rPr>
        <w:t xml:space="preserve">point to a </w:t>
      </w:r>
      <w:r w:rsidR="00395D8A" w:rsidRPr="00C54624">
        <w:rPr>
          <w:sz w:val="20"/>
        </w:rPr>
        <w:t xml:space="preserve">study commissioned by VET senior </w:t>
      </w:r>
      <w:r w:rsidR="00184E01" w:rsidRPr="00C54624">
        <w:rPr>
          <w:sz w:val="20"/>
        </w:rPr>
        <w:t>officials</w:t>
      </w:r>
      <w:r w:rsidR="00395D8A" w:rsidRPr="00C54624">
        <w:rPr>
          <w:sz w:val="20"/>
        </w:rPr>
        <w:t xml:space="preserve">: </w:t>
      </w:r>
      <w:r w:rsidR="00395D8A" w:rsidRPr="00E16208">
        <w:rPr>
          <w:i/>
          <w:sz w:val="20"/>
        </w:rPr>
        <w:t>I</w:t>
      </w:r>
      <w:r w:rsidR="00726875" w:rsidRPr="00C54624">
        <w:rPr>
          <w:i/>
          <w:sz w:val="20"/>
        </w:rPr>
        <w:t>mplementing quality assessments: practice and perception</w:t>
      </w:r>
      <w:r w:rsidR="00726875" w:rsidRPr="00C54624">
        <w:rPr>
          <w:sz w:val="20"/>
        </w:rPr>
        <w:t xml:space="preserve"> by Misko et</w:t>
      </w:r>
      <w:r w:rsidR="00395D8A" w:rsidRPr="00C54624">
        <w:rPr>
          <w:sz w:val="20"/>
        </w:rPr>
        <w:t>.</w:t>
      </w:r>
      <w:r w:rsidR="00726875" w:rsidRPr="00C54624">
        <w:rPr>
          <w:sz w:val="20"/>
        </w:rPr>
        <w:t xml:space="preserve"> al. </w:t>
      </w:r>
      <w:r w:rsidR="00395D8A" w:rsidRPr="00C54624">
        <w:rPr>
          <w:sz w:val="20"/>
        </w:rPr>
        <w:t xml:space="preserve">In this study the issue is investigated by looking at Certificate III qualifications in Aged Care, Electro-technology (electrical) and Business. The study </w:t>
      </w:r>
      <w:r w:rsidRPr="00C54624">
        <w:rPr>
          <w:sz w:val="20"/>
        </w:rPr>
        <w:t xml:space="preserve">also </w:t>
      </w:r>
      <w:r w:rsidR="00395D8A" w:rsidRPr="00C54624">
        <w:rPr>
          <w:sz w:val="20"/>
        </w:rPr>
        <w:t>explores the knowledge and practical application of assessment of practitioners. The</w:t>
      </w:r>
      <w:r w:rsidRPr="00C54624">
        <w:rPr>
          <w:sz w:val="20"/>
        </w:rPr>
        <w:t xml:space="preserve">re are clearly </w:t>
      </w:r>
      <w:r w:rsidR="00395D8A" w:rsidRPr="00C54624">
        <w:rPr>
          <w:sz w:val="20"/>
        </w:rPr>
        <w:t xml:space="preserve">tensions </w:t>
      </w:r>
      <w:r w:rsidRPr="00C54624">
        <w:rPr>
          <w:sz w:val="20"/>
        </w:rPr>
        <w:t>around</w:t>
      </w:r>
      <w:r>
        <w:rPr>
          <w:sz w:val="20"/>
        </w:rPr>
        <w:t xml:space="preserve"> </w:t>
      </w:r>
      <w:r w:rsidR="00395D8A" w:rsidRPr="00C54624">
        <w:rPr>
          <w:sz w:val="20"/>
        </w:rPr>
        <w:t xml:space="preserve">where practitioners put their efforts in ensuring quality assessments. The key findings of the report (available from </w:t>
      </w:r>
      <w:hyperlink r:id="rId16" w:history="1">
        <w:r w:rsidR="00395D8A" w:rsidRPr="00C54624">
          <w:rPr>
            <w:rStyle w:val="Hyperlink"/>
            <w:sz w:val="20"/>
          </w:rPr>
          <w:t>www.ncver.edu.au</w:t>
        </w:r>
      </w:hyperlink>
      <w:r w:rsidR="00395D8A" w:rsidRPr="00C54624">
        <w:rPr>
          <w:sz w:val="20"/>
        </w:rPr>
        <w:t xml:space="preserve"> on 25 July 2015) are:</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 xml:space="preserve">Regulatory frameworks drive quality assessments in electrical and aged care qualifications. They are less critical for general business qualifications. </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 xml:space="preserve">Practitioners understand the requirements for gathering sufficient evidence of practical skill and underpinning knowledge to establish competency against established performance criteria in Training Packages. Applying this in practice is more of a challenge. </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 xml:space="preserve">Practitioners also express low confidence in making fair, reliable, consistent and valid judgements about performance, particularly about 'non-competent performance'. </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Practitioners are more concerned with implementing processes for ensuring the relevance, clarity and user-friendliness of their assessment instruments than they are about moderating the results of assessments. The general view is that the use of rigorous up-front validation approaches minimises the need for moderation. They are also challenged by the need to ensure that their assessment tools keep pace with changing legislative frameworks and standards.</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External assessments conducted by regulatory authorities (or their equivalents) in electrical qualifications, or external assessors in child care or busin</w:t>
      </w:r>
      <w:r w:rsidR="00D3504C">
        <w:rPr>
          <w:sz w:val="20"/>
        </w:rPr>
        <w:t>ess qualifications, standardised</w:t>
      </w:r>
      <w:r w:rsidRPr="00395D8A">
        <w:rPr>
          <w:sz w:val="20"/>
        </w:rPr>
        <w:t xml:space="preserve"> skill assessments. This helps to ensure comparability and consistency of performance to industry standards. </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Time constraints, and inadequate experience or expertise in specific units (especially those dealing with theoretical components) works against increased involvement of employers in assessment validation or conducting assessments.</w:t>
      </w:r>
    </w:p>
    <w:p w:rsidR="00395D8A" w:rsidRP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 xml:space="preserve">The streamlining of recognition of prior learning processes is limited because providers want to guard against non-compliance judgements from regulators and auditors. </w:t>
      </w:r>
    </w:p>
    <w:p w:rsidR="00395D8A" w:rsidRDefault="00395D8A" w:rsidP="00395D8A">
      <w:pPr>
        <w:pStyle w:val="ListParagraph"/>
        <w:numPr>
          <w:ilvl w:val="0"/>
          <w:numId w:val="10"/>
        </w:numPr>
        <w:spacing w:before="120" w:after="200" w:line="276" w:lineRule="auto"/>
        <w:ind w:left="1077" w:hanging="357"/>
        <w:jc w:val="both"/>
        <w:rPr>
          <w:sz w:val="20"/>
        </w:rPr>
      </w:pPr>
      <w:r w:rsidRPr="00395D8A">
        <w:rPr>
          <w:sz w:val="20"/>
        </w:rPr>
        <w:t xml:space="preserve">Other than accelerating the progress of existing workers with considerable experience there is little support for condensing the durations of entry-level courses. </w:t>
      </w:r>
    </w:p>
    <w:p w:rsidR="00D00BD1" w:rsidRPr="00D00BD1" w:rsidRDefault="00D3504C" w:rsidP="00D3504C">
      <w:pPr>
        <w:spacing w:before="120" w:after="200" w:line="276" w:lineRule="auto"/>
        <w:jc w:val="both"/>
        <w:rPr>
          <w:b/>
          <w:sz w:val="20"/>
        </w:rPr>
      </w:pPr>
      <w:r w:rsidRPr="00D00BD1">
        <w:rPr>
          <w:b/>
          <w:sz w:val="20"/>
        </w:rPr>
        <w:lastRenderedPageBreak/>
        <w:t>Attachment A: VET Workforce data elements</w:t>
      </w:r>
      <w:r w:rsidR="00031FBE" w:rsidRPr="00D00BD1">
        <w:rPr>
          <w:b/>
          <w:sz w:val="20"/>
        </w:rPr>
        <w:t xml:space="preserve"> from </w:t>
      </w:r>
      <w:r w:rsidR="00D00BD1">
        <w:rPr>
          <w:b/>
          <w:sz w:val="20"/>
        </w:rPr>
        <w:t xml:space="preserve">a </w:t>
      </w:r>
      <w:r w:rsidR="00031FBE" w:rsidRPr="00D00BD1">
        <w:rPr>
          <w:b/>
          <w:sz w:val="20"/>
        </w:rPr>
        <w:t>data standard developed in 2012</w:t>
      </w:r>
      <w:r w:rsidR="00D00BD1" w:rsidRPr="00D00BD1">
        <w:rPr>
          <w:b/>
          <w:sz w:val="20"/>
        </w:rPr>
        <w:t xml:space="preserve">. </w:t>
      </w:r>
    </w:p>
    <w:p w:rsidR="00D3504C" w:rsidRDefault="00D00BD1" w:rsidP="00D3504C">
      <w:pPr>
        <w:spacing w:before="120" w:after="200" w:line="276" w:lineRule="auto"/>
        <w:jc w:val="both"/>
        <w:rPr>
          <w:sz w:val="20"/>
        </w:rPr>
      </w:pPr>
      <w:r w:rsidRPr="0033053B">
        <w:rPr>
          <w:sz w:val="20"/>
        </w:rPr>
        <w:t>NCVER suggests that RTOs who are collecting data on their workforce and their qualifications use a standardised approach.</w:t>
      </w:r>
      <w:r w:rsidR="008B5C8F">
        <w:rPr>
          <w:sz w:val="20"/>
        </w:rPr>
        <w:t xml:space="preserve"> While a national collection is not being proposed the following data elements were developed in 2012 as a basis for any RTO collecting VET workforce information. </w:t>
      </w:r>
    </w:p>
    <w:tbl>
      <w:tblPr>
        <w:tblW w:w="9747" w:type="dxa"/>
        <w:tblBorders>
          <w:top w:val="nil"/>
          <w:left w:val="nil"/>
          <w:bottom w:val="nil"/>
          <w:right w:val="nil"/>
        </w:tblBorders>
        <w:tblLayout w:type="fixed"/>
        <w:tblLook w:val="0000" w:firstRow="0" w:lastRow="0" w:firstColumn="0" w:lastColumn="0" w:noHBand="0" w:noVBand="0"/>
      </w:tblPr>
      <w:tblGrid>
        <w:gridCol w:w="3936"/>
        <w:gridCol w:w="1417"/>
        <w:gridCol w:w="4394"/>
      </w:tblGrid>
      <w:tr w:rsidR="006C6C35" w:rsidRPr="006C6C35" w:rsidTr="004139AC">
        <w:trPr>
          <w:trHeight w:val="132"/>
          <w:tblHeader/>
        </w:trPr>
        <w:tc>
          <w:tcPr>
            <w:tcW w:w="3936" w:type="dxa"/>
            <w:tcBorders>
              <w:top w:val="single" w:sz="4" w:space="0" w:color="auto"/>
              <w:left w:val="nil"/>
              <w:bottom w:val="single" w:sz="4" w:space="0" w:color="auto"/>
            </w:tcBorders>
            <w:shd w:val="clear" w:color="auto" w:fill="FFFFFF" w:themeFill="background1"/>
          </w:tcPr>
          <w:p w:rsidR="006C6C35" w:rsidRPr="006C6C35" w:rsidRDefault="00496AD7" w:rsidP="006C6C35">
            <w:pPr>
              <w:pStyle w:val="Default"/>
              <w:rPr>
                <w:rFonts w:asciiTheme="minorHAnsi" w:hAnsiTheme="minorHAnsi" w:cstheme="minorHAnsi"/>
                <w:sz w:val="18"/>
                <w:szCs w:val="18"/>
              </w:rPr>
            </w:pPr>
            <w:r>
              <w:rPr>
                <w:rFonts w:asciiTheme="minorHAnsi" w:hAnsiTheme="minorHAnsi" w:cstheme="minorHAnsi"/>
                <w:sz w:val="18"/>
                <w:szCs w:val="18"/>
              </w:rPr>
              <w:t>Data</w:t>
            </w:r>
            <w:r w:rsidR="006C6C35">
              <w:rPr>
                <w:rFonts w:asciiTheme="minorHAnsi" w:hAnsiTheme="minorHAnsi" w:cstheme="minorHAnsi"/>
                <w:sz w:val="18"/>
                <w:szCs w:val="18"/>
              </w:rPr>
              <w:t xml:space="preserve"> Element</w:t>
            </w:r>
          </w:p>
        </w:tc>
        <w:tc>
          <w:tcPr>
            <w:tcW w:w="1417" w:type="dxa"/>
            <w:tcBorders>
              <w:top w:val="single" w:sz="4" w:space="0" w:color="auto"/>
              <w:bottom w:val="single" w:sz="4" w:space="0" w:color="auto"/>
            </w:tcBorders>
            <w:shd w:val="clear" w:color="auto" w:fill="FFFFFF" w:themeFill="background1"/>
          </w:tcPr>
          <w:p w:rsidR="006C6C35" w:rsidRPr="006C6C35" w:rsidRDefault="006C6C35" w:rsidP="006C6C35">
            <w:pPr>
              <w:pStyle w:val="Default"/>
              <w:rPr>
                <w:rFonts w:asciiTheme="minorHAnsi" w:hAnsiTheme="minorHAnsi" w:cstheme="minorHAnsi"/>
                <w:sz w:val="18"/>
                <w:szCs w:val="18"/>
              </w:rPr>
            </w:pPr>
            <w:r>
              <w:rPr>
                <w:rFonts w:asciiTheme="minorHAnsi" w:hAnsiTheme="minorHAnsi" w:cstheme="minorHAnsi"/>
                <w:sz w:val="18"/>
                <w:szCs w:val="18"/>
              </w:rPr>
              <w:t>Value</w:t>
            </w:r>
          </w:p>
        </w:tc>
        <w:tc>
          <w:tcPr>
            <w:tcW w:w="4394" w:type="dxa"/>
            <w:tcBorders>
              <w:top w:val="single" w:sz="4" w:space="0" w:color="auto"/>
              <w:bottom w:val="single" w:sz="4" w:space="0" w:color="auto"/>
              <w:right w:val="nil"/>
            </w:tcBorders>
            <w:shd w:val="clear" w:color="auto" w:fill="FFFFFF" w:themeFill="background1"/>
          </w:tcPr>
          <w:p w:rsidR="006C6C35" w:rsidRPr="006C6C35" w:rsidRDefault="006C6C35" w:rsidP="006C6C35">
            <w:pPr>
              <w:pStyle w:val="Default"/>
              <w:rPr>
                <w:rFonts w:asciiTheme="minorHAnsi" w:hAnsiTheme="minorHAnsi" w:cstheme="minorHAnsi"/>
                <w:sz w:val="18"/>
                <w:szCs w:val="18"/>
              </w:rPr>
            </w:pPr>
            <w:r>
              <w:rPr>
                <w:rFonts w:asciiTheme="minorHAnsi" w:hAnsiTheme="minorHAnsi" w:cstheme="minorHAnsi"/>
                <w:sz w:val="18"/>
                <w:szCs w:val="18"/>
              </w:rPr>
              <w:t>Description</w:t>
            </w:r>
          </w:p>
        </w:tc>
      </w:tr>
      <w:tr w:rsidR="00031FBE" w:rsidRPr="006C6C35" w:rsidTr="004139AC">
        <w:trPr>
          <w:trHeight w:val="132"/>
        </w:trPr>
        <w:tc>
          <w:tcPr>
            <w:tcW w:w="3936" w:type="dxa"/>
            <w:tcBorders>
              <w:top w:val="single" w:sz="4" w:space="0" w:color="auto"/>
              <w:left w:val="nil"/>
              <w:bottom w:val="nil"/>
            </w:tcBorders>
            <w:shd w:val="clear" w:color="auto" w:fill="BFBFBF" w:themeFill="background1" w:themeFillShade="BF"/>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Reference period </w:t>
            </w:r>
          </w:p>
        </w:tc>
        <w:tc>
          <w:tcPr>
            <w:tcW w:w="1417" w:type="dxa"/>
            <w:tcBorders>
              <w:top w:val="single" w:sz="4" w:space="0" w:color="auto"/>
              <w:bottom w:val="nil"/>
            </w:tcBorders>
            <w:shd w:val="clear" w:color="auto" w:fill="BFBFBF" w:themeFill="background1" w:themeFillShade="BF"/>
          </w:tcPr>
          <w:p w:rsidR="00031FBE"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yyyy</w:t>
            </w:r>
          </w:p>
        </w:tc>
        <w:tc>
          <w:tcPr>
            <w:tcW w:w="4394" w:type="dxa"/>
            <w:tcBorders>
              <w:top w:val="single" w:sz="4" w:space="0" w:color="auto"/>
              <w:bottom w:val="nil"/>
              <w:right w:val="nil"/>
            </w:tcBorders>
            <w:shd w:val="clear" w:color="auto" w:fill="BFBFBF" w:themeFill="background1" w:themeFillShade="BF"/>
          </w:tcPr>
          <w:p w:rsidR="00031FBE" w:rsidRPr="006C6C35" w:rsidRDefault="00031FBE" w:rsidP="006C6C35">
            <w:pPr>
              <w:pStyle w:val="Default"/>
              <w:rPr>
                <w:rFonts w:asciiTheme="minorHAnsi" w:hAnsiTheme="minorHAnsi" w:cstheme="minorHAnsi"/>
                <w:sz w:val="18"/>
                <w:szCs w:val="18"/>
              </w:rPr>
            </w:pPr>
          </w:p>
        </w:tc>
      </w:tr>
      <w:tr w:rsidR="00031FBE" w:rsidRPr="006C6C35" w:rsidTr="006C6C35">
        <w:trPr>
          <w:trHeight w:val="132"/>
        </w:trPr>
        <w:tc>
          <w:tcPr>
            <w:tcW w:w="3936" w:type="dxa"/>
            <w:tcBorders>
              <w:top w:val="nil"/>
              <w:bottom w:val="nil"/>
            </w:tcBorders>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Training Organisation identifier </w:t>
            </w:r>
          </w:p>
        </w:tc>
        <w:tc>
          <w:tcPr>
            <w:tcW w:w="1417" w:type="dxa"/>
            <w:tcBorders>
              <w:top w:val="nil"/>
              <w:bottom w:val="nil"/>
            </w:tcBorders>
          </w:tcPr>
          <w:p w:rsidR="00031FBE" w:rsidRPr="006C6C35" w:rsidRDefault="00031FBE" w:rsidP="006C6C35">
            <w:pPr>
              <w:pStyle w:val="Default"/>
              <w:rPr>
                <w:rFonts w:asciiTheme="minorHAnsi" w:hAnsiTheme="minorHAnsi" w:cstheme="minorHAnsi"/>
                <w:sz w:val="18"/>
                <w:szCs w:val="18"/>
              </w:rPr>
            </w:pPr>
          </w:p>
        </w:tc>
        <w:tc>
          <w:tcPr>
            <w:tcW w:w="4394" w:type="dxa"/>
            <w:tcBorders>
              <w:top w:val="nil"/>
              <w:bottom w:val="nil"/>
            </w:tcBorders>
          </w:tcPr>
          <w:p w:rsidR="00031FBE"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RTO id per training.gov.au</w:t>
            </w:r>
          </w:p>
        </w:tc>
      </w:tr>
      <w:tr w:rsidR="00031FBE" w:rsidRPr="006C6C35" w:rsidTr="006C6C35">
        <w:trPr>
          <w:trHeight w:val="132"/>
        </w:trPr>
        <w:tc>
          <w:tcPr>
            <w:tcW w:w="3936" w:type="dxa"/>
            <w:tcBorders>
              <w:top w:val="nil"/>
              <w:left w:val="nil"/>
              <w:bottom w:val="nil"/>
            </w:tcBorders>
            <w:shd w:val="clear" w:color="auto" w:fill="BFBFBF" w:themeFill="background1" w:themeFillShade="BF"/>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Age </w:t>
            </w:r>
          </w:p>
        </w:tc>
        <w:tc>
          <w:tcPr>
            <w:tcW w:w="1417" w:type="dxa"/>
            <w:tcBorders>
              <w:top w:val="nil"/>
              <w:bottom w:val="nil"/>
            </w:tcBorders>
            <w:shd w:val="clear" w:color="auto" w:fill="BFBFBF" w:themeFill="background1" w:themeFillShade="BF"/>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15-99</w:t>
            </w:r>
          </w:p>
        </w:tc>
        <w:tc>
          <w:tcPr>
            <w:tcW w:w="4394" w:type="dxa"/>
            <w:tcBorders>
              <w:top w:val="nil"/>
              <w:bottom w:val="nil"/>
              <w:right w:val="nil"/>
            </w:tcBorders>
            <w:shd w:val="clear" w:color="auto" w:fill="BFBFBF" w:themeFill="background1" w:themeFillShade="BF"/>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Age in whole years</w:t>
            </w:r>
          </w:p>
        </w:tc>
      </w:tr>
      <w:tr w:rsidR="00031FBE" w:rsidRPr="006C6C35" w:rsidTr="006C6C35">
        <w:trPr>
          <w:trHeight w:val="132"/>
        </w:trPr>
        <w:tc>
          <w:tcPr>
            <w:tcW w:w="3936" w:type="dxa"/>
            <w:tcBorders>
              <w:top w:val="nil"/>
              <w:bottom w:val="nil"/>
            </w:tcBorders>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Gender </w:t>
            </w:r>
          </w:p>
        </w:tc>
        <w:tc>
          <w:tcPr>
            <w:tcW w:w="1417" w:type="dxa"/>
            <w:tcBorders>
              <w:top w:val="nil"/>
              <w:bottom w:val="nil"/>
            </w:tcBorders>
          </w:tcPr>
          <w:p w:rsidR="00031FBE" w:rsidRPr="006C6C35" w:rsidRDefault="00031FBE" w:rsidP="006C6C35">
            <w:pPr>
              <w:pStyle w:val="Default"/>
              <w:rPr>
                <w:rFonts w:asciiTheme="minorHAnsi" w:hAnsiTheme="minorHAnsi" w:cstheme="minorHAnsi"/>
                <w:sz w:val="18"/>
                <w:szCs w:val="18"/>
              </w:rPr>
            </w:pPr>
            <w:r w:rsidRPr="006C6C35">
              <w:rPr>
                <w:rFonts w:asciiTheme="minorHAnsi" w:hAnsiTheme="minorHAnsi" w:cstheme="minorHAnsi"/>
                <w:sz w:val="18"/>
                <w:szCs w:val="18"/>
              </w:rPr>
              <w:t>M, F</w:t>
            </w:r>
          </w:p>
        </w:tc>
        <w:tc>
          <w:tcPr>
            <w:tcW w:w="4394" w:type="dxa"/>
            <w:tcBorders>
              <w:top w:val="nil"/>
              <w:bottom w:val="nil"/>
            </w:tcBorders>
          </w:tcPr>
          <w:p w:rsidR="00031FBE" w:rsidRPr="006C6C35" w:rsidRDefault="00031FBE" w:rsidP="006C6C35">
            <w:pPr>
              <w:pStyle w:val="Default"/>
              <w:rPr>
                <w:rFonts w:asciiTheme="minorHAnsi" w:hAnsiTheme="minorHAnsi" w:cstheme="minorHAnsi"/>
                <w:sz w:val="18"/>
                <w:szCs w:val="18"/>
              </w:rPr>
            </w:pP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Indigenous status </w:t>
            </w:r>
          </w:p>
        </w:tc>
        <w:tc>
          <w:tcPr>
            <w:tcW w:w="1417" w:type="dxa"/>
            <w:tcBorders>
              <w:top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GB"/>
              </w:rPr>
              <w:t>Yes, Aboriginal</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GB"/>
              </w:rPr>
              <w:t>Yes, Torres Strait Islander</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3</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GB"/>
              </w:rPr>
              <w:t>Yes, Aboriginal AND Torres Strait Islander</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4</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GB"/>
              </w:rPr>
              <w:t>No, Neither Aboriginal nor Torres Strait Islander</w:t>
            </w:r>
          </w:p>
        </w:tc>
      </w:tr>
      <w:tr w:rsidR="00D00BD1" w:rsidRPr="006C6C35" w:rsidTr="006C6C35">
        <w:trPr>
          <w:trHeight w:val="132"/>
        </w:trPr>
        <w:tc>
          <w:tcPr>
            <w:tcW w:w="3936" w:type="dxa"/>
            <w:tcBorders>
              <w:bottom w:val="nil"/>
            </w:tcBorders>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Employment status </w:t>
            </w:r>
          </w:p>
        </w:tc>
        <w:tc>
          <w:tcPr>
            <w:tcW w:w="1417" w:type="dxa"/>
            <w:tcBorders>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bottom w:val="nil"/>
            </w:tcBorders>
            <w:vAlign w:val="bottom"/>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rPr>
              <w:t>Permanent: A staff member who has permanent ongoing employment with the organisation.</w:t>
            </w:r>
          </w:p>
        </w:tc>
      </w:tr>
      <w:tr w:rsidR="00D00BD1" w:rsidRPr="006C6C35" w:rsidTr="006C6C35">
        <w:trPr>
          <w:trHeight w:val="132"/>
        </w:trPr>
        <w:tc>
          <w:tcPr>
            <w:tcW w:w="3936" w:type="dxa"/>
            <w:tcBorders>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bottom w:val="nil"/>
            </w:tcBorders>
            <w:vAlign w:val="bottom"/>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rPr>
              <w:t xml:space="preserve">Contract / temporary: A staff member who is employed for a specified </w:t>
            </w:r>
            <w:r w:rsidR="001925D2" w:rsidRPr="006C6C35">
              <w:rPr>
                <w:rFonts w:asciiTheme="minorHAnsi" w:hAnsiTheme="minorHAnsi" w:cstheme="minorHAnsi"/>
                <w:sz w:val="18"/>
                <w:szCs w:val="18"/>
              </w:rPr>
              <w:t>pre-set</w:t>
            </w:r>
            <w:r w:rsidRPr="006C6C35">
              <w:rPr>
                <w:rFonts w:asciiTheme="minorHAnsi" w:hAnsiTheme="minorHAnsi" w:cstheme="minorHAnsi"/>
                <w:sz w:val="18"/>
                <w:szCs w:val="18"/>
              </w:rPr>
              <w:t xml:space="preserve"> term, usually short term.</w:t>
            </w:r>
          </w:p>
        </w:tc>
      </w:tr>
      <w:tr w:rsidR="00D00BD1" w:rsidRPr="006C6C35" w:rsidTr="006C6C35">
        <w:trPr>
          <w:trHeight w:val="132"/>
        </w:trPr>
        <w:tc>
          <w:tcPr>
            <w:tcW w:w="3936" w:type="dxa"/>
            <w:tcBorders>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3</w:t>
            </w:r>
          </w:p>
        </w:tc>
        <w:tc>
          <w:tcPr>
            <w:tcW w:w="4394" w:type="dxa"/>
            <w:tcBorders>
              <w:bottom w:val="nil"/>
            </w:tcBorders>
            <w:vAlign w:val="bottom"/>
          </w:tcPr>
          <w:p w:rsidR="00D00BD1" w:rsidRPr="006C6C35" w:rsidRDefault="00D00BD1" w:rsidP="006C6C35">
            <w:pPr>
              <w:pStyle w:val="Tabledescriptext"/>
              <w:rPr>
                <w:rFonts w:asciiTheme="minorHAnsi" w:hAnsiTheme="minorHAnsi" w:cstheme="minorHAnsi"/>
                <w:sz w:val="18"/>
                <w:szCs w:val="18"/>
              </w:rPr>
            </w:pPr>
            <w:r w:rsidRPr="006C6C35">
              <w:rPr>
                <w:rStyle w:val="TablevaluetextChar"/>
                <w:rFonts w:asciiTheme="minorHAnsi" w:hAnsiTheme="minorHAnsi" w:cstheme="minorHAnsi"/>
                <w:sz w:val="18"/>
                <w:szCs w:val="18"/>
              </w:rPr>
              <w:t>Casual / sessional: A s</w:t>
            </w:r>
            <w:r w:rsidRPr="006C6C35">
              <w:rPr>
                <w:rFonts w:asciiTheme="minorHAnsi" w:hAnsiTheme="minorHAnsi" w:cstheme="minorHAnsi"/>
                <w:sz w:val="18"/>
                <w:szCs w:val="18"/>
              </w:rPr>
              <w:t xml:space="preserve">taff member who is employed and paid on an hourly or sessional basis and is </w:t>
            </w:r>
            <w:r w:rsidRPr="006C6C35">
              <w:rPr>
                <w:rFonts w:asciiTheme="minorHAnsi" w:hAnsiTheme="minorHAnsi" w:cstheme="minorHAnsi"/>
                <w:sz w:val="18"/>
                <w:szCs w:val="18"/>
                <w:u w:val="single"/>
              </w:rPr>
              <w:t>not</w:t>
            </w:r>
            <w:r w:rsidRPr="006C6C35">
              <w:rPr>
                <w:rFonts w:asciiTheme="minorHAnsi" w:hAnsiTheme="minorHAnsi" w:cstheme="minorHAnsi"/>
                <w:sz w:val="18"/>
                <w:szCs w:val="18"/>
              </w:rPr>
              <w:t xml:space="preserve"> entitled to either paid holiday leave or annual leave.</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Full-time/part-time status </w:t>
            </w: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right w:val="nil"/>
            </w:tcBorders>
            <w:shd w:val="clear" w:color="auto" w:fill="BFBFBF" w:themeFill="background1" w:themeFillShade="BF"/>
            <w:vAlign w:val="bottom"/>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rPr>
              <w:t>Full-time: A staff member who is employed to work 35 hours or more a week and is entitled to paid holiday leave, annual leave and sick leave.</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right w:val="nil"/>
            </w:tcBorders>
            <w:shd w:val="clear" w:color="auto" w:fill="BFBFBF" w:themeFill="background1" w:themeFillShade="BF"/>
            <w:vAlign w:val="bottom"/>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rPr>
              <w:t>Part-time: A staff member who is employed to work less than 35 hours a week and is entitled to paid holiday leave, annual leave and sick leave.</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Full-time equivalent (FTE) </w:t>
            </w: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 to 1.0</w:t>
            </w:r>
          </w:p>
        </w:tc>
        <w:tc>
          <w:tcPr>
            <w:tcW w:w="4394" w:type="dxa"/>
            <w:tcBorders>
              <w:top w:val="nil"/>
              <w:bottom w:val="nil"/>
            </w:tcBorders>
            <w:vAlign w:val="bottom"/>
          </w:tcPr>
          <w:p w:rsidR="00D00BD1" w:rsidRPr="006C6C35" w:rsidRDefault="00D00BD1" w:rsidP="006C6C35">
            <w:pPr>
              <w:pStyle w:val="Tabledescriptext"/>
              <w:rPr>
                <w:rFonts w:asciiTheme="minorHAnsi" w:hAnsiTheme="minorHAnsi" w:cstheme="minorHAnsi"/>
                <w:sz w:val="18"/>
                <w:szCs w:val="18"/>
              </w:rPr>
            </w:pP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Salary/wage </w:t>
            </w:r>
          </w:p>
        </w:tc>
        <w:tc>
          <w:tcPr>
            <w:tcW w:w="1417" w:type="dxa"/>
            <w:tcBorders>
              <w:top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0.01 to 999,999.99</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Length of service </w:t>
            </w: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&lt;6 months : </w:t>
            </w:r>
            <w:r w:rsidRPr="006C6C35">
              <w:rPr>
                <w:rFonts w:asciiTheme="minorHAnsi" w:hAnsiTheme="minorHAnsi" w:cstheme="minorHAnsi"/>
                <w:sz w:val="18"/>
                <w:szCs w:val="18"/>
              </w:rPr>
              <w:t>Less than six months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6 months  - &lt;1year : </w:t>
            </w:r>
            <w:r w:rsidRPr="006C6C35">
              <w:rPr>
                <w:rFonts w:asciiTheme="minorHAnsi" w:hAnsiTheme="minorHAnsi" w:cstheme="minorHAnsi"/>
                <w:sz w:val="18"/>
                <w:szCs w:val="18"/>
              </w:rPr>
              <w:t>Six months to less than one year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3</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1 - &lt;2 years: </w:t>
            </w:r>
            <w:r w:rsidRPr="006C6C35">
              <w:rPr>
                <w:rFonts w:asciiTheme="minorHAnsi" w:hAnsiTheme="minorHAnsi" w:cstheme="minorHAnsi"/>
                <w:sz w:val="18"/>
                <w:szCs w:val="18"/>
              </w:rPr>
              <w:t>One to less than two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4</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2 - &lt;4 years: </w:t>
            </w:r>
            <w:r w:rsidRPr="006C6C35">
              <w:rPr>
                <w:rFonts w:asciiTheme="minorHAnsi" w:hAnsiTheme="minorHAnsi" w:cstheme="minorHAnsi"/>
                <w:sz w:val="18"/>
                <w:szCs w:val="18"/>
              </w:rPr>
              <w:t>Two to less than four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5</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4 - &lt;7 years: </w:t>
            </w:r>
            <w:r w:rsidRPr="006C6C35">
              <w:rPr>
                <w:rFonts w:asciiTheme="minorHAnsi" w:hAnsiTheme="minorHAnsi" w:cstheme="minorHAnsi"/>
                <w:sz w:val="18"/>
                <w:szCs w:val="18"/>
              </w:rPr>
              <w:t>Four to less than seven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6</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7 - &lt;10 years : </w:t>
            </w:r>
            <w:r w:rsidRPr="006C6C35">
              <w:rPr>
                <w:rFonts w:asciiTheme="minorHAnsi" w:hAnsiTheme="minorHAnsi" w:cstheme="minorHAnsi"/>
                <w:sz w:val="18"/>
                <w:szCs w:val="18"/>
              </w:rPr>
              <w:t>Seven to less than 10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7</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10 - &lt;15 years : </w:t>
            </w:r>
            <w:r w:rsidRPr="006C6C35">
              <w:rPr>
                <w:rFonts w:asciiTheme="minorHAnsi" w:hAnsiTheme="minorHAnsi" w:cstheme="minorHAnsi"/>
                <w:sz w:val="18"/>
                <w:szCs w:val="18"/>
              </w:rPr>
              <w:t>Ten to less than fifteen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8</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15 - &lt;19 years : </w:t>
            </w:r>
            <w:r w:rsidRPr="006C6C35">
              <w:rPr>
                <w:rFonts w:asciiTheme="minorHAnsi" w:hAnsiTheme="minorHAnsi" w:cstheme="minorHAnsi"/>
                <w:sz w:val="18"/>
                <w:szCs w:val="18"/>
              </w:rPr>
              <w:t>Fifteen to less than nineteen years of continuous employment with the organisation</w:t>
            </w:r>
          </w:p>
        </w:tc>
      </w:tr>
      <w:tr w:rsidR="00D00BD1" w:rsidRPr="006C6C35" w:rsidTr="006C6C35">
        <w:trPr>
          <w:trHeight w:val="132"/>
        </w:trPr>
        <w:tc>
          <w:tcPr>
            <w:tcW w:w="3936" w:type="dxa"/>
            <w:tcBorders>
              <w:top w:val="nil"/>
              <w:bottom w:val="nil"/>
            </w:tcBorders>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9</w:t>
            </w:r>
          </w:p>
        </w:tc>
        <w:tc>
          <w:tcPr>
            <w:tcW w:w="4394" w:type="dxa"/>
            <w:tcBorders>
              <w:top w:val="nil"/>
              <w:bottom w:val="nil"/>
            </w:tcBorders>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20+ years :</w:t>
            </w:r>
            <w:r w:rsidRPr="006C6C35">
              <w:rPr>
                <w:rFonts w:asciiTheme="minorHAnsi" w:hAnsiTheme="minorHAnsi" w:cstheme="minorHAnsi"/>
                <w:sz w:val="18"/>
                <w:szCs w:val="18"/>
              </w:rPr>
              <w:t>Twenty plus years of continuous employment with the organisation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Length of time in current position </w:t>
            </w: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&lt;6 months : </w:t>
            </w:r>
            <w:r w:rsidRPr="006C6C35">
              <w:rPr>
                <w:rFonts w:asciiTheme="minorHAnsi" w:hAnsiTheme="minorHAnsi" w:cstheme="minorHAnsi"/>
                <w:sz w:val="18"/>
                <w:szCs w:val="18"/>
              </w:rPr>
              <w:t>Less than six months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6 months  - &lt;1year : </w:t>
            </w:r>
            <w:r w:rsidRPr="006C6C35">
              <w:rPr>
                <w:rFonts w:asciiTheme="minorHAnsi" w:hAnsiTheme="minorHAnsi" w:cstheme="minorHAnsi"/>
                <w:sz w:val="18"/>
                <w:szCs w:val="18"/>
              </w:rPr>
              <w:t>Six months to less than one year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3</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1 - &lt;2 years: </w:t>
            </w:r>
            <w:r w:rsidRPr="006C6C35">
              <w:rPr>
                <w:rFonts w:asciiTheme="minorHAnsi" w:hAnsiTheme="minorHAnsi" w:cstheme="minorHAnsi"/>
                <w:sz w:val="18"/>
                <w:szCs w:val="18"/>
              </w:rPr>
              <w:t>One to less than two years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4</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2 - &lt;4 years: </w:t>
            </w:r>
            <w:r w:rsidRPr="006C6C35">
              <w:rPr>
                <w:rFonts w:asciiTheme="minorHAnsi" w:hAnsiTheme="minorHAnsi" w:cstheme="minorHAnsi"/>
                <w:sz w:val="18"/>
                <w:szCs w:val="18"/>
              </w:rPr>
              <w:t>Two to less than four years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5</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4 - &lt;7 years: </w:t>
            </w:r>
            <w:r w:rsidRPr="006C6C35">
              <w:rPr>
                <w:rFonts w:asciiTheme="minorHAnsi" w:hAnsiTheme="minorHAnsi" w:cstheme="minorHAnsi"/>
                <w:sz w:val="18"/>
                <w:szCs w:val="18"/>
              </w:rPr>
              <w:t>Four to less than seven years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6</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7 - &lt;10 years : </w:t>
            </w:r>
            <w:r w:rsidRPr="006C6C35">
              <w:rPr>
                <w:rFonts w:asciiTheme="minorHAnsi" w:hAnsiTheme="minorHAnsi" w:cstheme="minorHAnsi"/>
                <w:sz w:val="18"/>
                <w:szCs w:val="18"/>
              </w:rPr>
              <w:t xml:space="preserve">Seven to less than 10 years of continuous </w:t>
            </w:r>
            <w:r w:rsidRPr="006C6C35">
              <w:rPr>
                <w:rFonts w:asciiTheme="minorHAnsi" w:hAnsiTheme="minorHAnsi" w:cstheme="minorHAnsi"/>
                <w:sz w:val="18"/>
                <w:szCs w:val="18"/>
              </w:rPr>
              <w:lastRenderedPageBreak/>
              <w:t>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7</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10 - &lt;15 years : </w:t>
            </w:r>
            <w:r w:rsidRPr="006C6C35">
              <w:rPr>
                <w:rFonts w:asciiTheme="minorHAnsi" w:hAnsiTheme="minorHAnsi" w:cstheme="minorHAnsi"/>
                <w:sz w:val="18"/>
                <w:szCs w:val="18"/>
              </w:rPr>
              <w:t>Ten to less than fifteen years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8</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15 - &lt;19 years : </w:t>
            </w:r>
            <w:r w:rsidRPr="006C6C35">
              <w:rPr>
                <w:rFonts w:asciiTheme="minorHAnsi" w:hAnsiTheme="minorHAnsi" w:cstheme="minorHAnsi"/>
                <w:sz w:val="18"/>
                <w:szCs w:val="18"/>
              </w:rPr>
              <w:t>Fifteen to less than nineteen years of continuous employment in current position</w:t>
            </w:r>
          </w:p>
        </w:tc>
      </w:tr>
      <w:tr w:rsidR="00D00BD1" w:rsidRPr="006C6C35" w:rsidTr="006C6C35">
        <w:trPr>
          <w:trHeight w:val="132"/>
        </w:trPr>
        <w:tc>
          <w:tcPr>
            <w:tcW w:w="3936" w:type="dxa"/>
            <w:tcBorders>
              <w:top w:val="nil"/>
              <w:left w:val="nil"/>
              <w:bottom w:val="nil"/>
            </w:tcBorders>
            <w:shd w:val="clear" w:color="auto" w:fill="BFBFBF" w:themeFill="background1" w:themeFillShade="BF"/>
          </w:tcPr>
          <w:p w:rsidR="00D00BD1" w:rsidRPr="006C6C35" w:rsidRDefault="00D00BD1"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D00BD1" w:rsidRPr="006C6C35" w:rsidRDefault="00D00BD1"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9</w:t>
            </w:r>
          </w:p>
        </w:tc>
        <w:tc>
          <w:tcPr>
            <w:tcW w:w="4394" w:type="dxa"/>
            <w:tcBorders>
              <w:top w:val="nil"/>
              <w:bottom w:val="nil"/>
              <w:right w:val="nil"/>
            </w:tcBorders>
            <w:shd w:val="clear" w:color="auto" w:fill="BFBFBF" w:themeFill="background1" w:themeFillShade="BF"/>
          </w:tcPr>
          <w:p w:rsidR="00D00BD1" w:rsidRPr="006C6C35" w:rsidRDefault="00D00BD1"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20+ years :</w:t>
            </w:r>
            <w:r w:rsidRPr="006C6C35">
              <w:rPr>
                <w:rFonts w:asciiTheme="minorHAnsi" w:hAnsiTheme="minorHAnsi" w:cstheme="minorHAnsi"/>
                <w:sz w:val="18"/>
                <w:szCs w:val="18"/>
              </w:rPr>
              <w:t>Twenty plus years of continuous employment in current position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Job role </w:t>
            </w: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tcBorders>
          </w:tcPr>
          <w:p w:rsidR="006C6C35" w:rsidRPr="006C6C35" w:rsidRDefault="006C6C35"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Teaching staff: </w:t>
            </w:r>
            <w:r w:rsidRPr="006C6C35">
              <w:rPr>
                <w:rFonts w:asciiTheme="minorHAnsi" w:hAnsiTheme="minorHAnsi" w:cstheme="minorHAnsi"/>
                <w:sz w:val="18"/>
                <w:szCs w:val="18"/>
              </w:rPr>
              <w:t xml:space="preserve">Staff </w:t>
            </w:r>
            <w:r w:rsidRPr="006C6C35">
              <w:rPr>
                <w:rFonts w:asciiTheme="minorHAnsi" w:hAnsiTheme="minorHAnsi" w:cstheme="minorHAnsi"/>
                <w:sz w:val="18"/>
                <w:szCs w:val="18"/>
                <w:u w:val="single"/>
              </w:rPr>
              <w:t>directly</w:t>
            </w:r>
            <w:r w:rsidRPr="006C6C35">
              <w:rPr>
                <w:rFonts w:asciiTheme="minorHAnsi" w:hAnsiTheme="minorHAnsi" w:cstheme="minorHAnsi"/>
                <w:sz w:val="18"/>
                <w:szCs w:val="18"/>
              </w:rPr>
              <w:t xml:space="preserve"> involved in delivery of teaching, training and/or assessment programs. </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tcBorders>
          </w:tcPr>
          <w:p w:rsidR="006C6C35" w:rsidRPr="006C6C35" w:rsidRDefault="006C6C35"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Management/ support staff: </w:t>
            </w:r>
            <w:r w:rsidRPr="006C6C35">
              <w:rPr>
                <w:rFonts w:asciiTheme="minorHAnsi" w:hAnsiTheme="minorHAnsi" w:cstheme="minorHAnsi"/>
                <w:sz w:val="18"/>
                <w:szCs w:val="18"/>
              </w:rPr>
              <w:t xml:space="preserve">Staff who primarily provide leadership, management and support for teaching, training and assessment but are </w:t>
            </w:r>
            <w:r w:rsidRPr="006C6C35">
              <w:rPr>
                <w:rFonts w:asciiTheme="minorHAnsi" w:hAnsiTheme="minorHAnsi" w:cstheme="minorHAnsi"/>
                <w:i/>
                <w:sz w:val="18"/>
                <w:szCs w:val="18"/>
              </w:rPr>
              <w:t xml:space="preserve">not directly </w:t>
            </w:r>
            <w:r w:rsidRPr="006C6C35">
              <w:rPr>
                <w:rFonts w:asciiTheme="minorHAnsi" w:hAnsiTheme="minorHAnsi" w:cstheme="minorHAnsi"/>
                <w:sz w:val="18"/>
                <w:szCs w:val="18"/>
              </w:rPr>
              <w:t xml:space="preserve">involved in delivery. </w:t>
            </w:r>
            <w:r w:rsidR="001925D2" w:rsidRPr="006C6C35">
              <w:rPr>
                <w:rFonts w:asciiTheme="minorHAnsi" w:hAnsiTheme="minorHAnsi" w:cstheme="minorHAnsi"/>
                <w:sz w:val="18"/>
                <w:szCs w:val="18"/>
              </w:rPr>
              <w:t>These staff support and foster</w:t>
            </w:r>
            <w:r w:rsidR="001925D2">
              <w:rPr>
                <w:rFonts w:asciiTheme="minorHAnsi" w:hAnsiTheme="minorHAnsi" w:cstheme="minorHAnsi"/>
                <w:sz w:val="18"/>
                <w:szCs w:val="18"/>
              </w:rPr>
              <w:t xml:space="preserve"> training delivery, and include</w:t>
            </w:r>
            <w:r w:rsidR="001925D2" w:rsidRPr="006C6C35">
              <w:rPr>
                <w:rFonts w:asciiTheme="minorHAnsi" w:hAnsiTheme="minorHAnsi" w:cstheme="minorHAnsi"/>
                <w:sz w:val="18"/>
                <w:szCs w:val="18"/>
              </w:rPr>
              <w:t xml:space="preserve"> resource developers/instructional designers.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3</w:t>
            </w:r>
          </w:p>
        </w:tc>
        <w:tc>
          <w:tcPr>
            <w:tcW w:w="4394" w:type="dxa"/>
            <w:tcBorders>
              <w:top w:val="nil"/>
              <w:bottom w:val="nil"/>
            </w:tcBorders>
          </w:tcPr>
          <w:p w:rsidR="006C6C35" w:rsidRPr="006C6C35" w:rsidRDefault="006C6C35" w:rsidP="006C6C35">
            <w:pPr>
              <w:pStyle w:val="Tabledescriptext"/>
              <w:rPr>
                <w:rFonts w:asciiTheme="minorHAnsi" w:hAnsiTheme="minorHAnsi" w:cstheme="minorHAnsi"/>
                <w:sz w:val="18"/>
                <w:szCs w:val="18"/>
              </w:rPr>
            </w:pPr>
            <w:r w:rsidRPr="006C6C35">
              <w:rPr>
                <w:rFonts w:asciiTheme="minorHAnsi" w:hAnsiTheme="minorHAnsi" w:cstheme="minorHAnsi"/>
                <w:sz w:val="18"/>
                <w:szCs w:val="18"/>
                <w:lang w:val="en-US"/>
              </w:rPr>
              <w:t xml:space="preserve">Non–teaching staff: </w:t>
            </w:r>
            <w:r w:rsidRPr="006C6C35">
              <w:rPr>
                <w:rFonts w:asciiTheme="minorHAnsi" w:hAnsiTheme="minorHAnsi" w:cstheme="minorHAnsi"/>
                <w:sz w:val="18"/>
                <w:szCs w:val="18"/>
              </w:rPr>
              <w:t xml:space="preserve">Staff whose work </w:t>
            </w:r>
            <w:r w:rsidRPr="006C6C35">
              <w:rPr>
                <w:rFonts w:asciiTheme="minorHAnsi" w:hAnsiTheme="minorHAnsi" w:cstheme="minorHAnsi"/>
                <w:i/>
                <w:sz w:val="18"/>
                <w:szCs w:val="18"/>
              </w:rPr>
              <w:t>does not include</w:t>
            </w:r>
            <w:r w:rsidRPr="006C6C35">
              <w:rPr>
                <w:rFonts w:asciiTheme="minorHAnsi" w:hAnsiTheme="minorHAnsi" w:cstheme="minorHAnsi"/>
                <w:sz w:val="18"/>
                <w:szCs w:val="18"/>
              </w:rPr>
              <w:t xml:space="preserve"> direct delivery or support of teaching, training or assessment. This includes generic, transferable roles such as accounting, marketing and maintenance staff. </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ANZSCO (major and sub-major groups) </w:t>
            </w:r>
          </w:p>
        </w:tc>
        <w:tc>
          <w:tcPr>
            <w:tcW w:w="1417" w:type="dxa"/>
            <w:tcBorders>
              <w:top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XX</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2 Digit ABS ANZSCO classification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Area of teaching </w:t>
            </w: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Agri-Food</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02</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Auto Skills Australia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03</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Community Services and Health</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04</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Construction and Property Services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05</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Electrocomms and Energy Utilities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06</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ForestWorks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07</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Government Skills Australia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08</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Innovation and Business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09</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Manufacturing Skills Australia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10</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Service Skills Australia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11</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SkillsDMC</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12</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Transport and Logistics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13</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Other, not assigned to an industry skills council (Please specify)</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Level of teaching (a - l) </w:t>
            </w: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a</w:t>
            </w:r>
          </w:p>
        </w:tc>
        <w:tc>
          <w:tcPr>
            <w:tcW w:w="4394" w:type="dxa"/>
            <w:tcBorders>
              <w:top w:val="nil"/>
              <w:bottom w:val="nil"/>
              <w:right w:val="nil"/>
            </w:tcBorders>
            <w:shd w:val="clear" w:color="auto" w:fill="BFBFBF" w:themeFill="background1" w:themeFillShade="BF"/>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Senior Secondary Certificate of Education</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b</w:t>
            </w:r>
          </w:p>
        </w:tc>
        <w:tc>
          <w:tcPr>
            <w:tcW w:w="4394" w:type="dxa"/>
            <w:tcBorders>
              <w:top w:val="nil"/>
              <w:bottom w:val="nil"/>
              <w:right w:val="nil"/>
            </w:tcBorders>
            <w:shd w:val="clear" w:color="auto" w:fill="BFBFBF" w:themeFill="background1" w:themeFillShade="BF"/>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c</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d</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e</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IV</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f</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Diploma (or former Associate Diploma)</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g</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Advanced Diploma</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h</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Associate Degree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i</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j</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 with Honours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k</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Certificate (including Vocational Graduate Certificate)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l</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Diploma (including Vocational Graduate Diploma)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Maintained Industry Currency </w:t>
            </w: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w:t>
            </w:r>
          </w:p>
        </w:tc>
        <w:tc>
          <w:tcPr>
            <w:tcW w:w="4394" w:type="dxa"/>
            <w:tcBorders>
              <w:top w:val="nil"/>
              <w:bottom w:val="nil"/>
            </w:tcBorders>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 xml:space="preserve">Yes, </w:t>
            </w:r>
            <w:r w:rsidRPr="006C6C35">
              <w:rPr>
                <w:rFonts w:asciiTheme="minorHAnsi" w:hAnsiTheme="minorHAnsi" w:cstheme="minorHAnsi"/>
                <w:sz w:val="18"/>
                <w:szCs w:val="18"/>
                <w:lang w:val="en-US"/>
              </w:rPr>
              <w:t>industry currency was maintained during the reference period</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2</w:t>
            </w:r>
          </w:p>
        </w:tc>
        <w:tc>
          <w:tcPr>
            <w:tcW w:w="4394" w:type="dxa"/>
            <w:tcBorders>
              <w:top w:val="nil"/>
              <w:bottom w:val="nil"/>
            </w:tcBorders>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 xml:space="preserve">No, </w:t>
            </w:r>
            <w:r w:rsidRPr="006C6C35">
              <w:rPr>
                <w:rFonts w:asciiTheme="minorHAnsi" w:hAnsiTheme="minorHAnsi" w:cstheme="minorHAnsi"/>
                <w:sz w:val="18"/>
                <w:szCs w:val="18"/>
                <w:lang w:val="en-US"/>
              </w:rPr>
              <w:t xml:space="preserve">industry currency was </w:t>
            </w:r>
            <w:r w:rsidRPr="006C6C35">
              <w:rPr>
                <w:rFonts w:asciiTheme="minorHAnsi" w:hAnsiTheme="minorHAnsi" w:cstheme="minorHAnsi"/>
                <w:sz w:val="18"/>
                <w:szCs w:val="18"/>
                <w:u w:val="single"/>
                <w:lang w:val="en-US"/>
              </w:rPr>
              <w:t>not</w:t>
            </w:r>
            <w:r w:rsidRPr="006C6C35">
              <w:rPr>
                <w:rFonts w:asciiTheme="minorHAnsi" w:hAnsiTheme="minorHAnsi" w:cstheme="minorHAnsi"/>
                <w:sz w:val="18"/>
                <w:szCs w:val="18"/>
                <w:lang w:val="en-US"/>
              </w:rPr>
              <w:t xml:space="preserve"> maintained during the reference period</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Industry Currency </w:t>
            </w: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Industry placement / release to industry</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02</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Concurrent industry and RTO employment</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03</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Industry / professional association membership</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04</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Attending conferences / workshops / industry development programs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05</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Attending personal development activities run by industry associations or alliances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06</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Researching best practice or new practices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07</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Subscribing to professional journals/publications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08</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Networking with industry mentors, employers and other trainers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09</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Industry specialist visit / site visits and study tours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10</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Undertaking specific training in new equipment/skills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11</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Fulfilling industry licensing or regulatory requirements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12/text</w:t>
            </w:r>
          </w:p>
        </w:tc>
        <w:tc>
          <w:tcPr>
            <w:tcW w:w="4394" w:type="dxa"/>
            <w:tcBorders>
              <w:top w:val="nil"/>
              <w:bottom w:val="nil"/>
              <w:right w:val="nil"/>
            </w:tcBorders>
            <w:shd w:val="clear" w:color="auto" w:fill="BFBFBF" w:themeFill="background1" w:themeFillShade="BF"/>
          </w:tcPr>
          <w:p w:rsidR="006C6C35" w:rsidRPr="006C6C35" w:rsidRDefault="006C6C35" w:rsidP="006C6C35">
            <w:pPr>
              <w:pStyle w:val="ListParagraph"/>
              <w:ind w:left="0"/>
              <w:rPr>
                <w:rFonts w:asciiTheme="minorHAnsi" w:hAnsiTheme="minorHAnsi" w:cstheme="minorHAnsi"/>
                <w:sz w:val="18"/>
                <w:szCs w:val="18"/>
              </w:rPr>
            </w:pPr>
            <w:r w:rsidRPr="006C6C35">
              <w:rPr>
                <w:rFonts w:asciiTheme="minorHAnsi" w:hAnsiTheme="minorHAnsi" w:cstheme="minorHAnsi"/>
                <w:sz w:val="18"/>
                <w:szCs w:val="18"/>
              </w:rPr>
              <w:t>Other (specify) ______________________</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Teaching qualifications </w:t>
            </w: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Certificate IV in Training &amp; Assessment</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02</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Diploma of Training &amp; Assessment</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03</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Diploma of Training Design and Development</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04</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 xml:space="preserve">Diploma of Vocational Education and Training </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05</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Diploma of Education (Primary)</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06</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Diploma of Education (Secondary)</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07</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Bachelor of Education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08</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Bachelor of Teaching</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09</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Bachelor of Early Childhood Education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10</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Master of Teaching (Primary)</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11</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Master of Teaching (Secondary)</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12</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Overseas Teaching Qualification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13/ text</w:t>
            </w:r>
          </w:p>
        </w:tc>
        <w:tc>
          <w:tcPr>
            <w:tcW w:w="4394" w:type="dxa"/>
            <w:tcBorders>
              <w:top w:val="nil"/>
              <w:bottom w:val="nil"/>
            </w:tcBorders>
            <w:vAlign w:val="center"/>
          </w:tcPr>
          <w:p w:rsidR="006C6C35" w:rsidRPr="006C6C35" w:rsidRDefault="006C6C35" w:rsidP="006C6C35">
            <w:pPr>
              <w:rPr>
                <w:rFonts w:asciiTheme="minorHAnsi" w:hAnsiTheme="minorHAnsi" w:cstheme="minorHAnsi"/>
                <w:color w:val="000000"/>
                <w:sz w:val="18"/>
                <w:szCs w:val="18"/>
              </w:rPr>
            </w:pPr>
            <w:r w:rsidRPr="006C6C35">
              <w:rPr>
                <w:rFonts w:asciiTheme="minorHAnsi" w:hAnsiTheme="minorHAnsi" w:cstheme="minorHAnsi"/>
                <w:color w:val="000000"/>
                <w:sz w:val="18"/>
                <w:szCs w:val="18"/>
              </w:rPr>
              <w:t>Other (please specify)</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Highest non- teaching qualification </w:t>
            </w: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00</w:t>
            </w:r>
          </w:p>
        </w:tc>
        <w:tc>
          <w:tcPr>
            <w:tcW w:w="4394" w:type="dxa"/>
            <w:tcBorders>
              <w:top w:val="nil"/>
              <w:bottom w:val="nil"/>
              <w:right w:val="nil"/>
            </w:tcBorders>
            <w:shd w:val="clear" w:color="auto" w:fill="BFBFBF" w:themeFill="background1" w:themeFillShade="BF"/>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Senior Secondary Certificate of Education</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w:t>
            </w:r>
          </w:p>
        </w:tc>
        <w:tc>
          <w:tcPr>
            <w:tcW w:w="4394" w:type="dxa"/>
            <w:tcBorders>
              <w:top w:val="nil"/>
              <w:bottom w:val="nil"/>
              <w:right w:val="nil"/>
            </w:tcBorders>
            <w:shd w:val="clear" w:color="auto" w:fill="BFBFBF" w:themeFill="background1" w:themeFillShade="BF"/>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02</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03</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III</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04</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IV</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05</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Diploma (or former Associate Diploma)</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06</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Advanced Diploma</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07</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Associate Degree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08</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09</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 with Honours</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10</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Certificate (including Vocational Graduate Certificate)</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11</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Diploma (including Vocational Graduate Diploma)</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12</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Masters Degree (Research or Coursework)</w:t>
            </w:r>
          </w:p>
        </w:tc>
      </w:tr>
      <w:tr w:rsidR="006C6C35" w:rsidRPr="006C6C35" w:rsidTr="006C6C35">
        <w:trPr>
          <w:trHeight w:val="132"/>
        </w:trPr>
        <w:tc>
          <w:tcPr>
            <w:tcW w:w="3936" w:type="dxa"/>
            <w:tcBorders>
              <w:top w:val="nil"/>
              <w:left w:val="nil"/>
              <w:bottom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shd w:val="clear" w:color="auto" w:fill="BFBFBF" w:themeFill="background1" w:themeFillShade="BF"/>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13</w:t>
            </w:r>
          </w:p>
        </w:tc>
        <w:tc>
          <w:tcPr>
            <w:tcW w:w="4394" w:type="dxa"/>
            <w:tcBorders>
              <w:top w:val="nil"/>
              <w:bottom w:val="nil"/>
              <w:right w:val="nil"/>
            </w:tcBorders>
            <w:shd w:val="clear" w:color="auto" w:fill="BFBFBF" w:themeFill="background1" w:themeFillShade="BF"/>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Doctoral Degree (Research or Coursework)</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Level of most recent qualification completed </w:t>
            </w: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00</w:t>
            </w:r>
          </w:p>
        </w:tc>
        <w:tc>
          <w:tcPr>
            <w:tcW w:w="4394" w:type="dxa"/>
            <w:tcBorders>
              <w:top w:val="nil"/>
              <w:bottom w:val="nil"/>
            </w:tcBorders>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Senior Secondary Certificate of Education</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01</w:t>
            </w:r>
          </w:p>
        </w:tc>
        <w:tc>
          <w:tcPr>
            <w:tcW w:w="4394" w:type="dxa"/>
            <w:tcBorders>
              <w:top w:val="nil"/>
              <w:bottom w:val="nil"/>
            </w:tcBorders>
            <w:vAlign w:val="bottom"/>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02</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03</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III</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04</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Certificate IV</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05</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Diploma (or former Associate Diploma)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06</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Advanced Diploma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07</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Associate Degree</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08</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09</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Bachelor Degree with Honours</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10</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Certificate (including Vocational Graduate Certificate)</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11</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Graduate Diploma (including Vocational Graduate Diploma)</w:t>
            </w:r>
          </w:p>
        </w:tc>
      </w:tr>
      <w:tr w:rsidR="006C6C35" w:rsidRPr="006C6C35" w:rsidTr="006C6C35">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12</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Masters Degree (Research or Coursework)</w:t>
            </w:r>
          </w:p>
        </w:tc>
      </w:tr>
      <w:tr w:rsidR="006C6C35" w:rsidRPr="006C6C35" w:rsidTr="004139AC">
        <w:trPr>
          <w:trHeight w:val="132"/>
        </w:trPr>
        <w:tc>
          <w:tcPr>
            <w:tcW w:w="3936" w:type="dxa"/>
            <w:tcBorders>
              <w:top w:val="nil"/>
              <w:bottom w:val="nil"/>
            </w:tcBorders>
          </w:tcPr>
          <w:p w:rsidR="006C6C35" w:rsidRPr="006C6C35" w:rsidRDefault="006C6C35" w:rsidP="006C6C35">
            <w:pPr>
              <w:pStyle w:val="Default"/>
              <w:rPr>
                <w:rFonts w:asciiTheme="minorHAnsi" w:hAnsiTheme="minorHAnsi" w:cstheme="minorHAnsi"/>
                <w:sz w:val="18"/>
                <w:szCs w:val="18"/>
              </w:rPr>
            </w:pPr>
          </w:p>
        </w:tc>
        <w:tc>
          <w:tcPr>
            <w:tcW w:w="1417" w:type="dxa"/>
            <w:tcBorders>
              <w:top w:val="nil"/>
              <w:bottom w:val="nil"/>
            </w:tcBorders>
          </w:tcPr>
          <w:p w:rsidR="006C6C35" w:rsidRPr="006C6C35" w:rsidRDefault="006C6C35" w:rsidP="006C6C35">
            <w:pPr>
              <w:pStyle w:val="Tablevaluetext"/>
              <w:jc w:val="left"/>
              <w:rPr>
                <w:rFonts w:asciiTheme="minorHAnsi" w:hAnsiTheme="minorHAnsi" w:cstheme="minorHAnsi"/>
                <w:sz w:val="18"/>
                <w:szCs w:val="18"/>
              </w:rPr>
            </w:pPr>
            <w:r w:rsidRPr="006C6C35">
              <w:rPr>
                <w:rFonts w:asciiTheme="minorHAnsi" w:hAnsiTheme="minorHAnsi" w:cstheme="minorHAnsi"/>
                <w:sz w:val="18"/>
                <w:szCs w:val="18"/>
              </w:rPr>
              <w:t>13</w:t>
            </w:r>
          </w:p>
        </w:tc>
        <w:tc>
          <w:tcPr>
            <w:tcW w:w="4394" w:type="dxa"/>
            <w:tcBorders>
              <w:top w:val="nil"/>
              <w:bottom w:val="nil"/>
            </w:tcBorders>
          </w:tcPr>
          <w:p w:rsidR="006C6C35" w:rsidRPr="006C6C35" w:rsidRDefault="006C6C35" w:rsidP="006C6C35">
            <w:pPr>
              <w:rPr>
                <w:rFonts w:asciiTheme="minorHAnsi" w:hAnsiTheme="minorHAnsi" w:cstheme="minorHAnsi"/>
                <w:sz w:val="18"/>
                <w:szCs w:val="18"/>
              </w:rPr>
            </w:pPr>
            <w:r w:rsidRPr="006C6C35">
              <w:rPr>
                <w:rFonts w:asciiTheme="minorHAnsi" w:hAnsiTheme="minorHAnsi" w:cstheme="minorHAnsi"/>
                <w:sz w:val="18"/>
                <w:szCs w:val="18"/>
              </w:rPr>
              <w:t>Doctoral Degree (Research or Coursework)</w:t>
            </w:r>
          </w:p>
        </w:tc>
      </w:tr>
      <w:tr w:rsidR="006C6C35" w:rsidRPr="006C6C35" w:rsidTr="004139AC">
        <w:trPr>
          <w:trHeight w:val="132"/>
        </w:trPr>
        <w:tc>
          <w:tcPr>
            <w:tcW w:w="3936" w:type="dxa"/>
            <w:tcBorders>
              <w:top w:val="nil"/>
              <w:left w:val="nil"/>
              <w:bottom w:val="single" w:sz="4" w:space="0" w:color="auto"/>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 xml:space="preserve">Year of most recent qualification completed </w:t>
            </w:r>
          </w:p>
        </w:tc>
        <w:tc>
          <w:tcPr>
            <w:tcW w:w="1417" w:type="dxa"/>
            <w:tcBorders>
              <w:top w:val="nil"/>
              <w:bottom w:val="single" w:sz="4" w:space="0" w:color="auto"/>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r w:rsidRPr="006C6C35">
              <w:rPr>
                <w:rFonts w:asciiTheme="minorHAnsi" w:hAnsiTheme="minorHAnsi" w:cstheme="minorHAnsi"/>
                <w:sz w:val="18"/>
                <w:szCs w:val="18"/>
              </w:rPr>
              <w:t>yyyy</w:t>
            </w:r>
          </w:p>
        </w:tc>
        <w:tc>
          <w:tcPr>
            <w:tcW w:w="4394" w:type="dxa"/>
            <w:tcBorders>
              <w:top w:val="nil"/>
              <w:bottom w:val="single" w:sz="4" w:space="0" w:color="auto"/>
              <w:right w:val="nil"/>
            </w:tcBorders>
            <w:shd w:val="clear" w:color="auto" w:fill="BFBFBF" w:themeFill="background1" w:themeFillShade="BF"/>
          </w:tcPr>
          <w:p w:rsidR="006C6C35" w:rsidRPr="006C6C35" w:rsidRDefault="006C6C35" w:rsidP="006C6C35">
            <w:pPr>
              <w:pStyle w:val="Default"/>
              <w:rPr>
                <w:rFonts w:asciiTheme="minorHAnsi" w:hAnsiTheme="minorHAnsi" w:cstheme="minorHAnsi"/>
                <w:sz w:val="18"/>
                <w:szCs w:val="18"/>
              </w:rPr>
            </w:pPr>
          </w:p>
        </w:tc>
      </w:tr>
    </w:tbl>
    <w:p w:rsidR="00D3504C" w:rsidRPr="006C6C35" w:rsidRDefault="00D3504C" w:rsidP="006C6C35">
      <w:pPr>
        <w:spacing w:before="120" w:after="200" w:line="276" w:lineRule="auto"/>
        <w:rPr>
          <w:rFonts w:asciiTheme="minorHAnsi" w:hAnsiTheme="minorHAnsi" w:cstheme="minorHAnsi"/>
          <w:sz w:val="18"/>
          <w:szCs w:val="18"/>
        </w:rPr>
      </w:pPr>
    </w:p>
    <w:sectPr w:rsidR="00D3504C" w:rsidRPr="006C6C35" w:rsidSect="00DC7F2A">
      <w:headerReference w:type="default" r:id="rId17"/>
      <w:type w:val="continuous"/>
      <w:pgSz w:w="11906" w:h="16838" w:code="9"/>
      <w:pgMar w:top="1560" w:right="1191" w:bottom="1304"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AD7" w:rsidRDefault="00496AD7" w:rsidP="00296B71">
      <w:r>
        <w:separator/>
      </w:r>
    </w:p>
  </w:endnote>
  <w:endnote w:type="continuationSeparator" w:id="0">
    <w:p w:rsidR="00496AD7" w:rsidRDefault="00496AD7" w:rsidP="0029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AD7" w:rsidRPr="00C179DC" w:rsidRDefault="00496AD7" w:rsidP="001A42C1">
    <w:pPr>
      <w:pStyle w:val="Footer"/>
      <w:pBdr>
        <w:top w:val="single" w:sz="4" w:space="1" w:color="auto"/>
      </w:pBdr>
      <w:tabs>
        <w:tab w:val="clear" w:pos="8306"/>
        <w:tab w:val="right" w:pos="9180"/>
      </w:tabs>
      <w:rPr>
        <w:rFonts w:cs="Arial"/>
        <w:szCs w:val="16"/>
      </w:rPr>
    </w:pPr>
    <w:r>
      <w:rPr>
        <w:rFonts w:cs="Arial"/>
        <w:szCs w:val="16"/>
      </w:rPr>
      <w:t>Standards for Training Providers and VET Regulators: NCVER Submission (#150754)</w:t>
    </w:r>
    <w:r>
      <w:rPr>
        <w:rFonts w:cs="Arial"/>
        <w:szCs w:val="16"/>
      </w:rPr>
      <w:tab/>
    </w:r>
    <w:r>
      <w:rPr>
        <w:rFonts w:cs="Arial"/>
        <w:szCs w:val="16"/>
      </w:rPr>
      <w:tab/>
    </w:r>
    <w:r w:rsidRPr="00C179DC">
      <w:rPr>
        <w:rFonts w:cs="Arial"/>
        <w:szCs w:val="16"/>
      </w:rPr>
      <w:fldChar w:fldCharType="begin"/>
    </w:r>
    <w:r w:rsidRPr="00C179DC">
      <w:rPr>
        <w:rFonts w:cs="Arial"/>
        <w:szCs w:val="16"/>
      </w:rPr>
      <w:instrText xml:space="preserve"> PAGE </w:instrText>
    </w:r>
    <w:r w:rsidRPr="00C179DC">
      <w:rPr>
        <w:rFonts w:cs="Arial"/>
        <w:szCs w:val="16"/>
      </w:rPr>
      <w:fldChar w:fldCharType="separate"/>
    </w:r>
    <w:r w:rsidR="004248A9">
      <w:rPr>
        <w:rFonts w:cs="Arial"/>
        <w:noProof/>
        <w:szCs w:val="16"/>
      </w:rPr>
      <w:t>1</w:t>
    </w:r>
    <w:r w:rsidRPr="00C179DC">
      <w:rPr>
        <w:rFonts w:cs="Arial"/>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AD7" w:rsidRDefault="00496AD7" w:rsidP="00296B71">
      <w:r>
        <w:separator/>
      </w:r>
    </w:p>
  </w:footnote>
  <w:footnote w:type="continuationSeparator" w:id="0">
    <w:p w:rsidR="00496AD7" w:rsidRDefault="00496AD7" w:rsidP="00296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AD7" w:rsidRDefault="00496AD7" w:rsidP="001A42C1">
    <w:pPr>
      <w:pStyle w:val="Header"/>
      <w:ind w:left="-1276"/>
    </w:pPr>
    <w:r>
      <w:rPr>
        <w:noProof/>
      </w:rPr>
      <w:drawing>
        <wp:anchor distT="0" distB="0" distL="114300" distR="114300" simplePos="0" relativeHeight="251659264" behindDoc="1" locked="0" layoutInCell="1" allowOverlap="1" wp14:anchorId="753837F1" wp14:editId="08C7093F">
          <wp:simplePos x="0" y="0"/>
          <wp:positionH relativeFrom="page">
            <wp:posOffset>-19050</wp:posOffset>
          </wp:positionH>
          <wp:positionV relativeFrom="page">
            <wp:posOffset>-19050</wp:posOffset>
          </wp:positionV>
          <wp:extent cx="7551420" cy="1285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1420" cy="1285875"/>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496AD7" w:rsidRDefault="00496A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AD7" w:rsidRPr="00DC7F2A" w:rsidRDefault="00496AD7" w:rsidP="00DC7F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40223"/>
    <w:multiLevelType w:val="hybridMultilevel"/>
    <w:tmpl w:val="74009CCC"/>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19CE2BA5"/>
    <w:multiLevelType w:val="hybridMultilevel"/>
    <w:tmpl w:val="A118B01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A0C693F"/>
    <w:multiLevelType w:val="hybridMultilevel"/>
    <w:tmpl w:val="C1821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D3D30BD"/>
    <w:multiLevelType w:val="hybridMultilevel"/>
    <w:tmpl w:val="E1E22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3383A75"/>
    <w:multiLevelType w:val="hybridMultilevel"/>
    <w:tmpl w:val="69C4E79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3F6A0B80"/>
    <w:multiLevelType w:val="hybridMultilevel"/>
    <w:tmpl w:val="E5464FE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nsid w:val="44897864"/>
    <w:multiLevelType w:val="hybridMultilevel"/>
    <w:tmpl w:val="E3802268"/>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63AE51C0"/>
    <w:multiLevelType w:val="hybridMultilevel"/>
    <w:tmpl w:val="69C4E79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7BE729F1"/>
    <w:multiLevelType w:val="hybridMultilevel"/>
    <w:tmpl w:val="965CB5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9"/>
  </w:num>
  <w:num w:numId="4">
    <w:abstractNumId w:val="2"/>
  </w:num>
  <w:num w:numId="5">
    <w:abstractNumId w:val="3"/>
  </w:num>
  <w:num w:numId="6">
    <w:abstractNumId w:val="5"/>
  </w:num>
  <w:num w:numId="7">
    <w:abstractNumId w:val="1"/>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BF"/>
    <w:rsid w:val="00014C42"/>
    <w:rsid w:val="00031FBE"/>
    <w:rsid w:val="00032067"/>
    <w:rsid w:val="000525A9"/>
    <w:rsid w:val="000738B7"/>
    <w:rsid w:val="000831FB"/>
    <w:rsid w:val="00116103"/>
    <w:rsid w:val="0015788D"/>
    <w:rsid w:val="0018212B"/>
    <w:rsid w:val="00184E01"/>
    <w:rsid w:val="001863CF"/>
    <w:rsid w:val="001925D2"/>
    <w:rsid w:val="001A3E2A"/>
    <w:rsid w:val="001A42C1"/>
    <w:rsid w:val="001B3880"/>
    <w:rsid w:val="001F3F0D"/>
    <w:rsid w:val="00203E45"/>
    <w:rsid w:val="00225BE3"/>
    <w:rsid w:val="00296B71"/>
    <w:rsid w:val="00296F62"/>
    <w:rsid w:val="003246CC"/>
    <w:rsid w:val="0033053B"/>
    <w:rsid w:val="00335446"/>
    <w:rsid w:val="00361E8D"/>
    <w:rsid w:val="00395D8A"/>
    <w:rsid w:val="003C01BF"/>
    <w:rsid w:val="003C73D8"/>
    <w:rsid w:val="003D5779"/>
    <w:rsid w:val="004139AC"/>
    <w:rsid w:val="004248A9"/>
    <w:rsid w:val="0046405F"/>
    <w:rsid w:val="00476766"/>
    <w:rsid w:val="00496AD7"/>
    <w:rsid w:val="00514703"/>
    <w:rsid w:val="005F20F9"/>
    <w:rsid w:val="00663884"/>
    <w:rsid w:val="006763E5"/>
    <w:rsid w:val="00697947"/>
    <w:rsid w:val="006A595C"/>
    <w:rsid w:val="006B1DCB"/>
    <w:rsid w:val="006C6C35"/>
    <w:rsid w:val="00726875"/>
    <w:rsid w:val="00736824"/>
    <w:rsid w:val="007376A1"/>
    <w:rsid w:val="007A5362"/>
    <w:rsid w:val="00821496"/>
    <w:rsid w:val="008469A8"/>
    <w:rsid w:val="008A72FF"/>
    <w:rsid w:val="008B5C8F"/>
    <w:rsid w:val="008B62DF"/>
    <w:rsid w:val="008B7517"/>
    <w:rsid w:val="009130D5"/>
    <w:rsid w:val="00924BD0"/>
    <w:rsid w:val="00956D50"/>
    <w:rsid w:val="00A41903"/>
    <w:rsid w:val="00A46EAA"/>
    <w:rsid w:val="00A919E7"/>
    <w:rsid w:val="00AA1CCF"/>
    <w:rsid w:val="00B0242E"/>
    <w:rsid w:val="00B10504"/>
    <w:rsid w:val="00B51D19"/>
    <w:rsid w:val="00BC5576"/>
    <w:rsid w:val="00C54624"/>
    <w:rsid w:val="00C738B8"/>
    <w:rsid w:val="00CB5737"/>
    <w:rsid w:val="00CE59A0"/>
    <w:rsid w:val="00D00BD1"/>
    <w:rsid w:val="00D2261A"/>
    <w:rsid w:val="00D3504C"/>
    <w:rsid w:val="00D81D24"/>
    <w:rsid w:val="00DA50D5"/>
    <w:rsid w:val="00DC7F2A"/>
    <w:rsid w:val="00DE16E5"/>
    <w:rsid w:val="00E02FD3"/>
    <w:rsid w:val="00E16208"/>
    <w:rsid w:val="00E4073C"/>
    <w:rsid w:val="00E541C5"/>
    <w:rsid w:val="00E80B15"/>
    <w:rsid w:val="00EC6F2B"/>
    <w:rsid w:val="00ED2588"/>
    <w:rsid w:val="00F14B02"/>
    <w:rsid w:val="00F36F09"/>
    <w:rsid w:val="00F81E2E"/>
    <w:rsid w:val="00FC0C86"/>
    <w:rsid w:val="00FF0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A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96B71"/>
    <w:pPr>
      <w:spacing w:after="0" w:line="240" w:lineRule="auto"/>
      <w:jc w:val="left"/>
    </w:pPr>
    <w:rPr>
      <w:rFonts w:ascii="Verdana" w:eastAsia="Times New Roman" w:hAnsi="Verdana" w:cs="Times New Roman"/>
      <w:sz w:val="22"/>
      <w:szCs w:val="24"/>
      <w:lang w:eastAsia="en-AU"/>
    </w:rPr>
  </w:style>
  <w:style w:type="paragraph" w:styleId="Heading1">
    <w:name w:val="heading 1"/>
    <w:basedOn w:val="Normal"/>
    <w:next w:val="Normal"/>
    <w:link w:val="Heading1Char"/>
    <w:qFormat/>
    <w:rsid w:val="00FC0C86"/>
    <w:pPr>
      <w:pBdr>
        <w:bottom w:val="single" w:sz="6" w:space="8" w:color="FFC200"/>
      </w:pBdr>
      <w:spacing w:after="150" w:line="384" w:lineRule="atLeast"/>
      <w:outlineLvl w:val="0"/>
    </w:pPr>
    <w:rPr>
      <w:rFonts w:ascii="Segoe UI" w:eastAsiaTheme="majorEastAsia" w:hAnsi="Segoe UI" w:cs="Segoe UI"/>
      <w:sz w:val="30"/>
      <w:szCs w:val="30"/>
    </w:rPr>
  </w:style>
  <w:style w:type="paragraph" w:styleId="Heading2">
    <w:name w:val="heading 2"/>
    <w:basedOn w:val="Normal"/>
    <w:next w:val="Normal"/>
    <w:link w:val="Heading2Char"/>
    <w:unhideWhenUsed/>
    <w:qFormat/>
    <w:rsid w:val="00FC0C86"/>
    <w:pPr>
      <w:spacing w:before="375" w:after="75" w:line="384" w:lineRule="atLeast"/>
      <w:outlineLvl w:val="1"/>
    </w:pPr>
    <w:rPr>
      <w:rFonts w:ascii="Segoe UI" w:eastAsiaTheme="majorEastAsia" w:hAnsi="Segoe UI" w:cs="Segoe UI"/>
      <w:caps/>
      <w:sz w:val="23"/>
      <w:szCs w:val="23"/>
    </w:rPr>
  </w:style>
  <w:style w:type="paragraph" w:styleId="Heading3">
    <w:name w:val="heading 3"/>
    <w:basedOn w:val="Normal"/>
    <w:next w:val="Normal"/>
    <w:link w:val="Heading3Char"/>
    <w:unhideWhenUsed/>
    <w:qFormat/>
    <w:rsid w:val="00FC0C86"/>
    <w:pPr>
      <w:outlineLvl w:val="2"/>
    </w:pPr>
    <w:rPr>
      <w:rFonts w:asciiTheme="minorHAnsi" w:hAnsiTheme="minorHAnsi" w:cstheme="minorBidi"/>
      <w:smallCaps/>
      <w:spacing w:val="5"/>
      <w:sz w:val="24"/>
    </w:rPr>
  </w:style>
  <w:style w:type="paragraph" w:styleId="Heading4">
    <w:name w:val="heading 4"/>
    <w:basedOn w:val="Normal"/>
    <w:next w:val="Normal"/>
    <w:link w:val="Heading4Char"/>
    <w:uiPriority w:val="9"/>
    <w:semiHidden/>
    <w:unhideWhenUsed/>
    <w:qFormat/>
    <w:rsid w:val="00FC0C86"/>
    <w:pPr>
      <w:spacing w:before="240"/>
      <w:outlineLvl w:val="3"/>
    </w:pPr>
    <w:rPr>
      <w:rFonts w:asciiTheme="minorHAnsi" w:hAnsiTheme="minorHAnsi" w:cstheme="minorBidi"/>
      <w:smallCaps/>
      <w:spacing w:val="10"/>
      <w:szCs w:val="22"/>
    </w:rPr>
  </w:style>
  <w:style w:type="paragraph" w:styleId="Heading5">
    <w:name w:val="heading 5"/>
    <w:basedOn w:val="Normal"/>
    <w:next w:val="Normal"/>
    <w:link w:val="Heading5Char"/>
    <w:uiPriority w:val="9"/>
    <w:semiHidden/>
    <w:unhideWhenUsed/>
    <w:qFormat/>
    <w:rsid w:val="00FC0C86"/>
    <w:pPr>
      <w:spacing w:before="200"/>
      <w:outlineLvl w:val="4"/>
    </w:pPr>
    <w:rPr>
      <w:rFonts w:asciiTheme="minorHAnsi" w:hAnsiTheme="minorHAnsi" w:cstheme="minorBidi"/>
      <w:smallCaps/>
      <w:color w:val="943634" w:themeColor="accent2" w:themeShade="BF"/>
      <w:spacing w:val="10"/>
      <w:szCs w:val="26"/>
    </w:rPr>
  </w:style>
  <w:style w:type="paragraph" w:styleId="Heading6">
    <w:name w:val="heading 6"/>
    <w:basedOn w:val="Normal"/>
    <w:next w:val="Normal"/>
    <w:link w:val="Heading6Char"/>
    <w:uiPriority w:val="9"/>
    <w:semiHidden/>
    <w:unhideWhenUsed/>
    <w:qFormat/>
    <w:rsid w:val="00FC0C86"/>
    <w:pPr>
      <w:outlineLvl w:val="5"/>
    </w:pPr>
    <w:rPr>
      <w:rFonts w:asciiTheme="minorHAnsi" w:hAnsiTheme="minorHAnsi" w:cstheme="minorBidi"/>
      <w:smallCaps/>
      <w:color w:val="C0504D" w:themeColor="accent2"/>
      <w:spacing w:val="5"/>
      <w:szCs w:val="20"/>
    </w:rPr>
  </w:style>
  <w:style w:type="paragraph" w:styleId="Heading7">
    <w:name w:val="heading 7"/>
    <w:basedOn w:val="Normal"/>
    <w:next w:val="Normal"/>
    <w:link w:val="Heading7Char"/>
    <w:uiPriority w:val="9"/>
    <w:semiHidden/>
    <w:unhideWhenUsed/>
    <w:qFormat/>
    <w:rsid w:val="00FC0C86"/>
    <w:pPr>
      <w:outlineLvl w:val="6"/>
    </w:pPr>
    <w:rPr>
      <w:rFonts w:asciiTheme="minorHAnsi" w:hAnsiTheme="minorHAnsi" w:cstheme="minorBidi"/>
      <w:b/>
      <w:smallCaps/>
      <w:color w:val="C0504D" w:themeColor="accent2"/>
      <w:spacing w:val="10"/>
      <w:sz w:val="20"/>
      <w:szCs w:val="20"/>
    </w:rPr>
  </w:style>
  <w:style w:type="paragraph" w:styleId="Heading8">
    <w:name w:val="heading 8"/>
    <w:basedOn w:val="Normal"/>
    <w:next w:val="Normal"/>
    <w:link w:val="Heading8Char"/>
    <w:uiPriority w:val="9"/>
    <w:semiHidden/>
    <w:unhideWhenUsed/>
    <w:qFormat/>
    <w:rsid w:val="00FC0C86"/>
    <w:pPr>
      <w:outlineLvl w:val="7"/>
    </w:pPr>
    <w:rPr>
      <w:rFonts w:asciiTheme="minorHAnsi" w:hAnsiTheme="minorHAnsi" w:cstheme="minorBidi"/>
      <w:b/>
      <w:i/>
      <w:smallCaps/>
      <w:color w:val="943634" w:themeColor="accent2" w:themeShade="BF"/>
      <w:sz w:val="20"/>
      <w:szCs w:val="20"/>
    </w:rPr>
  </w:style>
  <w:style w:type="paragraph" w:styleId="Heading9">
    <w:name w:val="heading 9"/>
    <w:basedOn w:val="Normal"/>
    <w:next w:val="Normal"/>
    <w:link w:val="Heading9Char"/>
    <w:uiPriority w:val="9"/>
    <w:semiHidden/>
    <w:unhideWhenUsed/>
    <w:qFormat/>
    <w:rsid w:val="00FC0C86"/>
    <w:pPr>
      <w:outlineLvl w:val="8"/>
    </w:pPr>
    <w:rPr>
      <w:rFonts w:asciiTheme="minorHAnsi" w:hAnsiTheme="minorHAnsi" w:cstheme="minorBidi"/>
      <w:b/>
      <w:i/>
      <w:smallCaps/>
      <w:color w:val="622423"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6"/>
    <w:rPr>
      <w:rFonts w:ascii="Segoe UI" w:eastAsiaTheme="majorEastAsia" w:hAnsi="Segoe UI" w:cs="Segoe UI"/>
      <w:color w:val="454545"/>
      <w:sz w:val="30"/>
      <w:szCs w:val="30"/>
      <w:lang w:eastAsia="en-AU"/>
    </w:rPr>
  </w:style>
  <w:style w:type="character" w:customStyle="1" w:styleId="Heading2Char">
    <w:name w:val="Heading 2 Char"/>
    <w:basedOn w:val="DefaultParagraphFont"/>
    <w:link w:val="Heading2"/>
    <w:uiPriority w:val="9"/>
    <w:semiHidden/>
    <w:rsid w:val="00FC0C86"/>
    <w:rPr>
      <w:rFonts w:ascii="Segoe UI" w:eastAsiaTheme="majorEastAsia" w:hAnsi="Segoe UI" w:cs="Segoe UI"/>
      <w:caps/>
      <w:color w:val="454545"/>
      <w:sz w:val="23"/>
      <w:szCs w:val="23"/>
      <w:lang w:eastAsia="en-AU"/>
    </w:rPr>
  </w:style>
  <w:style w:type="character" w:customStyle="1" w:styleId="Heading3Char">
    <w:name w:val="Heading 3 Char"/>
    <w:basedOn w:val="DefaultParagraphFont"/>
    <w:link w:val="Heading3"/>
    <w:uiPriority w:val="9"/>
    <w:semiHidden/>
    <w:rsid w:val="00FC0C86"/>
    <w:rPr>
      <w:smallCaps/>
      <w:spacing w:val="5"/>
      <w:sz w:val="24"/>
      <w:szCs w:val="24"/>
    </w:rPr>
  </w:style>
  <w:style w:type="character" w:customStyle="1" w:styleId="Heading4Char">
    <w:name w:val="Heading 4 Char"/>
    <w:basedOn w:val="DefaultParagraphFont"/>
    <w:link w:val="Heading4"/>
    <w:uiPriority w:val="9"/>
    <w:semiHidden/>
    <w:rsid w:val="00FC0C86"/>
    <w:rPr>
      <w:smallCaps/>
      <w:spacing w:val="10"/>
      <w:sz w:val="22"/>
      <w:szCs w:val="22"/>
    </w:rPr>
  </w:style>
  <w:style w:type="character" w:customStyle="1" w:styleId="Heading5Char">
    <w:name w:val="Heading 5 Char"/>
    <w:basedOn w:val="DefaultParagraphFont"/>
    <w:link w:val="Heading5"/>
    <w:uiPriority w:val="9"/>
    <w:semiHidden/>
    <w:rsid w:val="00FC0C86"/>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FC0C86"/>
    <w:rPr>
      <w:smallCaps/>
      <w:color w:val="C0504D" w:themeColor="accent2"/>
      <w:spacing w:val="5"/>
      <w:sz w:val="22"/>
    </w:rPr>
  </w:style>
  <w:style w:type="character" w:customStyle="1" w:styleId="Heading7Char">
    <w:name w:val="Heading 7 Char"/>
    <w:basedOn w:val="DefaultParagraphFont"/>
    <w:link w:val="Heading7"/>
    <w:uiPriority w:val="9"/>
    <w:semiHidden/>
    <w:rsid w:val="00FC0C86"/>
    <w:rPr>
      <w:b/>
      <w:smallCaps/>
      <w:color w:val="C0504D" w:themeColor="accent2"/>
      <w:spacing w:val="10"/>
    </w:rPr>
  </w:style>
  <w:style w:type="character" w:customStyle="1" w:styleId="Heading8Char">
    <w:name w:val="Heading 8 Char"/>
    <w:basedOn w:val="DefaultParagraphFont"/>
    <w:link w:val="Heading8"/>
    <w:uiPriority w:val="9"/>
    <w:semiHidden/>
    <w:rsid w:val="00FC0C86"/>
    <w:rPr>
      <w:b/>
      <w:i/>
      <w:smallCaps/>
      <w:color w:val="943634" w:themeColor="accent2" w:themeShade="BF"/>
    </w:rPr>
  </w:style>
  <w:style w:type="character" w:customStyle="1" w:styleId="Heading9Char">
    <w:name w:val="Heading 9 Char"/>
    <w:basedOn w:val="DefaultParagraphFont"/>
    <w:link w:val="Heading9"/>
    <w:uiPriority w:val="9"/>
    <w:semiHidden/>
    <w:rsid w:val="00FC0C86"/>
    <w:rPr>
      <w:b/>
      <w:i/>
      <w:smallCaps/>
      <w:color w:val="622423" w:themeColor="accent2" w:themeShade="7F"/>
    </w:rPr>
  </w:style>
  <w:style w:type="paragraph" w:styleId="Caption">
    <w:name w:val="caption"/>
    <w:basedOn w:val="Normal"/>
    <w:next w:val="Normal"/>
    <w:uiPriority w:val="35"/>
    <w:semiHidden/>
    <w:unhideWhenUsed/>
    <w:qFormat/>
    <w:rsid w:val="00FC0C86"/>
    <w:rPr>
      <w:b/>
      <w:bCs/>
      <w:caps/>
      <w:sz w:val="16"/>
    </w:rPr>
  </w:style>
  <w:style w:type="paragraph" w:styleId="Title">
    <w:name w:val="Title"/>
    <w:basedOn w:val="Normal"/>
    <w:next w:val="Normal"/>
    <w:link w:val="TitleChar"/>
    <w:uiPriority w:val="10"/>
    <w:qFormat/>
    <w:rsid w:val="00FC0C86"/>
    <w:pPr>
      <w:spacing w:after="30" w:line="264" w:lineRule="atLeast"/>
    </w:pPr>
    <w:rPr>
      <w:rFonts w:eastAsiaTheme="majorEastAsia"/>
      <w:color w:val="484848"/>
      <w:sz w:val="36"/>
      <w:szCs w:val="36"/>
    </w:rPr>
  </w:style>
  <w:style w:type="character" w:customStyle="1" w:styleId="TitleChar">
    <w:name w:val="Title Char"/>
    <w:basedOn w:val="DefaultParagraphFont"/>
    <w:link w:val="Title"/>
    <w:uiPriority w:val="10"/>
    <w:rsid w:val="00FC0C86"/>
    <w:rPr>
      <w:rFonts w:ascii="Arial" w:eastAsiaTheme="majorEastAsia" w:hAnsi="Arial" w:cs="Arial"/>
      <w:color w:val="484848"/>
      <w:sz w:val="36"/>
      <w:szCs w:val="36"/>
      <w:lang w:eastAsia="en-AU"/>
    </w:rPr>
  </w:style>
  <w:style w:type="paragraph" w:styleId="Subtitle">
    <w:name w:val="Subtitle"/>
    <w:basedOn w:val="Normal"/>
    <w:next w:val="Normal"/>
    <w:link w:val="SubtitleChar"/>
    <w:uiPriority w:val="11"/>
    <w:qFormat/>
    <w:rsid w:val="00FC0C86"/>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FC0C86"/>
    <w:rPr>
      <w:rFonts w:asciiTheme="majorHAnsi" w:eastAsiaTheme="majorEastAsia" w:hAnsiTheme="majorHAnsi" w:cstheme="majorBidi"/>
      <w:szCs w:val="22"/>
    </w:rPr>
  </w:style>
  <w:style w:type="character" w:styleId="Strong">
    <w:name w:val="Strong"/>
    <w:uiPriority w:val="22"/>
    <w:qFormat/>
    <w:rsid w:val="00FC0C86"/>
    <w:rPr>
      <w:b/>
      <w:color w:val="C0504D" w:themeColor="accent2"/>
    </w:rPr>
  </w:style>
  <w:style w:type="character" w:styleId="Emphasis">
    <w:name w:val="Emphasis"/>
    <w:uiPriority w:val="20"/>
    <w:qFormat/>
    <w:rsid w:val="00FC0C86"/>
    <w:rPr>
      <w:b/>
      <w:i/>
      <w:spacing w:val="10"/>
    </w:rPr>
  </w:style>
  <w:style w:type="paragraph" w:styleId="NoSpacing">
    <w:name w:val="No Spacing"/>
    <w:basedOn w:val="Normal"/>
    <w:link w:val="NoSpacingChar"/>
    <w:uiPriority w:val="1"/>
    <w:qFormat/>
    <w:rsid w:val="00FC0C86"/>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FC0C86"/>
  </w:style>
  <w:style w:type="paragraph" w:styleId="Quote">
    <w:name w:val="Quote"/>
    <w:basedOn w:val="Normal"/>
    <w:next w:val="Normal"/>
    <w:link w:val="QuoteChar"/>
    <w:uiPriority w:val="29"/>
    <w:qFormat/>
    <w:rsid w:val="00FC0C86"/>
    <w:rPr>
      <w:rFonts w:asciiTheme="minorHAnsi" w:hAnsiTheme="minorHAnsi" w:cstheme="minorBidi"/>
      <w:i/>
      <w:sz w:val="20"/>
      <w:szCs w:val="20"/>
    </w:rPr>
  </w:style>
  <w:style w:type="character" w:customStyle="1" w:styleId="QuoteChar">
    <w:name w:val="Quote Char"/>
    <w:basedOn w:val="DefaultParagraphFont"/>
    <w:link w:val="Quote"/>
    <w:uiPriority w:val="29"/>
    <w:rsid w:val="00FC0C86"/>
    <w:rPr>
      <w:i/>
    </w:rPr>
  </w:style>
  <w:style w:type="paragraph" w:styleId="IntenseQuote">
    <w:name w:val="Intense Quote"/>
    <w:basedOn w:val="Normal"/>
    <w:next w:val="Normal"/>
    <w:link w:val="IntenseQuoteChar"/>
    <w:uiPriority w:val="30"/>
    <w:qFormat/>
    <w:rsid w:val="00FC0C8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cstheme="minorBidi"/>
      <w:b/>
      <w:color w:val="FFFFFF" w:themeColor="background1"/>
      <w:szCs w:val="20"/>
    </w:rPr>
  </w:style>
  <w:style w:type="character" w:customStyle="1" w:styleId="IntenseQuoteChar">
    <w:name w:val="Intense Quote Char"/>
    <w:basedOn w:val="DefaultParagraphFont"/>
    <w:link w:val="IntenseQuote"/>
    <w:uiPriority w:val="30"/>
    <w:rsid w:val="00FC0C86"/>
    <w:rPr>
      <w:rFonts w:ascii="Arial" w:hAnsi="Arial"/>
      <w:b/>
      <w:color w:val="FFFFFF" w:themeColor="background1"/>
      <w:sz w:val="18"/>
      <w:shd w:val="clear" w:color="auto" w:fill="C0504D" w:themeFill="accent2"/>
    </w:rPr>
  </w:style>
  <w:style w:type="character" w:styleId="SubtleEmphasis">
    <w:name w:val="Subtle Emphasis"/>
    <w:uiPriority w:val="19"/>
    <w:qFormat/>
    <w:rsid w:val="00FC0C86"/>
    <w:rPr>
      <w:i/>
    </w:rPr>
  </w:style>
  <w:style w:type="character" w:styleId="IntenseEmphasis">
    <w:name w:val="Intense Emphasis"/>
    <w:uiPriority w:val="21"/>
    <w:qFormat/>
    <w:rsid w:val="00FC0C86"/>
    <w:rPr>
      <w:b/>
      <w:i/>
      <w:color w:val="C0504D" w:themeColor="accent2"/>
      <w:spacing w:val="10"/>
    </w:rPr>
  </w:style>
  <w:style w:type="paragraph" w:styleId="TOCHeading">
    <w:name w:val="TOC Heading"/>
    <w:basedOn w:val="Heading1"/>
    <w:next w:val="Normal"/>
    <w:uiPriority w:val="39"/>
    <w:semiHidden/>
    <w:unhideWhenUsed/>
    <w:qFormat/>
    <w:rsid w:val="00FC0C86"/>
    <w:pPr>
      <w:outlineLvl w:val="9"/>
    </w:pPr>
  </w:style>
  <w:style w:type="paragraph" w:styleId="ListParagraph">
    <w:name w:val="List Paragraph"/>
    <w:basedOn w:val="Normal"/>
    <w:uiPriority w:val="34"/>
    <w:qFormat/>
    <w:rsid w:val="003C01BF"/>
    <w:pPr>
      <w:ind w:left="720"/>
      <w:contextualSpacing/>
    </w:pPr>
  </w:style>
  <w:style w:type="paragraph" w:customStyle="1" w:styleId="Text">
    <w:name w:val="Text"/>
    <w:basedOn w:val="Normal"/>
    <w:link w:val="TextChar"/>
    <w:rsid w:val="00F81E2E"/>
    <w:pPr>
      <w:spacing w:before="240" w:after="240"/>
    </w:pPr>
    <w:rPr>
      <w:sz w:val="20"/>
      <w:szCs w:val="20"/>
      <w:lang w:val="en-US"/>
    </w:rPr>
  </w:style>
  <w:style w:type="paragraph" w:customStyle="1" w:styleId="Heading10">
    <w:name w:val="Heading1"/>
    <w:basedOn w:val="Text"/>
    <w:rsid w:val="00F81E2E"/>
    <w:pPr>
      <w:spacing w:before="280" w:after="120"/>
    </w:pPr>
    <w:rPr>
      <w:b/>
      <w:spacing w:val="10"/>
    </w:rPr>
  </w:style>
  <w:style w:type="character" w:customStyle="1" w:styleId="TextChar">
    <w:name w:val="Text Char"/>
    <w:basedOn w:val="DefaultParagraphFont"/>
    <w:link w:val="Text"/>
    <w:rsid w:val="00F81E2E"/>
    <w:rPr>
      <w:rFonts w:ascii="Verdana" w:eastAsia="Times New Roman" w:hAnsi="Verdana" w:cs="Arial"/>
      <w:lang w:val="en-US" w:eastAsia="en-AU"/>
    </w:rPr>
  </w:style>
  <w:style w:type="character" w:styleId="Hyperlink">
    <w:name w:val="Hyperlink"/>
    <w:basedOn w:val="DefaultParagraphFont"/>
    <w:rsid w:val="00F81E2E"/>
    <w:rPr>
      <w:color w:val="0000FF" w:themeColor="hyperlink"/>
      <w:u w:val="single"/>
    </w:rPr>
  </w:style>
  <w:style w:type="paragraph" w:customStyle="1" w:styleId="Titleofenquiry">
    <w:name w:val="Title of enquiry"/>
    <w:basedOn w:val="Normal"/>
    <w:rsid w:val="00296B71"/>
    <w:pPr>
      <w:spacing w:before="120" w:after="120"/>
      <w:jc w:val="center"/>
    </w:pPr>
    <w:rPr>
      <w:b/>
      <w:color w:val="FFFFFF"/>
      <w:sz w:val="28"/>
      <w:szCs w:val="28"/>
    </w:rPr>
  </w:style>
  <w:style w:type="paragraph" w:styleId="Header">
    <w:name w:val="header"/>
    <w:basedOn w:val="Normal"/>
    <w:link w:val="HeaderChar"/>
    <w:uiPriority w:val="99"/>
    <w:rsid w:val="00296B71"/>
    <w:pPr>
      <w:tabs>
        <w:tab w:val="center" w:pos="4153"/>
        <w:tab w:val="right" w:pos="8306"/>
      </w:tabs>
    </w:pPr>
  </w:style>
  <w:style w:type="character" w:customStyle="1" w:styleId="HeaderChar">
    <w:name w:val="Header Char"/>
    <w:basedOn w:val="DefaultParagraphFont"/>
    <w:link w:val="Header"/>
    <w:uiPriority w:val="99"/>
    <w:rsid w:val="00296B71"/>
    <w:rPr>
      <w:rFonts w:ascii="Verdana" w:eastAsia="Times New Roman" w:hAnsi="Verdana" w:cs="Times New Roman"/>
      <w:sz w:val="22"/>
      <w:szCs w:val="24"/>
      <w:lang w:eastAsia="en-AU"/>
    </w:rPr>
  </w:style>
  <w:style w:type="paragraph" w:styleId="Footer">
    <w:name w:val="footer"/>
    <w:basedOn w:val="Normal"/>
    <w:link w:val="FooterChar"/>
    <w:rsid w:val="00296B71"/>
    <w:pPr>
      <w:tabs>
        <w:tab w:val="center" w:pos="4153"/>
        <w:tab w:val="right" w:pos="8306"/>
      </w:tabs>
    </w:pPr>
    <w:rPr>
      <w:rFonts w:ascii="Arial" w:hAnsi="Arial"/>
      <w:sz w:val="16"/>
    </w:rPr>
  </w:style>
  <w:style w:type="character" w:customStyle="1" w:styleId="FooterChar">
    <w:name w:val="Footer Char"/>
    <w:basedOn w:val="DefaultParagraphFont"/>
    <w:link w:val="Footer"/>
    <w:rsid w:val="00296B71"/>
    <w:rPr>
      <w:rFonts w:ascii="Arial" w:eastAsia="Times New Roman" w:hAnsi="Arial" w:cs="Times New Roman"/>
      <w:sz w:val="16"/>
      <w:szCs w:val="24"/>
      <w:lang w:eastAsia="en-AU"/>
    </w:rPr>
  </w:style>
  <w:style w:type="paragraph" w:styleId="BalloonText">
    <w:name w:val="Balloon Text"/>
    <w:basedOn w:val="Normal"/>
    <w:link w:val="BalloonTextChar"/>
    <w:uiPriority w:val="99"/>
    <w:semiHidden/>
    <w:unhideWhenUsed/>
    <w:rsid w:val="00A41903"/>
    <w:rPr>
      <w:rFonts w:ascii="Tahoma" w:hAnsi="Tahoma" w:cs="Tahoma"/>
      <w:sz w:val="16"/>
      <w:szCs w:val="16"/>
    </w:rPr>
  </w:style>
  <w:style w:type="character" w:customStyle="1" w:styleId="BalloonTextChar">
    <w:name w:val="Balloon Text Char"/>
    <w:basedOn w:val="DefaultParagraphFont"/>
    <w:link w:val="BalloonText"/>
    <w:uiPriority w:val="99"/>
    <w:semiHidden/>
    <w:rsid w:val="00A41903"/>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8B62DF"/>
    <w:rPr>
      <w:sz w:val="16"/>
      <w:szCs w:val="16"/>
    </w:rPr>
  </w:style>
  <w:style w:type="paragraph" w:styleId="CommentText">
    <w:name w:val="annotation text"/>
    <w:basedOn w:val="Normal"/>
    <w:link w:val="CommentTextChar"/>
    <w:uiPriority w:val="99"/>
    <w:semiHidden/>
    <w:unhideWhenUsed/>
    <w:rsid w:val="008B62DF"/>
    <w:rPr>
      <w:sz w:val="20"/>
      <w:szCs w:val="20"/>
    </w:rPr>
  </w:style>
  <w:style w:type="character" w:customStyle="1" w:styleId="CommentTextChar">
    <w:name w:val="Comment Text Char"/>
    <w:basedOn w:val="DefaultParagraphFont"/>
    <w:link w:val="CommentText"/>
    <w:uiPriority w:val="99"/>
    <w:semiHidden/>
    <w:rsid w:val="008B62DF"/>
    <w:rPr>
      <w:rFonts w:ascii="Verdana" w:eastAsia="Times New Roman" w:hAnsi="Verdana" w:cs="Times New Roman"/>
      <w:lang w:eastAsia="en-AU"/>
    </w:rPr>
  </w:style>
  <w:style w:type="paragraph" w:styleId="CommentSubject">
    <w:name w:val="annotation subject"/>
    <w:basedOn w:val="CommentText"/>
    <w:next w:val="CommentText"/>
    <w:link w:val="CommentSubjectChar"/>
    <w:uiPriority w:val="99"/>
    <w:semiHidden/>
    <w:unhideWhenUsed/>
    <w:rsid w:val="008B62DF"/>
    <w:rPr>
      <w:b/>
      <w:bCs/>
    </w:rPr>
  </w:style>
  <w:style w:type="character" w:customStyle="1" w:styleId="CommentSubjectChar">
    <w:name w:val="Comment Subject Char"/>
    <w:basedOn w:val="CommentTextChar"/>
    <w:link w:val="CommentSubject"/>
    <w:uiPriority w:val="99"/>
    <w:semiHidden/>
    <w:rsid w:val="008B62DF"/>
    <w:rPr>
      <w:rFonts w:ascii="Verdana" w:eastAsia="Times New Roman" w:hAnsi="Verdana" w:cs="Times New Roman"/>
      <w:b/>
      <w:bCs/>
      <w:lang w:eastAsia="en-AU"/>
    </w:rPr>
  </w:style>
  <w:style w:type="paragraph" w:styleId="Revision">
    <w:name w:val="Revision"/>
    <w:hidden/>
    <w:uiPriority w:val="99"/>
    <w:semiHidden/>
    <w:rsid w:val="008B62DF"/>
    <w:pPr>
      <w:spacing w:after="0" w:line="240" w:lineRule="auto"/>
      <w:jc w:val="left"/>
    </w:pPr>
    <w:rPr>
      <w:rFonts w:ascii="Verdana" w:eastAsia="Times New Roman" w:hAnsi="Verdana" w:cs="Times New Roman"/>
      <w:sz w:val="22"/>
      <w:szCs w:val="24"/>
      <w:lang w:eastAsia="en-AU"/>
    </w:rPr>
  </w:style>
  <w:style w:type="character" w:styleId="FollowedHyperlink">
    <w:name w:val="FollowedHyperlink"/>
    <w:basedOn w:val="DefaultParagraphFont"/>
    <w:uiPriority w:val="99"/>
    <w:semiHidden/>
    <w:unhideWhenUsed/>
    <w:rsid w:val="003C73D8"/>
    <w:rPr>
      <w:color w:val="800080" w:themeColor="followedHyperlink"/>
      <w:u w:val="single"/>
    </w:rPr>
  </w:style>
  <w:style w:type="paragraph" w:customStyle="1" w:styleId="Default">
    <w:name w:val="Default"/>
    <w:rsid w:val="00D3504C"/>
    <w:pPr>
      <w:autoSpaceDE w:val="0"/>
      <w:autoSpaceDN w:val="0"/>
      <w:adjustRightInd w:val="0"/>
      <w:spacing w:after="0" w:line="240" w:lineRule="auto"/>
      <w:jc w:val="left"/>
    </w:pPr>
    <w:rPr>
      <w:rFonts w:ascii="Arial" w:hAnsi="Arial" w:cs="Arial"/>
      <w:color w:val="000000"/>
      <w:sz w:val="24"/>
      <w:szCs w:val="24"/>
    </w:rPr>
  </w:style>
  <w:style w:type="paragraph" w:customStyle="1" w:styleId="Tabledescriptext">
    <w:name w:val="Table_descrip_text"/>
    <w:rsid w:val="00031FBE"/>
    <w:pPr>
      <w:spacing w:after="0" w:line="240" w:lineRule="auto"/>
      <w:jc w:val="left"/>
    </w:pPr>
    <w:rPr>
      <w:rFonts w:ascii="Arial" w:eastAsia="Times New Roman" w:hAnsi="Arial" w:cs="Times New Roman"/>
    </w:rPr>
  </w:style>
  <w:style w:type="paragraph" w:customStyle="1" w:styleId="Tablevaluetext">
    <w:name w:val="Table_value_text"/>
    <w:link w:val="TablevaluetextChar"/>
    <w:rsid w:val="00D00BD1"/>
    <w:pPr>
      <w:spacing w:after="0" w:line="240" w:lineRule="auto"/>
      <w:jc w:val="center"/>
    </w:pPr>
    <w:rPr>
      <w:rFonts w:ascii="Arial" w:eastAsia="Times New Roman" w:hAnsi="Arial" w:cs="Times New Roman"/>
      <w:lang w:eastAsia="en-AU"/>
    </w:rPr>
  </w:style>
  <w:style w:type="character" w:customStyle="1" w:styleId="TablevaluetextChar">
    <w:name w:val="Table_value_text Char"/>
    <w:basedOn w:val="DefaultParagraphFont"/>
    <w:link w:val="Tablevaluetext"/>
    <w:rsid w:val="00D00BD1"/>
    <w:rPr>
      <w:rFonts w:ascii="Arial" w:eastAsia="Times New Roman" w:hAnsi="Arial" w:cs="Times New Roman"/>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A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96B71"/>
    <w:pPr>
      <w:spacing w:after="0" w:line="240" w:lineRule="auto"/>
      <w:jc w:val="left"/>
    </w:pPr>
    <w:rPr>
      <w:rFonts w:ascii="Verdana" w:eastAsia="Times New Roman" w:hAnsi="Verdana" w:cs="Times New Roman"/>
      <w:sz w:val="22"/>
      <w:szCs w:val="24"/>
      <w:lang w:eastAsia="en-AU"/>
    </w:rPr>
  </w:style>
  <w:style w:type="paragraph" w:styleId="Heading1">
    <w:name w:val="heading 1"/>
    <w:basedOn w:val="Normal"/>
    <w:next w:val="Normal"/>
    <w:link w:val="Heading1Char"/>
    <w:qFormat/>
    <w:rsid w:val="00FC0C86"/>
    <w:pPr>
      <w:pBdr>
        <w:bottom w:val="single" w:sz="6" w:space="8" w:color="FFC200"/>
      </w:pBdr>
      <w:spacing w:after="150" w:line="384" w:lineRule="atLeast"/>
      <w:outlineLvl w:val="0"/>
    </w:pPr>
    <w:rPr>
      <w:rFonts w:ascii="Segoe UI" w:eastAsiaTheme="majorEastAsia" w:hAnsi="Segoe UI" w:cs="Segoe UI"/>
      <w:sz w:val="30"/>
      <w:szCs w:val="30"/>
    </w:rPr>
  </w:style>
  <w:style w:type="paragraph" w:styleId="Heading2">
    <w:name w:val="heading 2"/>
    <w:basedOn w:val="Normal"/>
    <w:next w:val="Normal"/>
    <w:link w:val="Heading2Char"/>
    <w:unhideWhenUsed/>
    <w:qFormat/>
    <w:rsid w:val="00FC0C86"/>
    <w:pPr>
      <w:spacing w:before="375" w:after="75" w:line="384" w:lineRule="atLeast"/>
      <w:outlineLvl w:val="1"/>
    </w:pPr>
    <w:rPr>
      <w:rFonts w:ascii="Segoe UI" w:eastAsiaTheme="majorEastAsia" w:hAnsi="Segoe UI" w:cs="Segoe UI"/>
      <w:caps/>
      <w:sz w:val="23"/>
      <w:szCs w:val="23"/>
    </w:rPr>
  </w:style>
  <w:style w:type="paragraph" w:styleId="Heading3">
    <w:name w:val="heading 3"/>
    <w:basedOn w:val="Normal"/>
    <w:next w:val="Normal"/>
    <w:link w:val="Heading3Char"/>
    <w:unhideWhenUsed/>
    <w:qFormat/>
    <w:rsid w:val="00FC0C86"/>
    <w:pPr>
      <w:outlineLvl w:val="2"/>
    </w:pPr>
    <w:rPr>
      <w:rFonts w:asciiTheme="minorHAnsi" w:hAnsiTheme="minorHAnsi" w:cstheme="minorBidi"/>
      <w:smallCaps/>
      <w:spacing w:val="5"/>
      <w:sz w:val="24"/>
    </w:rPr>
  </w:style>
  <w:style w:type="paragraph" w:styleId="Heading4">
    <w:name w:val="heading 4"/>
    <w:basedOn w:val="Normal"/>
    <w:next w:val="Normal"/>
    <w:link w:val="Heading4Char"/>
    <w:uiPriority w:val="9"/>
    <w:semiHidden/>
    <w:unhideWhenUsed/>
    <w:qFormat/>
    <w:rsid w:val="00FC0C86"/>
    <w:pPr>
      <w:spacing w:before="240"/>
      <w:outlineLvl w:val="3"/>
    </w:pPr>
    <w:rPr>
      <w:rFonts w:asciiTheme="minorHAnsi" w:hAnsiTheme="minorHAnsi" w:cstheme="minorBidi"/>
      <w:smallCaps/>
      <w:spacing w:val="10"/>
      <w:szCs w:val="22"/>
    </w:rPr>
  </w:style>
  <w:style w:type="paragraph" w:styleId="Heading5">
    <w:name w:val="heading 5"/>
    <w:basedOn w:val="Normal"/>
    <w:next w:val="Normal"/>
    <w:link w:val="Heading5Char"/>
    <w:uiPriority w:val="9"/>
    <w:semiHidden/>
    <w:unhideWhenUsed/>
    <w:qFormat/>
    <w:rsid w:val="00FC0C86"/>
    <w:pPr>
      <w:spacing w:before="200"/>
      <w:outlineLvl w:val="4"/>
    </w:pPr>
    <w:rPr>
      <w:rFonts w:asciiTheme="minorHAnsi" w:hAnsiTheme="minorHAnsi" w:cstheme="minorBidi"/>
      <w:smallCaps/>
      <w:color w:val="943634" w:themeColor="accent2" w:themeShade="BF"/>
      <w:spacing w:val="10"/>
      <w:szCs w:val="26"/>
    </w:rPr>
  </w:style>
  <w:style w:type="paragraph" w:styleId="Heading6">
    <w:name w:val="heading 6"/>
    <w:basedOn w:val="Normal"/>
    <w:next w:val="Normal"/>
    <w:link w:val="Heading6Char"/>
    <w:uiPriority w:val="9"/>
    <w:semiHidden/>
    <w:unhideWhenUsed/>
    <w:qFormat/>
    <w:rsid w:val="00FC0C86"/>
    <w:pPr>
      <w:outlineLvl w:val="5"/>
    </w:pPr>
    <w:rPr>
      <w:rFonts w:asciiTheme="minorHAnsi" w:hAnsiTheme="minorHAnsi" w:cstheme="minorBidi"/>
      <w:smallCaps/>
      <w:color w:val="C0504D" w:themeColor="accent2"/>
      <w:spacing w:val="5"/>
      <w:szCs w:val="20"/>
    </w:rPr>
  </w:style>
  <w:style w:type="paragraph" w:styleId="Heading7">
    <w:name w:val="heading 7"/>
    <w:basedOn w:val="Normal"/>
    <w:next w:val="Normal"/>
    <w:link w:val="Heading7Char"/>
    <w:uiPriority w:val="9"/>
    <w:semiHidden/>
    <w:unhideWhenUsed/>
    <w:qFormat/>
    <w:rsid w:val="00FC0C86"/>
    <w:pPr>
      <w:outlineLvl w:val="6"/>
    </w:pPr>
    <w:rPr>
      <w:rFonts w:asciiTheme="minorHAnsi" w:hAnsiTheme="minorHAnsi" w:cstheme="minorBidi"/>
      <w:b/>
      <w:smallCaps/>
      <w:color w:val="C0504D" w:themeColor="accent2"/>
      <w:spacing w:val="10"/>
      <w:sz w:val="20"/>
      <w:szCs w:val="20"/>
    </w:rPr>
  </w:style>
  <w:style w:type="paragraph" w:styleId="Heading8">
    <w:name w:val="heading 8"/>
    <w:basedOn w:val="Normal"/>
    <w:next w:val="Normal"/>
    <w:link w:val="Heading8Char"/>
    <w:uiPriority w:val="9"/>
    <w:semiHidden/>
    <w:unhideWhenUsed/>
    <w:qFormat/>
    <w:rsid w:val="00FC0C86"/>
    <w:pPr>
      <w:outlineLvl w:val="7"/>
    </w:pPr>
    <w:rPr>
      <w:rFonts w:asciiTheme="minorHAnsi" w:hAnsiTheme="minorHAnsi" w:cstheme="minorBidi"/>
      <w:b/>
      <w:i/>
      <w:smallCaps/>
      <w:color w:val="943634" w:themeColor="accent2" w:themeShade="BF"/>
      <w:sz w:val="20"/>
      <w:szCs w:val="20"/>
    </w:rPr>
  </w:style>
  <w:style w:type="paragraph" w:styleId="Heading9">
    <w:name w:val="heading 9"/>
    <w:basedOn w:val="Normal"/>
    <w:next w:val="Normal"/>
    <w:link w:val="Heading9Char"/>
    <w:uiPriority w:val="9"/>
    <w:semiHidden/>
    <w:unhideWhenUsed/>
    <w:qFormat/>
    <w:rsid w:val="00FC0C86"/>
    <w:pPr>
      <w:outlineLvl w:val="8"/>
    </w:pPr>
    <w:rPr>
      <w:rFonts w:asciiTheme="minorHAnsi" w:hAnsiTheme="minorHAnsi" w:cstheme="minorBidi"/>
      <w:b/>
      <w:i/>
      <w:smallCaps/>
      <w:color w:val="622423"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6"/>
    <w:rPr>
      <w:rFonts w:ascii="Segoe UI" w:eastAsiaTheme="majorEastAsia" w:hAnsi="Segoe UI" w:cs="Segoe UI"/>
      <w:color w:val="454545"/>
      <w:sz w:val="30"/>
      <w:szCs w:val="30"/>
      <w:lang w:eastAsia="en-AU"/>
    </w:rPr>
  </w:style>
  <w:style w:type="character" w:customStyle="1" w:styleId="Heading2Char">
    <w:name w:val="Heading 2 Char"/>
    <w:basedOn w:val="DefaultParagraphFont"/>
    <w:link w:val="Heading2"/>
    <w:uiPriority w:val="9"/>
    <w:semiHidden/>
    <w:rsid w:val="00FC0C86"/>
    <w:rPr>
      <w:rFonts w:ascii="Segoe UI" w:eastAsiaTheme="majorEastAsia" w:hAnsi="Segoe UI" w:cs="Segoe UI"/>
      <w:caps/>
      <w:color w:val="454545"/>
      <w:sz w:val="23"/>
      <w:szCs w:val="23"/>
      <w:lang w:eastAsia="en-AU"/>
    </w:rPr>
  </w:style>
  <w:style w:type="character" w:customStyle="1" w:styleId="Heading3Char">
    <w:name w:val="Heading 3 Char"/>
    <w:basedOn w:val="DefaultParagraphFont"/>
    <w:link w:val="Heading3"/>
    <w:uiPriority w:val="9"/>
    <w:semiHidden/>
    <w:rsid w:val="00FC0C86"/>
    <w:rPr>
      <w:smallCaps/>
      <w:spacing w:val="5"/>
      <w:sz w:val="24"/>
      <w:szCs w:val="24"/>
    </w:rPr>
  </w:style>
  <w:style w:type="character" w:customStyle="1" w:styleId="Heading4Char">
    <w:name w:val="Heading 4 Char"/>
    <w:basedOn w:val="DefaultParagraphFont"/>
    <w:link w:val="Heading4"/>
    <w:uiPriority w:val="9"/>
    <w:semiHidden/>
    <w:rsid w:val="00FC0C86"/>
    <w:rPr>
      <w:smallCaps/>
      <w:spacing w:val="10"/>
      <w:sz w:val="22"/>
      <w:szCs w:val="22"/>
    </w:rPr>
  </w:style>
  <w:style w:type="character" w:customStyle="1" w:styleId="Heading5Char">
    <w:name w:val="Heading 5 Char"/>
    <w:basedOn w:val="DefaultParagraphFont"/>
    <w:link w:val="Heading5"/>
    <w:uiPriority w:val="9"/>
    <w:semiHidden/>
    <w:rsid w:val="00FC0C86"/>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FC0C86"/>
    <w:rPr>
      <w:smallCaps/>
      <w:color w:val="C0504D" w:themeColor="accent2"/>
      <w:spacing w:val="5"/>
      <w:sz w:val="22"/>
    </w:rPr>
  </w:style>
  <w:style w:type="character" w:customStyle="1" w:styleId="Heading7Char">
    <w:name w:val="Heading 7 Char"/>
    <w:basedOn w:val="DefaultParagraphFont"/>
    <w:link w:val="Heading7"/>
    <w:uiPriority w:val="9"/>
    <w:semiHidden/>
    <w:rsid w:val="00FC0C86"/>
    <w:rPr>
      <w:b/>
      <w:smallCaps/>
      <w:color w:val="C0504D" w:themeColor="accent2"/>
      <w:spacing w:val="10"/>
    </w:rPr>
  </w:style>
  <w:style w:type="character" w:customStyle="1" w:styleId="Heading8Char">
    <w:name w:val="Heading 8 Char"/>
    <w:basedOn w:val="DefaultParagraphFont"/>
    <w:link w:val="Heading8"/>
    <w:uiPriority w:val="9"/>
    <w:semiHidden/>
    <w:rsid w:val="00FC0C86"/>
    <w:rPr>
      <w:b/>
      <w:i/>
      <w:smallCaps/>
      <w:color w:val="943634" w:themeColor="accent2" w:themeShade="BF"/>
    </w:rPr>
  </w:style>
  <w:style w:type="character" w:customStyle="1" w:styleId="Heading9Char">
    <w:name w:val="Heading 9 Char"/>
    <w:basedOn w:val="DefaultParagraphFont"/>
    <w:link w:val="Heading9"/>
    <w:uiPriority w:val="9"/>
    <w:semiHidden/>
    <w:rsid w:val="00FC0C86"/>
    <w:rPr>
      <w:b/>
      <w:i/>
      <w:smallCaps/>
      <w:color w:val="622423" w:themeColor="accent2" w:themeShade="7F"/>
    </w:rPr>
  </w:style>
  <w:style w:type="paragraph" w:styleId="Caption">
    <w:name w:val="caption"/>
    <w:basedOn w:val="Normal"/>
    <w:next w:val="Normal"/>
    <w:uiPriority w:val="35"/>
    <w:semiHidden/>
    <w:unhideWhenUsed/>
    <w:qFormat/>
    <w:rsid w:val="00FC0C86"/>
    <w:rPr>
      <w:b/>
      <w:bCs/>
      <w:caps/>
      <w:sz w:val="16"/>
    </w:rPr>
  </w:style>
  <w:style w:type="paragraph" w:styleId="Title">
    <w:name w:val="Title"/>
    <w:basedOn w:val="Normal"/>
    <w:next w:val="Normal"/>
    <w:link w:val="TitleChar"/>
    <w:uiPriority w:val="10"/>
    <w:qFormat/>
    <w:rsid w:val="00FC0C86"/>
    <w:pPr>
      <w:spacing w:after="30" w:line="264" w:lineRule="atLeast"/>
    </w:pPr>
    <w:rPr>
      <w:rFonts w:eastAsiaTheme="majorEastAsia"/>
      <w:color w:val="484848"/>
      <w:sz w:val="36"/>
      <w:szCs w:val="36"/>
    </w:rPr>
  </w:style>
  <w:style w:type="character" w:customStyle="1" w:styleId="TitleChar">
    <w:name w:val="Title Char"/>
    <w:basedOn w:val="DefaultParagraphFont"/>
    <w:link w:val="Title"/>
    <w:uiPriority w:val="10"/>
    <w:rsid w:val="00FC0C86"/>
    <w:rPr>
      <w:rFonts w:ascii="Arial" w:eastAsiaTheme="majorEastAsia" w:hAnsi="Arial" w:cs="Arial"/>
      <w:color w:val="484848"/>
      <w:sz w:val="36"/>
      <w:szCs w:val="36"/>
      <w:lang w:eastAsia="en-AU"/>
    </w:rPr>
  </w:style>
  <w:style w:type="paragraph" w:styleId="Subtitle">
    <w:name w:val="Subtitle"/>
    <w:basedOn w:val="Normal"/>
    <w:next w:val="Normal"/>
    <w:link w:val="SubtitleChar"/>
    <w:uiPriority w:val="11"/>
    <w:qFormat/>
    <w:rsid w:val="00FC0C86"/>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FC0C86"/>
    <w:rPr>
      <w:rFonts w:asciiTheme="majorHAnsi" w:eastAsiaTheme="majorEastAsia" w:hAnsiTheme="majorHAnsi" w:cstheme="majorBidi"/>
      <w:szCs w:val="22"/>
    </w:rPr>
  </w:style>
  <w:style w:type="character" w:styleId="Strong">
    <w:name w:val="Strong"/>
    <w:uiPriority w:val="22"/>
    <w:qFormat/>
    <w:rsid w:val="00FC0C86"/>
    <w:rPr>
      <w:b/>
      <w:color w:val="C0504D" w:themeColor="accent2"/>
    </w:rPr>
  </w:style>
  <w:style w:type="character" w:styleId="Emphasis">
    <w:name w:val="Emphasis"/>
    <w:uiPriority w:val="20"/>
    <w:qFormat/>
    <w:rsid w:val="00FC0C86"/>
    <w:rPr>
      <w:b/>
      <w:i/>
      <w:spacing w:val="10"/>
    </w:rPr>
  </w:style>
  <w:style w:type="paragraph" w:styleId="NoSpacing">
    <w:name w:val="No Spacing"/>
    <w:basedOn w:val="Normal"/>
    <w:link w:val="NoSpacingChar"/>
    <w:uiPriority w:val="1"/>
    <w:qFormat/>
    <w:rsid w:val="00FC0C86"/>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FC0C86"/>
  </w:style>
  <w:style w:type="paragraph" w:styleId="Quote">
    <w:name w:val="Quote"/>
    <w:basedOn w:val="Normal"/>
    <w:next w:val="Normal"/>
    <w:link w:val="QuoteChar"/>
    <w:uiPriority w:val="29"/>
    <w:qFormat/>
    <w:rsid w:val="00FC0C86"/>
    <w:rPr>
      <w:rFonts w:asciiTheme="minorHAnsi" w:hAnsiTheme="minorHAnsi" w:cstheme="minorBidi"/>
      <w:i/>
      <w:sz w:val="20"/>
      <w:szCs w:val="20"/>
    </w:rPr>
  </w:style>
  <w:style w:type="character" w:customStyle="1" w:styleId="QuoteChar">
    <w:name w:val="Quote Char"/>
    <w:basedOn w:val="DefaultParagraphFont"/>
    <w:link w:val="Quote"/>
    <w:uiPriority w:val="29"/>
    <w:rsid w:val="00FC0C86"/>
    <w:rPr>
      <w:i/>
    </w:rPr>
  </w:style>
  <w:style w:type="paragraph" w:styleId="IntenseQuote">
    <w:name w:val="Intense Quote"/>
    <w:basedOn w:val="Normal"/>
    <w:next w:val="Normal"/>
    <w:link w:val="IntenseQuoteChar"/>
    <w:uiPriority w:val="30"/>
    <w:qFormat/>
    <w:rsid w:val="00FC0C8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cstheme="minorBidi"/>
      <w:b/>
      <w:color w:val="FFFFFF" w:themeColor="background1"/>
      <w:szCs w:val="20"/>
    </w:rPr>
  </w:style>
  <w:style w:type="character" w:customStyle="1" w:styleId="IntenseQuoteChar">
    <w:name w:val="Intense Quote Char"/>
    <w:basedOn w:val="DefaultParagraphFont"/>
    <w:link w:val="IntenseQuote"/>
    <w:uiPriority w:val="30"/>
    <w:rsid w:val="00FC0C86"/>
    <w:rPr>
      <w:rFonts w:ascii="Arial" w:hAnsi="Arial"/>
      <w:b/>
      <w:color w:val="FFFFFF" w:themeColor="background1"/>
      <w:sz w:val="18"/>
      <w:shd w:val="clear" w:color="auto" w:fill="C0504D" w:themeFill="accent2"/>
    </w:rPr>
  </w:style>
  <w:style w:type="character" w:styleId="SubtleEmphasis">
    <w:name w:val="Subtle Emphasis"/>
    <w:uiPriority w:val="19"/>
    <w:qFormat/>
    <w:rsid w:val="00FC0C86"/>
    <w:rPr>
      <w:i/>
    </w:rPr>
  </w:style>
  <w:style w:type="character" w:styleId="IntenseEmphasis">
    <w:name w:val="Intense Emphasis"/>
    <w:uiPriority w:val="21"/>
    <w:qFormat/>
    <w:rsid w:val="00FC0C86"/>
    <w:rPr>
      <w:b/>
      <w:i/>
      <w:color w:val="C0504D" w:themeColor="accent2"/>
      <w:spacing w:val="10"/>
    </w:rPr>
  </w:style>
  <w:style w:type="paragraph" w:styleId="TOCHeading">
    <w:name w:val="TOC Heading"/>
    <w:basedOn w:val="Heading1"/>
    <w:next w:val="Normal"/>
    <w:uiPriority w:val="39"/>
    <w:semiHidden/>
    <w:unhideWhenUsed/>
    <w:qFormat/>
    <w:rsid w:val="00FC0C86"/>
    <w:pPr>
      <w:outlineLvl w:val="9"/>
    </w:pPr>
  </w:style>
  <w:style w:type="paragraph" w:styleId="ListParagraph">
    <w:name w:val="List Paragraph"/>
    <w:basedOn w:val="Normal"/>
    <w:uiPriority w:val="34"/>
    <w:qFormat/>
    <w:rsid w:val="003C01BF"/>
    <w:pPr>
      <w:ind w:left="720"/>
      <w:contextualSpacing/>
    </w:pPr>
  </w:style>
  <w:style w:type="paragraph" w:customStyle="1" w:styleId="Text">
    <w:name w:val="Text"/>
    <w:basedOn w:val="Normal"/>
    <w:link w:val="TextChar"/>
    <w:rsid w:val="00F81E2E"/>
    <w:pPr>
      <w:spacing w:before="240" w:after="240"/>
    </w:pPr>
    <w:rPr>
      <w:sz w:val="20"/>
      <w:szCs w:val="20"/>
      <w:lang w:val="en-US"/>
    </w:rPr>
  </w:style>
  <w:style w:type="paragraph" w:customStyle="1" w:styleId="Heading10">
    <w:name w:val="Heading1"/>
    <w:basedOn w:val="Text"/>
    <w:rsid w:val="00F81E2E"/>
    <w:pPr>
      <w:spacing w:before="280" w:after="120"/>
    </w:pPr>
    <w:rPr>
      <w:b/>
      <w:spacing w:val="10"/>
    </w:rPr>
  </w:style>
  <w:style w:type="character" w:customStyle="1" w:styleId="TextChar">
    <w:name w:val="Text Char"/>
    <w:basedOn w:val="DefaultParagraphFont"/>
    <w:link w:val="Text"/>
    <w:rsid w:val="00F81E2E"/>
    <w:rPr>
      <w:rFonts w:ascii="Verdana" w:eastAsia="Times New Roman" w:hAnsi="Verdana" w:cs="Arial"/>
      <w:lang w:val="en-US" w:eastAsia="en-AU"/>
    </w:rPr>
  </w:style>
  <w:style w:type="character" w:styleId="Hyperlink">
    <w:name w:val="Hyperlink"/>
    <w:basedOn w:val="DefaultParagraphFont"/>
    <w:rsid w:val="00F81E2E"/>
    <w:rPr>
      <w:color w:val="0000FF" w:themeColor="hyperlink"/>
      <w:u w:val="single"/>
    </w:rPr>
  </w:style>
  <w:style w:type="paragraph" w:customStyle="1" w:styleId="Titleofenquiry">
    <w:name w:val="Title of enquiry"/>
    <w:basedOn w:val="Normal"/>
    <w:rsid w:val="00296B71"/>
    <w:pPr>
      <w:spacing w:before="120" w:after="120"/>
      <w:jc w:val="center"/>
    </w:pPr>
    <w:rPr>
      <w:b/>
      <w:color w:val="FFFFFF"/>
      <w:sz w:val="28"/>
      <w:szCs w:val="28"/>
    </w:rPr>
  </w:style>
  <w:style w:type="paragraph" w:styleId="Header">
    <w:name w:val="header"/>
    <w:basedOn w:val="Normal"/>
    <w:link w:val="HeaderChar"/>
    <w:uiPriority w:val="99"/>
    <w:rsid w:val="00296B71"/>
    <w:pPr>
      <w:tabs>
        <w:tab w:val="center" w:pos="4153"/>
        <w:tab w:val="right" w:pos="8306"/>
      </w:tabs>
    </w:pPr>
  </w:style>
  <w:style w:type="character" w:customStyle="1" w:styleId="HeaderChar">
    <w:name w:val="Header Char"/>
    <w:basedOn w:val="DefaultParagraphFont"/>
    <w:link w:val="Header"/>
    <w:uiPriority w:val="99"/>
    <w:rsid w:val="00296B71"/>
    <w:rPr>
      <w:rFonts w:ascii="Verdana" w:eastAsia="Times New Roman" w:hAnsi="Verdana" w:cs="Times New Roman"/>
      <w:sz w:val="22"/>
      <w:szCs w:val="24"/>
      <w:lang w:eastAsia="en-AU"/>
    </w:rPr>
  </w:style>
  <w:style w:type="paragraph" w:styleId="Footer">
    <w:name w:val="footer"/>
    <w:basedOn w:val="Normal"/>
    <w:link w:val="FooterChar"/>
    <w:rsid w:val="00296B71"/>
    <w:pPr>
      <w:tabs>
        <w:tab w:val="center" w:pos="4153"/>
        <w:tab w:val="right" w:pos="8306"/>
      </w:tabs>
    </w:pPr>
    <w:rPr>
      <w:rFonts w:ascii="Arial" w:hAnsi="Arial"/>
      <w:sz w:val="16"/>
    </w:rPr>
  </w:style>
  <w:style w:type="character" w:customStyle="1" w:styleId="FooterChar">
    <w:name w:val="Footer Char"/>
    <w:basedOn w:val="DefaultParagraphFont"/>
    <w:link w:val="Footer"/>
    <w:rsid w:val="00296B71"/>
    <w:rPr>
      <w:rFonts w:ascii="Arial" w:eastAsia="Times New Roman" w:hAnsi="Arial" w:cs="Times New Roman"/>
      <w:sz w:val="16"/>
      <w:szCs w:val="24"/>
      <w:lang w:eastAsia="en-AU"/>
    </w:rPr>
  </w:style>
  <w:style w:type="paragraph" w:styleId="BalloonText">
    <w:name w:val="Balloon Text"/>
    <w:basedOn w:val="Normal"/>
    <w:link w:val="BalloonTextChar"/>
    <w:uiPriority w:val="99"/>
    <w:semiHidden/>
    <w:unhideWhenUsed/>
    <w:rsid w:val="00A41903"/>
    <w:rPr>
      <w:rFonts w:ascii="Tahoma" w:hAnsi="Tahoma" w:cs="Tahoma"/>
      <w:sz w:val="16"/>
      <w:szCs w:val="16"/>
    </w:rPr>
  </w:style>
  <w:style w:type="character" w:customStyle="1" w:styleId="BalloonTextChar">
    <w:name w:val="Balloon Text Char"/>
    <w:basedOn w:val="DefaultParagraphFont"/>
    <w:link w:val="BalloonText"/>
    <w:uiPriority w:val="99"/>
    <w:semiHidden/>
    <w:rsid w:val="00A41903"/>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8B62DF"/>
    <w:rPr>
      <w:sz w:val="16"/>
      <w:szCs w:val="16"/>
    </w:rPr>
  </w:style>
  <w:style w:type="paragraph" w:styleId="CommentText">
    <w:name w:val="annotation text"/>
    <w:basedOn w:val="Normal"/>
    <w:link w:val="CommentTextChar"/>
    <w:uiPriority w:val="99"/>
    <w:semiHidden/>
    <w:unhideWhenUsed/>
    <w:rsid w:val="008B62DF"/>
    <w:rPr>
      <w:sz w:val="20"/>
      <w:szCs w:val="20"/>
    </w:rPr>
  </w:style>
  <w:style w:type="character" w:customStyle="1" w:styleId="CommentTextChar">
    <w:name w:val="Comment Text Char"/>
    <w:basedOn w:val="DefaultParagraphFont"/>
    <w:link w:val="CommentText"/>
    <w:uiPriority w:val="99"/>
    <w:semiHidden/>
    <w:rsid w:val="008B62DF"/>
    <w:rPr>
      <w:rFonts w:ascii="Verdana" w:eastAsia="Times New Roman" w:hAnsi="Verdana" w:cs="Times New Roman"/>
      <w:lang w:eastAsia="en-AU"/>
    </w:rPr>
  </w:style>
  <w:style w:type="paragraph" w:styleId="CommentSubject">
    <w:name w:val="annotation subject"/>
    <w:basedOn w:val="CommentText"/>
    <w:next w:val="CommentText"/>
    <w:link w:val="CommentSubjectChar"/>
    <w:uiPriority w:val="99"/>
    <w:semiHidden/>
    <w:unhideWhenUsed/>
    <w:rsid w:val="008B62DF"/>
    <w:rPr>
      <w:b/>
      <w:bCs/>
    </w:rPr>
  </w:style>
  <w:style w:type="character" w:customStyle="1" w:styleId="CommentSubjectChar">
    <w:name w:val="Comment Subject Char"/>
    <w:basedOn w:val="CommentTextChar"/>
    <w:link w:val="CommentSubject"/>
    <w:uiPriority w:val="99"/>
    <w:semiHidden/>
    <w:rsid w:val="008B62DF"/>
    <w:rPr>
      <w:rFonts w:ascii="Verdana" w:eastAsia="Times New Roman" w:hAnsi="Verdana" w:cs="Times New Roman"/>
      <w:b/>
      <w:bCs/>
      <w:lang w:eastAsia="en-AU"/>
    </w:rPr>
  </w:style>
  <w:style w:type="paragraph" w:styleId="Revision">
    <w:name w:val="Revision"/>
    <w:hidden/>
    <w:uiPriority w:val="99"/>
    <w:semiHidden/>
    <w:rsid w:val="008B62DF"/>
    <w:pPr>
      <w:spacing w:after="0" w:line="240" w:lineRule="auto"/>
      <w:jc w:val="left"/>
    </w:pPr>
    <w:rPr>
      <w:rFonts w:ascii="Verdana" w:eastAsia="Times New Roman" w:hAnsi="Verdana" w:cs="Times New Roman"/>
      <w:sz w:val="22"/>
      <w:szCs w:val="24"/>
      <w:lang w:eastAsia="en-AU"/>
    </w:rPr>
  </w:style>
  <w:style w:type="character" w:styleId="FollowedHyperlink">
    <w:name w:val="FollowedHyperlink"/>
    <w:basedOn w:val="DefaultParagraphFont"/>
    <w:uiPriority w:val="99"/>
    <w:semiHidden/>
    <w:unhideWhenUsed/>
    <w:rsid w:val="003C73D8"/>
    <w:rPr>
      <w:color w:val="800080" w:themeColor="followedHyperlink"/>
      <w:u w:val="single"/>
    </w:rPr>
  </w:style>
  <w:style w:type="paragraph" w:customStyle="1" w:styleId="Default">
    <w:name w:val="Default"/>
    <w:rsid w:val="00D3504C"/>
    <w:pPr>
      <w:autoSpaceDE w:val="0"/>
      <w:autoSpaceDN w:val="0"/>
      <w:adjustRightInd w:val="0"/>
      <w:spacing w:after="0" w:line="240" w:lineRule="auto"/>
      <w:jc w:val="left"/>
    </w:pPr>
    <w:rPr>
      <w:rFonts w:ascii="Arial" w:hAnsi="Arial" w:cs="Arial"/>
      <w:color w:val="000000"/>
      <w:sz w:val="24"/>
      <w:szCs w:val="24"/>
    </w:rPr>
  </w:style>
  <w:style w:type="paragraph" w:customStyle="1" w:styleId="Tabledescriptext">
    <w:name w:val="Table_descrip_text"/>
    <w:rsid w:val="00031FBE"/>
    <w:pPr>
      <w:spacing w:after="0" w:line="240" w:lineRule="auto"/>
      <w:jc w:val="left"/>
    </w:pPr>
    <w:rPr>
      <w:rFonts w:ascii="Arial" w:eastAsia="Times New Roman" w:hAnsi="Arial" w:cs="Times New Roman"/>
    </w:rPr>
  </w:style>
  <w:style w:type="paragraph" w:customStyle="1" w:styleId="Tablevaluetext">
    <w:name w:val="Table_value_text"/>
    <w:link w:val="TablevaluetextChar"/>
    <w:rsid w:val="00D00BD1"/>
    <w:pPr>
      <w:spacing w:after="0" w:line="240" w:lineRule="auto"/>
      <w:jc w:val="center"/>
    </w:pPr>
    <w:rPr>
      <w:rFonts w:ascii="Arial" w:eastAsia="Times New Roman" w:hAnsi="Arial" w:cs="Times New Roman"/>
      <w:lang w:eastAsia="en-AU"/>
    </w:rPr>
  </w:style>
  <w:style w:type="character" w:customStyle="1" w:styleId="TablevaluetextChar">
    <w:name w:val="Table_value_text Char"/>
    <w:basedOn w:val="DefaultParagraphFont"/>
    <w:link w:val="Tablevaluetext"/>
    <w:rsid w:val="00D00BD1"/>
    <w:rPr>
      <w:rFonts w:ascii="Arial" w:eastAsia="Times New Roman" w:hAnsi="Arial"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746200">
      <w:bodyDiv w:val="1"/>
      <w:marLeft w:val="0"/>
      <w:marRight w:val="0"/>
      <w:marTop w:val="0"/>
      <w:marBottom w:val="0"/>
      <w:divBdr>
        <w:top w:val="none" w:sz="0" w:space="0" w:color="auto"/>
        <w:left w:val="none" w:sz="0" w:space="0" w:color="auto"/>
        <w:bottom w:val="none" w:sz="0" w:space="0" w:color="auto"/>
        <w:right w:val="none" w:sz="0" w:space="0" w:color="auto"/>
      </w:divBdr>
      <w:divsChild>
        <w:div w:id="767891904">
          <w:marLeft w:val="0"/>
          <w:marRight w:val="0"/>
          <w:marTop w:val="0"/>
          <w:marBottom w:val="0"/>
          <w:divBdr>
            <w:top w:val="none" w:sz="0" w:space="0" w:color="auto"/>
            <w:left w:val="none" w:sz="0" w:space="0" w:color="auto"/>
            <w:bottom w:val="none" w:sz="0" w:space="0" w:color="auto"/>
            <w:right w:val="none" w:sz="0" w:space="0" w:color="auto"/>
          </w:divBdr>
          <w:divsChild>
            <w:div w:id="2063795802">
              <w:marLeft w:val="0"/>
              <w:marRight w:val="0"/>
              <w:marTop w:val="0"/>
              <w:marBottom w:val="0"/>
              <w:divBdr>
                <w:top w:val="none" w:sz="0" w:space="0" w:color="auto"/>
                <w:left w:val="none" w:sz="0" w:space="0" w:color="auto"/>
                <w:bottom w:val="none" w:sz="0" w:space="0" w:color="auto"/>
                <w:right w:val="none" w:sz="0" w:space="0" w:color="auto"/>
              </w:divBdr>
              <w:divsChild>
                <w:div w:id="216740737">
                  <w:marLeft w:val="0"/>
                  <w:marRight w:val="150"/>
                  <w:marTop w:val="0"/>
                  <w:marBottom w:val="0"/>
                  <w:divBdr>
                    <w:top w:val="none" w:sz="0" w:space="0" w:color="auto"/>
                    <w:left w:val="none" w:sz="0" w:space="0" w:color="auto"/>
                    <w:bottom w:val="none" w:sz="0" w:space="0" w:color="auto"/>
                    <w:right w:val="none" w:sz="0" w:space="0" w:color="auto"/>
                  </w:divBdr>
                  <w:divsChild>
                    <w:div w:id="333994297">
                      <w:marLeft w:val="375"/>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ver.edu.au/publications/2380.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ue.fergusson@ncver.edu.a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ncver.edu.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ettaskforce@industry.gov.au" TargetMode="External"/><Relationship Id="rId5" Type="http://schemas.openxmlformats.org/officeDocument/2006/relationships/settings" Target="settings.xml"/><Relationship Id="rId15" Type="http://schemas.openxmlformats.org/officeDocument/2006/relationships/hyperlink" Target="http://www.asqa.gov.au/vet-registration/comply-with-your-obligations/quality-indicator-reporting.html"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ncver.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B6A4D-470B-4A33-988B-64B8039C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2838</Words>
  <Characters>16181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18982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kellyfrazer</dc:creator>
  <cp:lastModifiedBy>Kelly Frazer</cp:lastModifiedBy>
  <cp:revision>2</cp:revision>
  <cp:lastPrinted>2014-07-24T04:41:00Z</cp:lastPrinted>
  <dcterms:created xsi:type="dcterms:W3CDTF">2014-07-25T01:42:00Z</dcterms:created>
  <dcterms:modified xsi:type="dcterms:W3CDTF">2014-07-25T01:42:00Z</dcterms:modified>
</cp:coreProperties>
</file>